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DCAFF" w14:textId="111F1CD4" w:rsidR="00EA4C1C" w:rsidRPr="001A32A4" w:rsidRDefault="00EA4C1C" w:rsidP="001A32A4"/>
    <w:p w14:paraId="4889D197" w14:textId="77777777" w:rsidR="004360A2" w:rsidRDefault="004360A2" w:rsidP="009E059D">
      <w:pPr>
        <w:jc w:val="center"/>
        <w:rPr>
          <w:b/>
        </w:rPr>
      </w:pPr>
    </w:p>
    <w:p w14:paraId="08D5BACE" w14:textId="77777777" w:rsidR="00D32652" w:rsidRDefault="00B82644" w:rsidP="009E059D">
      <w:pPr>
        <w:jc w:val="center"/>
        <w:rPr>
          <w:b/>
        </w:rPr>
      </w:pPr>
      <w:r w:rsidRPr="009E059D">
        <w:rPr>
          <w:b/>
        </w:rPr>
        <w:t xml:space="preserve">INSPECTION </w:t>
      </w:r>
      <w:r w:rsidR="00D32652">
        <w:rPr>
          <w:b/>
        </w:rPr>
        <w:t>OF THE ACTIONS OF THE CROWN PROSECUTION SERVICE IN THE CASE OF R V CALOCANE</w:t>
      </w:r>
    </w:p>
    <w:p w14:paraId="3A3EBA48" w14:textId="77777777" w:rsidR="00D32652" w:rsidRDefault="00D32652" w:rsidP="009E059D">
      <w:pPr>
        <w:jc w:val="center"/>
        <w:rPr>
          <w:b/>
        </w:rPr>
      </w:pPr>
    </w:p>
    <w:p w14:paraId="3245999E" w14:textId="137D2DE8" w:rsidR="00EA4C1C" w:rsidRPr="009E059D" w:rsidRDefault="00B82644" w:rsidP="009E059D">
      <w:pPr>
        <w:jc w:val="center"/>
        <w:rPr>
          <w:b/>
        </w:rPr>
      </w:pPr>
      <w:r w:rsidRPr="009E059D">
        <w:rPr>
          <w:b/>
        </w:rPr>
        <w:t>SCOPING PAPER</w:t>
      </w:r>
      <w:r w:rsidR="0049674B">
        <w:rPr>
          <w:b/>
        </w:rPr>
        <w:t xml:space="preserve"> </w:t>
      </w:r>
    </w:p>
    <w:p w14:paraId="33230ED4" w14:textId="77777777" w:rsidR="00EA4C1C" w:rsidRPr="009E059D" w:rsidRDefault="00EA4C1C" w:rsidP="0076489D"/>
    <w:p w14:paraId="62FC98FB" w14:textId="1013014B" w:rsidR="00B82644" w:rsidRDefault="00007846" w:rsidP="0076489D">
      <w:pPr>
        <w:rPr>
          <w:b/>
        </w:rPr>
      </w:pPr>
      <w:r w:rsidRPr="00B82644">
        <w:rPr>
          <w:b/>
        </w:rPr>
        <w:t>Background</w:t>
      </w:r>
    </w:p>
    <w:p w14:paraId="4425603B" w14:textId="1413CFCE" w:rsidR="004F1D60" w:rsidRDefault="004F1D60" w:rsidP="0076489D">
      <w:pPr>
        <w:rPr>
          <w:b/>
        </w:rPr>
      </w:pPr>
    </w:p>
    <w:p w14:paraId="0E8E6269" w14:textId="58301519" w:rsidR="00355AB7" w:rsidRDefault="00FB4420" w:rsidP="00314029">
      <w:pPr>
        <w:rPr>
          <w:rFonts w:eastAsia="Times New Roman" w:cs="Arial"/>
          <w:lang w:val="en" w:eastAsia="en-GB"/>
        </w:rPr>
      </w:pPr>
      <w:r>
        <w:rPr>
          <w:rFonts w:eastAsia="Times New Roman" w:cs="Arial"/>
          <w:lang w:val="en" w:eastAsia="en-GB"/>
        </w:rPr>
        <w:t>R v Caloca</w:t>
      </w:r>
      <w:r w:rsidR="002D1E5D">
        <w:rPr>
          <w:rFonts w:eastAsia="Times New Roman" w:cs="Arial"/>
          <w:lang w:val="en" w:eastAsia="en-GB"/>
        </w:rPr>
        <w:t xml:space="preserve">ne </w:t>
      </w:r>
      <w:r w:rsidR="00EA06B4">
        <w:rPr>
          <w:rFonts w:eastAsia="Times New Roman" w:cs="Arial"/>
          <w:lang w:val="en" w:eastAsia="en-GB"/>
        </w:rPr>
        <w:t>i</w:t>
      </w:r>
      <w:r w:rsidR="002D1E5D">
        <w:rPr>
          <w:rFonts w:eastAsia="Times New Roman" w:cs="Arial"/>
          <w:lang w:val="en" w:eastAsia="en-GB"/>
        </w:rPr>
        <w:t xml:space="preserve">s the case against the </w:t>
      </w:r>
      <w:r>
        <w:rPr>
          <w:rFonts w:eastAsia="Times New Roman" w:cs="Arial"/>
          <w:lang w:val="en" w:eastAsia="en-GB"/>
        </w:rPr>
        <w:t>defendant, Valdo Calocane</w:t>
      </w:r>
      <w:r w:rsidR="002D1E5D">
        <w:rPr>
          <w:rFonts w:eastAsia="Times New Roman" w:cs="Arial"/>
          <w:lang w:val="en" w:eastAsia="en-GB"/>
        </w:rPr>
        <w:t>,</w:t>
      </w:r>
      <w:r>
        <w:rPr>
          <w:rFonts w:eastAsia="Times New Roman" w:cs="Arial"/>
          <w:lang w:val="en" w:eastAsia="en-GB"/>
        </w:rPr>
        <w:t xml:space="preserve"> for offences </w:t>
      </w:r>
      <w:r w:rsidR="00252638">
        <w:rPr>
          <w:rFonts w:eastAsia="Times New Roman" w:cs="Arial"/>
          <w:lang w:val="en" w:eastAsia="en-GB"/>
        </w:rPr>
        <w:t xml:space="preserve">committed </w:t>
      </w:r>
      <w:r w:rsidR="001B7833">
        <w:rPr>
          <w:rFonts w:eastAsia="Times New Roman" w:cs="Arial"/>
          <w:lang w:val="en" w:eastAsia="en-GB"/>
        </w:rPr>
        <w:t xml:space="preserve">in </w:t>
      </w:r>
      <w:r w:rsidR="00252638">
        <w:rPr>
          <w:rFonts w:eastAsia="Times New Roman" w:cs="Arial"/>
          <w:lang w:val="en" w:eastAsia="en-GB"/>
        </w:rPr>
        <w:t xml:space="preserve">Nottingham City Centre in </w:t>
      </w:r>
      <w:r w:rsidR="001B7833">
        <w:rPr>
          <w:rFonts w:eastAsia="Times New Roman" w:cs="Arial"/>
          <w:lang w:val="en" w:eastAsia="en-GB"/>
        </w:rPr>
        <w:t>the early hour</w:t>
      </w:r>
      <w:r w:rsidR="00252638">
        <w:rPr>
          <w:rFonts w:eastAsia="Times New Roman" w:cs="Arial"/>
          <w:lang w:val="en" w:eastAsia="en-GB"/>
        </w:rPr>
        <w:t>s</w:t>
      </w:r>
      <w:r w:rsidR="001B7833">
        <w:rPr>
          <w:rFonts w:eastAsia="Times New Roman" w:cs="Arial"/>
          <w:lang w:val="en" w:eastAsia="en-GB"/>
        </w:rPr>
        <w:t xml:space="preserve"> of the morning of 13 June 2023.</w:t>
      </w:r>
      <w:r w:rsidR="002D1E5D">
        <w:rPr>
          <w:rFonts w:eastAsia="Times New Roman" w:cs="Arial"/>
          <w:lang w:val="en" w:eastAsia="en-GB"/>
        </w:rPr>
        <w:t xml:space="preserve"> </w:t>
      </w:r>
      <w:r w:rsidR="00A508BF">
        <w:rPr>
          <w:rFonts w:eastAsia="Times New Roman" w:cs="Arial"/>
          <w:lang w:val="en" w:eastAsia="en-GB"/>
        </w:rPr>
        <w:t xml:space="preserve">Valdo Calocane was charged with three offences of murder and three offences of attempted murder. Following consideration of </w:t>
      </w:r>
      <w:r w:rsidR="00CE138F">
        <w:rPr>
          <w:rFonts w:eastAsia="Times New Roman" w:cs="Arial"/>
          <w:lang w:val="en" w:eastAsia="en-GB"/>
        </w:rPr>
        <w:t>psychiatric</w:t>
      </w:r>
      <w:r w:rsidR="00A508BF">
        <w:rPr>
          <w:rFonts w:eastAsia="Times New Roman" w:cs="Arial"/>
          <w:lang w:val="en" w:eastAsia="en-GB"/>
        </w:rPr>
        <w:t xml:space="preserve"> evidence, the Crow</w:t>
      </w:r>
      <w:r w:rsidR="00CE138F">
        <w:rPr>
          <w:rFonts w:eastAsia="Times New Roman" w:cs="Arial"/>
          <w:lang w:val="en" w:eastAsia="en-GB"/>
        </w:rPr>
        <w:t>n</w:t>
      </w:r>
      <w:r w:rsidR="00A508BF">
        <w:rPr>
          <w:rFonts w:eastAsia="Times New Roman" w:cs="Arial"/>
          <w:lang w:val="en" w:eastAsia="en-GB"/>
        </w:rPr>
        <w:t xml:space="preserve"> Prosecution Service</w:t>
      </w:r>
      <w:r w:rsidR="00213939">
        <w:rPr>
          <w:rFonts w:eastAsia="Times New Roman" w:cs="Arial"/>
          <w:lang w:val="en" w:eastAsia="en-GB"/>
        </w:rPr>
        <w:t xml:space="preserve"> (CPS)</w:t>
      </w:r>
      <w:r w:rsidR="00A508BF">
        <w:rPr>
          <w:rFonts w:eastAsia="Times New Roman" w:cs="Arial"/>
          <w:lang w:val="en" w:eastAsia="en-GB"/>
        </w:rPr>
        <w:t xml:space="preserve"> accepted the </w:t>
      </w:r>
      <w:r w:rsidR="00C42580">
        <w:rPr>
          <w:rFonts w:eastAsia="Times New Roman" w:cs="Arial"/>
          <w:lang w:val="en" w:eastAsia="en-GB"/>
        </w:rPr>
        <w:t>defendant</w:t>
      </w:r>
      <w:r w:rsidR="00CE138F">
        <w:rPr>
          <w:rFonts w:eastAsia="Times New Roman" w:cs="Arial"/>
          <w:lang w:val="en" w:eastAsia="en-GB"/>
        </w:rPr>
        <w:t>’</w:t>
      </w:r>
      <w:r w:rsidR="00C42580">
        <w:rPr>
          <w:rFonts w:eastAsia="Times New Roman" w:cs="Arial"/>
          <w:lang w:val="en" w:eastAsia="en-GB"/>
        </w:rPr>
        <w:t>s</w:t>
      </w:r>
      <w:r w:rsidR="00A508BF">
        <w:rPr>
          <w:rFonts w:eastAsia="Times New Roman" w:cs="Arial"/>
          <w:lang w:val="en" w:eastAsia="en-GB"/>
        </w:rPr>
        <w:t xml:space="preserve"> </w:t>
      </w:r>
      <w:r w:rsidR="004830B0">
        <w:rPr>
          <w:rFonts w:eastAsia="Times New Roman" w:cs="Arial"/>
          <w:lang w:val="en" w:eastAsia="en-GB"/>
        </w:rPr>
        <w:t xml:space="preserve">guilty </w:t>
      </w:r>
      <w:r w:rsidR="00A508BF">
        <w:rPr>
          <w:rFonts w:eastAsia="Times New Roman" w:cs="Arial"/>
          <w:lang w:val="en" w:eastAsia="en-GB"/>
        </w:rPr>
        <w:t>plea</w:t>
      </w:r>
      <w:r w:rsidR="00CE138F">
        <w:rPr>
          <w:rFonts w:eastAsia="Times New Roman" w:cs="Arial"/>
          <w:lang w:val="en" w:eastAsia="en-GB"/>
        </w:rPr>
        <w:t>s</w:t>
      </w:r>
      <w:r w:rsidR="00A508BF">
        <w:rPr>
          <w:rFonts w:eastAsia="Times New Roman" w:cs="Arial"/>
          <w:lang w:val="en" w:eastAsia="en-GB"/>
        </w:rPr>
        <w:t xml:space="preserve"> to three </w:t>
      </w:r>
      <w:r w:rsidR="00C42580">
        <w:rPr>
          <w:rFonts w:eastAsia="Times New Roman" w:cs="Arial"/>
          <w:lang w:val="en" w:eastAsia="en-GB"/>
        </w:rPr>
        <w:t xml:space="preserve">counts of manslaughter by reason of </w:t>
      </w:r>
      <w:r w:rsidR="00CE138F">
        <w:rPr>
          <w:rFonts w:eastAsia="Times New Roman" w:cs="Arial"/>
          <w:lang w:val="en" w:eastAsia="en-GB"/>
        </w:rPr>
        <w:t>diminished</w:t>
      </w:r>
      <w:r w:rsidR="00C42580">
        <w:rPr>
          <w:rFonts w:eastAsia="Times New Roman" w:cs="Arial"/>
          <w:lang w:val="en" w:eastAsia="en-GB"/>
        </w:rPr>
        <w:t xml:space="preserve"> </w:t>
      </w:r>
      <w:r w:rsidR="00CE138F">
        <w:rPr>
          <w:rFonts w:eastAsia="Times New Roman" w:cs="Arial"/>
          <w:lang w:val="en" w:eastAsia="en-GB"/>
        </w:rPr>
        <w:t>responsibility</w:t>
      </w:r>
      <w:r w:rsidR="004830B0">
        <w:rPr>
          <w:rFonts w:eastAsia="Times New Roman" w:cs="Arial"/>
          <w:lang w:val="en" w:eastAsia="en-GB"/>
        </w:rPr>
        <w:t xml:space="preserve"> on the three original counts of murder</w:t>
      </w:r>
      <w:r w:rsidR="00355AB7">
        <w:rPr>
          <w:rFonts w:eastAsia="Times New Roman" w:cs="Arial"/>
          <w:lang w:val="en" w:eastAsia="en-GB"/>
        </w:rPr>
        <w:t xml:space="preserve">. The defendant also pleaded guilty to three counts of </w:t>
      </w:r>
      <w:r w:rsidR="00885F08">
        <w:rPr>
          <w:rFonts w:eastAsia="Times New Roman" w:cs="Arial"/>
          <w:lang w:val="en" w:eastAsia="en-GB"/>
        </w:rPr>
        <w:t>attempted</w:t>
      </w:r>
      <w:r w:rsidR="00355AB7">
        <w:rPr>
          <w:rFonts w:eastAsia="Times New Roman" w:cs="Arial"/>
          <w:lang w:val="en" w:eastAsia="en-GB"/>
        </w:rPr>
        <w:t xml:space="preserve"> murder. </w:t>
      </w:r>
    </w:p>
    <w:p w14:paraId="5C004F38" w14:textId="0270FBAE" w:rsidR="00355AB7" w:rsidRDefault="008826A7" w:rsidP="00314029">
      <w:pPr>
        <w:rPr>
          <w:rFonts w:eastAsia="Times New Roman" w:cs="Arial"/>
          <w:lang w:val="en" w:eastAsia="en-GB"/>
        </w:rPr>
      </w:pPr>
      <w:r>
        <w:rPr>
          <w:rFonts w:eastAsia="Times New Roman" w:cs="Arial"/>
          <w:lang w:val="en" w:eastAsia="en-GB"/>
        </w:rPr>
        <w:t xml:space="preserve">The </w:t>
      </w:r>
      <w:r w:rsidR="00885F08">
        <w:rPr>
          <w:rFonts w:eastAsia="Times New Roman" w:cs="Arial"/>
          <w:lang w:val="en" w:eastAsia="en-GB"/>
        </w:rPr>
        <w:t>defendant</w:t>
      </w:r>
      <w:r>
        <w:rPr>
          <w:rFonts w:eastAsia="Times New Roman" w:cs="Arial"/>
          <w:lang w:val="en" w:eastAsia="en-GB"/>
        </w:rPr>
        <w:t xml:space="preserve"> was </w:t>
      </w:r>
      <w:r w:rsidR="00885F08">
        <w:rPr>
          <w:rFonts w:eastAsia="Times New Roman" w:cs="Arial"/>
          <w:lang w:val="en" w:eastAsia="en-GB"/>
        </w:rPr>
        <w:t>sentenced</w:t>
      </w:r>
      <w:r>
        <w:rPr>
          <w:rFonts w:eastAsia="Times New Roman" w:cs="Arial"/>
          <w:lang w:val="en" w:eastAsia="en-GB"/>
        </w:rPr>
        <w:t xml:space="preserve"> to a </w:t>
      </w:r>
      <w:r w:rsidR="00885F08">
        <w:rPr>
          <w:rFonts w:eastAsia="Times New Roman" w:cs="Arial"/>
          <w:lang w:val="en" w:eastAsia="en-GB"/>
        </w:rPr>
        <w:t>Hospital</w:t>
      </w:r>
      <w:r>
        <w:rPr>
          <w:rFonts w:eastAsia="Times New Roman" w:cs="Arial"/>
          <w:lang w:val="en" w:eastAsia="en-GB"/>
        </w:rPr>
        <w:t xml:space="preserve"> Order under section 37 of the Mental </w:t>
      </w:r>
      <w:r w:rsidR="00885F08">
        <w:rPr>
          <w:rFonts w:eastAsia="Times New Roman" w:cs="Arial"/>
          <w:lang w:val="en" w:eastAsia="en-GB"/>
        </w:rPr>
        <w:t>H</w:t>
      </w:r>
      <w:r>
        <w:rPr>
          <w:rFonts w:eastAsia="Times New Roman" w:cs="Arial"/>
          <w:lang w:val="en" w:eastAsia="en-GB"/>
        </w:rPr>
        <w:t xml:space="preserve">ealth </w:t>
      </w:r>
      <w:r w:rsidR="00885F08">
        <w:rPr>
          <w:rFonts w:eastAsia="Times New Roman" w:cs="Arial"/>
          <w:lang w:val="en" w:eastAsia="en-GB"/>
        </w:rPr>
        <w:t>Act</w:t>
      </w:r>
      <w:r>
        <w:rPr>
          <w:rFonts w:eastAsia="Times New Roman" w:cs="Arial"/>
          <w:lang w:val="en" w:eastAsia="en-GB"/>
        </w:rPr>
        <w:t xml:space="preserve"> 1983</w:t>
      </w:r>
      <w:r w:rsidR="00885F08">
        <w:rPr>
          <w:rFonts w:eastAsia="Times New Roman" w:cs="Arial"/>
          <w:lang w:val="en" w:eastAsia="en-GB"/>
        </w:rPr>
        <w:t xml:space="preserve"> leading to him being detained at Ashworth High security Hospital. The Judge further ordered that he be subject to the special restrictions set out in section 41 of the Mental Health Act 1983.</w:t>
      </w:r>
    </w:p>
    <w:p w14:paraId="2590FA55" w14:textId="77777777" w:rsidR="00885F08" w:rsidRDefault="00885F08" w:rsidP="00314029">
      <w:pPr>
        <w:rPr>
          <w:rFonts w:eastAsia="Times New Roman" w:cs="Arial"/>
          <w:lang w:val="en" w:eastAsia="en-GB"/>
        </w:rPr>
      </w:pPr>
    </w:p>
    <w:p w14:paraId="6709B4A4" w14:textId="77777777" w:rsidR="000C16E8" w:rsidRDefault="00F64C20" w:rsidP="00314029">
      <w:pPr>
        <w:rPr>
          <w:rFonts w:eastAsia="Times New Roman" w:cs="Arial"/>
          <w:lang w:val="en" w:eastAsia="en-GB"/>
        </w:rPr>
      </w:pPr>
      <w:r>
        <w:rPr>
          <w:rFonts w:eastAsia="Times New Roman" w:cs="Arial"/>
          <w:lang w:val="en" w:eastAsia="en-GB"/>
        </w:rPr>
        <w:t xml:space="preserve">At the </w:t>
      </w:r>
      <w:r w:rsidR="000C16E8">
        <w:rPr>
          <w:rFonts w:eastAsia="Times New Roman" w:cs="Arial"/>
          <w:lang w:val="en" w:eastAsia="en-GB"/>
        </w:rPr>
        <w:t>sentence</w:t>
      </w:r>
      <w:r>
        <w:rPr>
          <w:rFonts w:eastAsia="Times New Roman" w:cs="Arial"/>
          <w:lang w:val="en" w:eastAsia="en-GB"/>
        </w:rPr>
        <w:t xml:space="preserve"> hearing, the court heard from</w:t>
      </w:r>
      <w:r w:rsidR="000C16E8">
        <w:rPr>
          <w:rFonts w:eastAsia="Times New Roman" w:cs="Arial"/>
          <w:lang w:val="en" w:eastAsia="en-GB"/>
        </w:rPr>
        <w:t xml:space="preserve"> t</w:t>
      </w:r>
      <w:r w:rsidR="00885F08">
        <w:rPr>
          <w:rFonts w:eastAsia="Times New Roman" w:cs="Arial"/>
          <w:lang w:val="en" w:eastAsia="en-GB"/>
        </w:rPr>
        <w:t xml:space="preserve">he families </w:t>
      </w:r>
      <w:r w:rsidR="008A2249">
        <w:rPr>
          <w:rFonts w:eastAsia="Times New Roman" w:cs="Arial"/>
          <w:lang w:val="en" w:eastAsia="en-GB"/>
        </w:rPr>
        <w:t xml:space="preserve">and friends </w:t>
      </w:r>
      <w:r w:rsidR="00885F08">
        <w:rPr>
          <w:rFonts w:eastAsia="Times New Roman" w:cs="Arial"/>
          <w:lang w:val="en" w:eastAsia="en-GB"/>
        </w:rPr>
        <w:t>of those who were killed by Valdo Calocane</w:t>
      </w:r>
      <w:r>
        <w:rPr>
          <w:rFonts w:eastAsia="Times New Roman" w:cs="Arial"/>
          <w:lang w:val="en" w:eastAsia="en-GB"/>
        </w:rPr>
        <w:t>,</w:t>
      </w:r>
      <w:r w:rsidR="008A2249">
        <w:rPr>
          <w:rFonts w:eastAsia="Times New Roman" w:cs="Arial"/>
          <w:lang w:val="en" w:eastAsia="en-GB"/>
        </w:rPr>
        <w:t xml:space="preserve"> and his </w:t>
      </w:r>
      <w:r>
        <w:rPr>
          <w:rFonts w:eastAsia="Times New Roman" w:cs="Arial"/>
          <w:lang w:val="en" w:eastAsia="en-GB"/>
        </w:rPr>
        <w:t>victims</w:t>
      </w:r>
      <w:r w:rsidR="008A2249">
        <w:rPr>
          <w:rFonts w:eastAsia="Times New Roman" w:cs="Arial"/>
          <w:lang w:val="en" w:eastAsia="en-GB"/>
        </w:rPr>
        <w:t xml:space="preserve"> who survived</w:t>
      </w:r>
      <w:r w:rsidR="000C16E8">
        <w:rPr>
          <w:rFonts w:eastAsia="Times New Roman" w:cs="Arial"/>
          <w:lang w:val="en" w:eastAsia="en-GB"/>
        </w:rPr>
        <w:t>.</w:t>
      </w:r>
    </w:p>
    <w:p w14:paraId="64EC8A71" w14:textId="77777777" w:rsidR="000C16E8" w:rsidRDefault="000C16E8" w:rsidP="00314029">
      <w:pPr>
        <w:rPr>
          <w:rFonts w:eastAsia="Times New Roman" w:cs="Arial"/>
          <w:lang w:val="en" w:eastAsia="en-GB"/>
        </w:rPr>
      </w:pPr>
    </w:p>
    <w:p w14:paraId="086D43BC" w14:textId="2729F3E2" w:rsidR="001D71D6" w:rsidRDefault="00536BD0" w:rsidP="00314029">
      <w:pPr>
        <w:rPr>
          <w:rFonts w:eastAsia="Times New Roman" w:cs="Arial"/>
          <w:lang w:val="en" w:eastAsia="en-GB"/>
        </w:rPr>
      </w:pPr>
      <w:r>
        <w:rPr>
          <w:rFonts w:eastAsia="Times New Roman" w:cs="Arial"/>
          <w:lang w:val="en" w:eastAsia="en-GB"/>
        </w:rPr>
        <w:t xml:space="preserve">Following the case, concerns were raised about a number of aspects about how these devastating offences </w:t>
      </w:r>
      <w:r w:rsidR="001D71D6">
        <w:rPr>
          <w:rFonts w:eastAsia="Times New Roman" w:cs="Arial"/>
          <w:lang w:val="en" w:eastAsia="en-GB"/>
        </w:rPr>
        <w:t xml:space="preserve">came to pass and the actions of different </w:t>
      </w:r>
      <w:r w:rsidR="00213939">
        <w:rPr>
          <w:rFonts w:eastAsia="Times New Roman" w:cs="Arial"/>
          <w:lang w:val="en" w:eastAsia="en-GB"/>
        </w:rPr>
        <w:t>organisations</w:t>
      </w:r>
      <w:r w:rsidR="001D71D6">
        <w:rPr>
          <w:rFonts w:eastAsia="Times New Roman" w:cs="Arial"/>
          <w:lang w:val="en" w:eastAsia="en-GB"/>
        </w:rPr>
        <w:t xml:space="preserve">. </w:t>
      </w:r>
    </w:p>
    <w:p w14:paraId="4F699B15" w14:textId="77777777" w:rsidR="001D71D6" w:rsidRDefault="001D71D6" w:rsidP="00314029">
      <w:pPr>
        <w:rPr>
          <w:rFonts w:eastAsia="Times New Roman" w:cs="Arial"/>
          <w:lang w:val="en" w:eastAsia="en-GB"/>
        </w:rPr>
      </w:pPr>
    </w:p>
    <w:p w14:paraId="36B00738" w14:textId="25EE3678" w:rsidR="00C44FFF" w:rsidRDefault="001D71D6" w:rsidP="00314029">
      <w:pPr>
        <w:rPr>
          <w:rFonts w:eastAsia="Times New Roman" w:cs="Arial"/>
          <w:lang w:val="en" w:eastAsia="en-GB"/>
        </w:rPr>
      </w:pPr>
      <w:r>
        <w:rPr>
          <w:rFonts w:eastAsia="Times New Roman" w:cs="Arial"/>
          <w:lang w:val="en" w:eastAsia="en-GB"/>
        </w:rPr>
        <w:t xml:space="preserve">On </w:t>
      </w:r>
      <w:r w:rsidR="000E58D2">
        <w:rPr>
          <w:rFonts w:eastAsia="Times New Roman" w:cs="Arial"/>
          <w:lang w:val="en" w:eastAsia="en-GB"/>
        </w:rPr>
        <w:t>30 January the Attorney General commissioned HMCPSI to carry out a</w:t>
      </w:r>
      <w:r w:rsidR="00B267BC">
        <w:rPr>
          <w:rFonts w:eastAsia="Times New Roman" w:cs="Arial"/>
          <w:lang w:val="en" w:eastAsia="en-GB"/>
        </w:rPr>
        <w:t xml:space="preserve"> rapid</w:t>
      </w:r>
      <w:r w:rsidR="000E58D2">
        <w:rPr>
          <w:rFonts w:eastAsia="Times New Roman" w:cs="Arial"/>
          <w:lang w:val="en" w:eastAsia="en-GB"/>
        </w:rPr>
        <w:t xml:space="preserve"> </w:t>
      </w:r>
      <w:r w:rsidR="00213939">
        <w:rPr>
          <w:rFonts w:eastAsia="Times New Roman" w:cs="Arial"/>
          <w:lang w:val="en" w:eastAsia="en-GB"/>
        </w:rPr>
        <w:t>inspection</w:t>
      </w:r>
      <w:r w:rsidR="000E58D2">
        <w:rPr>
          <w:rFonts w:eastAsia="Times New Roman" w:cs="Arial"/>
          <w:lang w:val="en" w:eastAsia="en-GB"/>
        </w:rPr>
        <w:t xml:space="preserve"> of the actions of the Crown </w:t>
      </w:r>
      <w:r w:rsidR="00213939">
        <w:rPr>
          <w:rFonts w:eastAsia="Times New Roman" w:cs="Arial"/>
          <w:lang w:val="en" w:eastAsia="en-GB"/>
        </w:rPr>
        <w:t>Prosecution</w:t>
      </w:r>
      <w:r w:rsidR="000E58D2">
        <w:rPr>
          <w:rFonts w:eastAsia="Times New Roman" w:cs="Arial"/>
          <w:lang w:val="en" w:eastAsia="en-GB"/>
        </w:rPr>
        <w:t xml:space="preserve"> </w:t>
      </w:r>
      <w:r w:rsidR="00213939">
        <w:rPr>
          <w:rFonts w:eastAsia="Times New Roman" w:cs="Arial"/>
          <w:lang w:val="en" w:eastAsia="en-GB"/>
        </w:rPr>
        <w:t>Service</w:t>
      </w:r>
      <w:r w:rsidR="000E58D2">
        <w:rPr>
          <w:rFonts w:eastAsia="Times New Roman" w:cs="Arial"/>
          <w:lang w:val="en" w:eastAsia="en-GB"/>
        </w:rPr>
        <w:t xml:space="preserve"> in this case under section </w:t>
      </w:r>
      <w:r w:rsidR="00E41AC5">
        <w:rPr>
          <w:rFonts w:eastAsia="Times New Roman" w:cs="Arial"/>
          <w:lang w:val="en" w:eastAsia="en-GB"/>
        </w:rPr>
        <w:t xml:space="preserve">2(1)(b) of the Crown </w:t>
      </w:r>
      <w:r w:rsidR="00213939">
        <w:rPr>
          <w:rFonts w:eastAsia="Times New Roman" w:cs="Arial"/>
          <w:lang w:val="en" w:eastAsia="en-GB"/>
        </w:rPr>
        <w:t>P</w:t>
      </w:r>
      <w:r w:rsidR="00E41AC5">
        <w:rPr>
          <w:rFonts w:eastAsia="Times New Roman" w:cs="Arial"/>
          <w:lang w:val="en" w:eastAsia="en-GB"/>
        </w:rPr>
        <w:t xml:space="preserve">rosecution Service Inspectorate Act 2000. </w:t>
      </w:r>
      <w:r w:rsidR="00213939">
        <w:rPr>
          <w:rFonts w:eastAsia="Times New Roman" w:cs="Arial"/>
          <w:lang w:val="en" w:eastAsia="en-GB"/>
        </w:rPr>
        <w:t>Specifically,</w:t>
      </w:r>
      <w:r w:rsidR="00E41AC5">
        <w:rPr>
          <w:rFonts w:eastAsia="Times New Roman" w:cs="Arial"/>
          <w:lang w:val="en" w:eastAsia="en-GB"/>
        </w:rPr>
        <w:t xml:space="preserve"> the </w:t>
      </w:r>
      <w:r w:rsidR="00213939">
        <w:rPr>
          <w:rFonts w:eastAsia="Times New Roman" w:cs="Arial"/>
          <w:lang w:val="en" w:eastAsia="en-GB"/>
        </w:rPr>
        <w:t>A</w:t>
      </w:r>
      <w:r w:rsidR="00E41AC5">
        <w:rPr>
          <w:rFonts w:eastAsia="Times New Roman" w:cs="Arial"/>
          <w:lang w:val="en" w:eastAsia="en-GB"/>
        </w:rPr>
        <w:t xml:space="preserve">ttorney </w:t>
      </w:r>
      <w:r w:rsidR="00213939">
        <w:rPr>
          <w:rFonts w:eastAsia="Times New Roman" w:cs="Arial"/>
          <w:lang w:val="en" w:eastAsia="en-GB"/>
        </w:rPr>
        <w:t>General</w:t>
      </w:r>
      <w:r w:rsidR="00E41AC5">
        <w:rPr>
          <w:rFonts w:eastAsia="Times New Roman" w:cs="Arial"/>
          <w:lang w:val="en" w:eastAsia="en-GB"/>
        </w:rPr>
        <w:t xml:space="preserve"> </w:t>
      </w:r>
      <w:r w:rsidR="00213939">
        <w:rPr>
          <w:rFonts w:eastAsia="Times New Roman" w:cs="Arial"/>
          <w:lang w:val="en" w:eastAsia="en-GB"/>
        </w:rPr>
        <w:t xml:space="preserve">indicated that the inspection should address the concerns raised by the victims’ families about the decisions on charges and the approach taken by the CPS in engaging with the families. </w:t>
      </w:r>
    </w:p>
    <w:p w14:paraId="32D4A222" w14:textId="77777777" w:rsidR="003F5551" w:rsidRPr="000272D7" w:rsidRDefault="003F5551" w:rsidP="00314029">
      <w:pPr>
        <w:autoSpaceDE w:val="0"/>
        <w:autoSpaceDN w:val="0"/>
        <w:adjustRightInd w:val="0"/>
        <w:rPr>
          <w:rFonts w:cs="Delicious-Roman"/>
          <w:bCs/>
        </w:rPr>
      </w:pPr>
    </w:p>
    <w:p w14:paraId="3ECBBA5A" w14:textId="77777777" w:rsidR="00EA4C1C" w:rsidRPr="00B82644" w:rsidRDefault="00EA4C1C" w:rsidP="0076489D">
      <w:pPr>
        <w:rPr>
          <w:b/>
        </w:rPr>
      </w:pPr>
      <w:r w:rsidRPr="00B82644">
        <w:rPr>
          <w:b/>
        </w:rPr>
        <w:t>The Inspection Question</w:t>
      </w:r>
    </w:p>
    <w:p w14:paraId="28B8EEC1" w14:textId="77777777" w:rsidR="00B82644" w:rsidRDefault="00B82644" w:rsidP="00B82644"/>
    <w:p w14:paraId="7973D641" w14:textId="0B39E1DF" w:rsidR="004A2B5D" w:rsidRDefault="0044122A" w:rsidP="00B82644">
      <w:r>
        <w:t xml:space="preserve">Did the CPS </w:t>
      </w:r>
      <w:r w:rsidR="001E6492">
        <w:t xml:space="preserve">make </w:t>
      </w:r>
      <w:r w:rsidR="00CB4D2D">
        <w:t>appropriate</w:t>
      </w:r>
      <w:r w:rsidR="001E6492">
        <w:t xml:space="preserve"> decisions on charge and acceptance of plea</w:t>
      </w:r>
      <w:r w:rsidR="005D536A">
        <w:t>s</w:t>
      </w:r>
      <w:r w:rsidR="001E6492">
        <w:t xml:space="preserve"> in</w:t>
      </w:r>
      <w:r w:rsidR="005D536A">
        <w:t xml:space="preserve"> this</w:t>
      </w:r>
      <w:r w:rsidR="001E6492">
        <w:t xml:space="preserve"> </w:t>
      </w:r>
      <w:r w:rsidR="00CB4D2D">
        <w:t>case,</w:t>
      </w:r>
      <w:r w:rsidR="001E6492">
        <w:t xml:space="preserve"> and </w:t>
      </w:r>
      <w:r w:rsidR="005D536A">
        <w:t xml:space="preserve">did they </w:t>
      </w:r>
      <w:r w:rsidR="004A2B5D">
        <w:t>engage appropriately with the bereaved families?</w:t>
      </w:r>
    </w:p>
    <w:p w14:paraId="7DCDBBA6" w14:textId="77777777" w:rsidR="004A2B5D" w:rsidRPr="00B82644" w:rsidRDefault="004A2B5D" w:rsidP="00B82644"/>
    <w:p w14:paraId="3E1DCF1B" w14:textId="77777777" w:rsidR="00EA4C1C" w:rsidRPr="00B82644" w:rsidRDefault="00A51525" w:rsidP="00B82644">
      <w:pPr>
        <w:rPr>
          <w:b/>
        </w:rPr>
      </w:pPr>
      <w:r w:rsidRPr="00B82644">
        <w:rPr>
          <w:b/>
        </w:rPr>
        <w:t>Aims</w:t>
      </w:r>
      <w:r w:rsidR="00EA4C1C" w:rsidRPr="00B82644">
        <w:rPr>
          <w:b/>
        </w:rPr>
        <w:t xml:space="preserve"> </w:t>
      </w:r>
    </w:p>
    <w:p w14:paraId="189F192D" w14:textId="77777777" w:rsidR="00B82644" w:rsidRDefault="00B82644" w:rsidP="00B82644"/>
    <w:p w14:paraId="2A958913" w14:textId="7858AD65" w:rsidR="00EA4C1C" w:rsidRDefault="00EA4C1C" w:rsidP="00B82644">
      <w:r w:rsidRPr="00B82644">
        <w:t xml:space="preserve">The aims of the </w:t>
      </w:r>
      <w:r w:rsidR="000E20FD">
        <w:t>inspection</w:t>
      </w:r>
      <w:r w:rsidRPr="00B82644">
        <w:t xml:space="preserve"> are as follows:</w:t>
      </w:r>
    </w:p>
    <w:p w14:paraId="45B85A72" w14:textId="77777777" w:rsidR="0047111F" w:rsidRPr="00B82644" w:rsidRDefault="0047111F" w:rsidP="00B82644"/>
    <w:p w14:paraId="2E31FD25" w14:textId="62C6A695" w:rsidR="00135DE5" w:rsidRPr="00135DE5" w:rsidRDefault="00135DE5" w:rsidP="00135DE5">
      <w:pPr>
        <w:pStyle w:val="ListParagraph"/>
        <w:numPr>
          <w:ilvl w:val="0"/>
          <w:numId w:val="1"/>
        </w:numPr>
        <w:ind w:left="360"/>
      </w:pPr>
      <w:r w:rsidRPr="00135DE5">
        <w:t xml:space="preserve">To determine whether </w:t>
      </w:r>
      <w:r w:rsidR="00E006F9">
        <w:t>the right charge was selected</w:t>
      </w:r>
      <w:r w:rsidRPr="00135DE5">
        <w:t>.</w:t>
      </w:r>
    </w:p>
    <w:p w14:paraId="05758482" w14:textId="0F9D5E56" w:rsidR="00EF62AE" w:rsidRDefault="00A51525" w:rsidP="00C87C1C">
      <w:pPr>
        <w:pStyle w:val="ListParagraph"/>
        <w:numPr>
          <w:ilvl w:val="0"/>
          <w:numId w:val="1"/>
        </w:numPr>
        <w:ind w:left="360"/>
      </w:pPr>
      <w:r w:rsidRPr="00B82644">
        <w:t xml:space="preserve">to </w:t>
      </w:r>
      <w:r w:rsidR="005F62CE" w:rsidRPr="00B82644">
        <w:t>determine</w:t>
      </w:r>
      <w:r w:rsidR="00DF7077" w:rsidRPr="00B82644">
        <w:t xml:space="preserve"> whether</w:t>
      </w:r>
      <w:r w:rsidR="00EF62AE">
        <w:t xml:space="preserve"> it was appropriate for the CPS to accept the three pleas to manslaughter by reason of diminished responsibility as alternatives to the original charge of murder. </w:t>
      </w:r>
      <w:r w:rsidR="005F62CE" w:rsidRPr="00B82644">
        <w:t xml:space="preserve"> </w:t>
      </w:r>
    </w:p>
    <w:p w14:paraId="2B968B30" w14:textId="77777777" w:rsidR="00EF62AE" w:rsidRDefault="00EF62AE" w:rsidP="00C87C1C">
      <w:pPr>
        <w:pStyle w:val="ListParagraph"/>
        <w:numPr>
          <w:ilvl w:val="0"/>
          <w:numId w:val="1"/>
        </w:numPr>
        <w:ind w:left="360"/>
      </w:pPr>
      <w:r>
        <w:t xml:space="preserve">To determine whether </w:t>
      </w:r>
      <w:r w:rsidR="00A77933">
        <w:t xml:space="preserve">the </w:t>
      </w:r>
      <w:r w:rsidR="00CB4D2D">
        <w:t xml:space="preserve">CPS </w:t>
      </w:r>
      <w:r>
        <w:t>considered all relevant information and evidence and followed the Code for Crown Prosecutors (including any relevant policies in place) in reaching the decision to accept the pleas.</w:t>
      </w:r>
    </w:p>
    <w:p w14:paraId="63C28157" w14:textId="5D3E600B" w:rsidR="00EF62AE" w:rsidRDefault="00EF62AE" w:rsidP="00C87C1C">
      <w:pPr>
        <w:pStyle w:val="ListParagraph"/>
        <w:numPr>
          <w:ilvl w:val="0"/>
          <w:numId w:val="1"/>
        </w:numPr>
        <w:ind w:left="360"/>
      </w:pPr>
      <w:r>
        <w:t>To determine whether the CPS adhered to the requirements set out in the Code of Practice for Victims of Crime and the Bereaved Family Scheme.</w:t>
      </w:r>
    </w:p>
    <w:p w14:paraId="70541B54" w14:textId="10217056" w:rsidR="00EF62AE" w:rsidRDefault="00EF62AE" w:rsidP="00C87C1C">
      <w:pPr>
        <w:pStyle w:val="ListParagraph"/>
        <w:numPr>
          <w:ilvl w:val="0"/>
          <w:numId w:val="1"/>
        </w:numPr>
        <w:ind w:left="360"/>
      </w:pPr>
      <w:r>
        <w:t xml:space="preserve">To </w:t>
      </w:r>
      <w:r w:rsidR="00C21A18">
        <w:t>assess</w:t>
      </w:r>
      <w:r>
        <w:t xml:space="preserve"> the </w:t>
      </w:r>
      <w:r w:rsidR="00E006F9">
        <w:t xml:space="preserve">timeliness and </w:t>
      </w:r>
      <w:r>
        <w:t>quality of engagement with the victims’ families.</w:t>
      </w:r>
    </w:p>
    <w:p w14:paraId="2CCB2277" w14:textId="77777777" w:rsidR="00C21A18" w:rsidRDefault="00C21A18" w:rsidP="00C21A18">
      <w:pPr>
        <w:pStyle w:val="ListParagraph"/>
        <w:ind w:left="360"/>
      </w:pPr>
    </w:p>
    <w:p w14:paraId="6CCC67B3" w14:textId="415C6F0D" w:rsidR="009F591B" w:rsidRPr="00B82644" w:rsidRDefault="009F591B" w:rsidP="00C21A18"/>
    <w:p w14:paraId="78B323DA" w14:textId="77777777" w:rsidR="00EA4C1C" w:rsidRPr="00B82644" w:rsidRDefault="00EA4C1C" w:rsidP="00B82644">
      <w:pPr>
        <w:pStyle w:val="ListParagraph"/>
        <w:ind w:left="315"/>
      </w:pPr>
    </w:p>
    <w:p w14:paraId="0B735CB5" w14:textId="77777777" w:rsidR="00A51525" w:rsidRPr="00B82644" w:rsidRDefault="00A51525" w:rsidP="00B82644">
      <w:pPr>
        <w:rPr>
          <w:b/>
        </w:rPr>
      </w:pPr>
      <w:r w:rsidRPr="00B82644">
        <w:rPr>
          <w:b/>
        </w:rPr>
        <w:lastRenderedPageBreak/>
        <w:t>Methodology</w:t>
      </w:r>
    </w:p>
    <w:p w14:paraId="63B83EA1" w14:textId="77777777" w:rsidR="00B82644" w:rsidRDefault="00B82644" w:rsidP="00B82644">
      <w:pPr>
        <w:autoSpaceDE w:val="0"/>
        <w:autoSpaceDN w:val="0"/>
        <w:adjustRightInd w:val="0"/>
      </w:pPr>
    </w:p>
    <w:p w14:paraId="15BB38E2" w14:textId="77777777" w:rsidR="002E364A" w:rsidRDefault="002E364A" w:rsidP="00B82644">
      <w:pPr>
        <w:autoSpaceDE w:val="0"/>
        <w:autoSpaceDN w:val="0"/>
        <w:adjustRightInd w:val="0"/>
      </w:pPr>
      <w:r>
        <w:t>This inspection focuses on a single case.</w:t>
      </w:r>
    </w:p>
    <w:p w14:paraId="13D696DF" w14:textId="77777777" w:rsidR="00136C94" w:rsidRDefault="00136C94" w:rsidP="00B82644">
      <w:pPr>
        <w:autoSpaceDE w:val="0"/>
        <w:autoSpaceDN w:val="0"/>
        <w:adjustRightInd w:val="0"/>
      </w:pPr>
    </w:p>
    <w:p w14:paraId="3EDE89F4" w14:textId="7708981E" w:rsidR="00136C94" w:rsidRDefault="00136C94" w:rsidP="00B82644">
      <w:pPr>
        <w:autoSpaceDE w:val="0"/>
        <w:autoSpaceDN w:val="0"/>
        <w:adjustRightInd w:val="0"/>
      </w:pPr>
      <w:r>
        <w:t xml:space="preserve">Inspectors will meet with the bereaved families at the outset of the inspection to gather evidence of the </w:t>
      </w:r>
      <w:r w:rsidR="00D875CF">
        <w:t>concerns raised and to outline the approach to inspection.</w:t>
      </w:r>
    </w:p>
    <w:p w14:paraId="54236100" w14:textId="03D83F82" w:rsidR="00FE7848" w:rsidRDefault="00FE7848" w:rsidP="00B82644">
      <w:pPr>
        <w:autoSpaceDE w:val="0"/>
        <w:autoSpaceDN w:val="0"/>
        <w:adjustRightInd w:val="0"/>
      </w:pPr>
      <w:r>
        <w:br/>
        <w:t xml:space="preserve">The inspection will engage with the victims of those </w:t>
      </w:r>
      <w:r w:rsidR="00427552">
        <w:t>who survived</w:t>
      </w:r>
      <w:r w:rsidR="00D46694">
        <w:t>.</w:t>
      </w:r>
    </w:p>
    <w:p w14:paraId="4045A64B" w14:textId="77777777" w:rsidR="00D875CF" w:rsidRDefault="00D875CF" w:rsidP="00B82644">
      <w:pPr>
        <w:autoSpaceDE w:val="0"/>
        <w:autoSpaceDN w:val="0"/>
        <w:adjustRightInd w:val="0"/>
      </w:pPr>
    </w:p>
    <w:p w14:paraId="08FFEA56" w14:textId="234CD76B" w:rsidR="00D875CF" w:rsidRDefault="005E4934" w:rsidP="00D875CF">
      <w:pPr>
        <w:autoSpaceDE w:val="0"/>
        <w:autoSpaceDN w:val="0"/>
        <w:adjustRightInd w:val="0"/>
      </w:pPr>
      <w:r>
        <w:t>Inspectors</w:t>
      </w:r>
      <w:r w:rsidR="00D875CF">
        <w:t xml:space="preserve"> will examine the case materials, documents and information on the CPS’s case file to gather evidence on the two strands to this inspection: the decision making around charges and acceptance of pleas, and the engagement with the victims’ families.</w:t>
      </w:r>
    </w:p>
    <w:p w14:paraId="6D34431F" w14:textId="77777777" w:rsidR="00D875CF" w:rsidRDefault="00D875CF" w:rsidP="00B82644">
      <w:pPr>
        <w:autoSpaceDE w:val="0"/>
        <w:autoSpaceDN w:val="0"/>
        <w:adjustRightInd w:val="0"/>
      </w:pPr>
    </w:p>
    <w:p w14:paraId="441E5BA7" w14:textId="45A0CAD4" w:rsidR="00D875CF" w:rsidRDefault="00D875CF" w:rsidP="00B82644">
      <w:pPr>
        <w:autoSpaceDE w:val="0"/>
        <w:autoSpaceDN w:val="0"/>
        <w:adjustRightInd w:val="0"/>
      </w:pPr>
      <w:r>
        <w:t>Inspectors will interview relevant CPS lawyers and paralegals as well as instructed counsel about their roles in these two strands.</w:t>
      </w:r>
    </w:p>
    <w:p w14:paraId="628969A0" w14:textId="77777777" w:rsidR="00D875CF" w:rsidRDefault="00D875CF" w:rsidP="00B82644">
      <w:pPr>
        <w:autoSpaceDE w:val="0"/>
        <w:autoSpaceDN w:val="0"/>
        <w:adjustRightInd w:val="0"/>
      </w:pPr>
    </w:p>
    <w:p w14:paraId="0B0715D1" w14:textId="03AC5919" w:rsidR="00F94DB1" w:rsidRDefault="00F94DB1" w:rsidP="00B82644">
      <w:pPr>
        <w:autoSpaceDE w:val="0"/>
        <w:autoSpaceDN w:val="0"/>
        <w:adjustRightInd w:val="0"/>
      </w:pPr>
      <w:r>
        <w:t>The inspection will focus on the two strands outlined above only.</w:t>
      </w:r>
    </w:p>
    <w:p w14:paraId="45DF0825" w14:textId="77777777" w:rsidR="00F94DB1" w:rsidRDefault="00F94DB1" w:rsidP="00B82644">
      <w:pPr>
        <w:autoSpaceDE w:val="0"/>
        <w:autoSpaceDN w:val="0"/>
        <w:adjustRightInd w:val="0"/>
      </w:pPr>
    </w:p>
    <w:p w14:paraId="18AE51FD" w14:textId="55C1A03E" w:rsidR="00D875CF" w:rsidRDefault="00D875CF" w:rsidP="00B82644">
      <w:pPr>
        <w:autoSpaceDE w:val="0"/>
        <w:autoSpaceDN w:val="0"/>
        <w:adjustRightInd w:val="0"/>
      </w:pPr>
      <w:r>
        <w:t>We inspect the Crown Prosecution only</w:t>
      </w:r>
      <w:r w:rsidR="00521A90">
        <w:t>, and those appointed to work on their behalf</w:t>
      </w:r>
      <w:r>
        <w:t>. This is not a joint inspection and therefore aspects relating to police</w:t>
      </w:r>
      <w:r w:rsidR="00F94DB1">
        <w:t xml:space="preserve">, health, or any other organisation are out of scope. </w:t>
      </w:r>
    </w:p>
    <w:p w14:paraId="6C7AA368" w14:textId="5F352340" w:rsidR="008F6A59" w:rsidRPr="00B82644" w:rsidRDefault="008F6A59" w:rsidP="00B82644">
      <w:pPr>
        <w:rPr>
          <w:b/>
        </w:rPr>
      </w:pPr>
    </w:p>
    <w:p w14:paraId="37DBB229" w14:textId="77777777" w:rsidR="00A51525" w:rsidRPr="00B82644" w:rsidRDefault="00A51525" w:rsidP="00B82644">
      <w:pPr>
        <w:rPr>
          <w:b/>
        </w:rPr>
      </w:pPr>
      <w:r w:rsidRPr="00B82644">
        <w:rPr>
          <w:b/>
        </w:rPr>
        <w:t>Resources</w:t>
      </w:r>
    </w:p>
    <w:p w14:paraId="76E87388" w14:textId="71FE779F" w:rsidR="007D0BB3" w:rsidRDefault="007D0BB3" w:rsidP="00B82644"/>
    <w:p w14:paraId="4B742AB6" w14:textId="7CAA2C41" w:rsidR="00584360" w:rsidRDefault="00584360" w:rsidP="00B82644">
      <w:r>
        <w:t xml:space="preserve">The inspection team will comprise three inspectors </w:t>
      </w:r>
      <w:r w:rsidR="00D671C0">
        <w:t xml:space="preserve">together with </w:t>
      </w:r>
      <w:r w:rsidR="002D0EF9">
        <w:t xml:space="preserve">former First Senior </w:t>
      </w:r>
      <w:r w:rsidR="00D671C0">
        <w:t xml:space="preserve">treasury counsel. </w:t>
      </w:r>
    </w:p>
    <w:p w14:paraId="3605DCA1" w14:textId="77777777" w:rsidR="00D671C0" w:rsidRPr="00584360" w:rsidRDefault="00D671C0" w:rsidP="00B82644">
      <w:pPr>
        <w:rPr>
          <w:bCs/>
        </w:rPr>
      </w:pPr>
    </w:p>
    <w:p w14:paraId="4EA5289C" w14:textId="77777777" w:rsidR="00A51525" w:rsidRPr="00B82644" w:rsidRDefault="00A51525" w:rsidP="00B82644">
      <w:pPr>
        <w:rPr>
          <w:b/>
        </w:rPr>
      </w:pPr>
      <w:r w:rsidRPr="00B82644">
        <w:rPr>
          <w:b/>
        </w:rPr>
        <w:t>Timescales</w:t>
      </w:r>
    </w:p>
    <w:p w14:paraId="3113BA6B" w14:textId="77777777" w:rsidR="00A51525" w:rsidRPr="00B82644" w:rsidRDefault="00A51525" w:rsidP="00B82644">
      <w:pPr>
        <w:rPr>
          <w:b/>
        </w:rPr>
      </w:pPr>
    </w:p>
    <w:p w14:paraId="5CE37B3A" w14:textId="77777777" w:rsidR="00A51525" w:rsidRPr="00B82644" w:rsidRDefault="00A51525" w:rsidP="00B82644">
      <w:r w:rsidRPr="00B82644">
        <w:t>The table below sets out what are envisaged to be the broad timescales for the key stages of the inspection:</w:t>
      </w:r>
    </w:p>
    <w:p w14:paraId="4D4D8A42" w14:textId="77777777" w:rsidR="00A51525" w:rsidRPr="00B82644" w:rsidRDefault="00A51525" w:rsidP="00B82644"/>
    <w:tbl>
      <w:tblPr>
        <w:tblStyle w:val="TableGrid"/>
        <w:tblW w:w="0" w:type="auto"/>
        <w:tblInd w:w="108" w:type="dxa"/>
        <w:tblLook w:val="04A0" w:firstRow="1" w:lastRow="0" w:firstColumn="1" w:lastColumn="0" w:noHBand="0" w:noVBand="1"/>
      </w:tblPr>
      <w:tblGrid>
        <w:gridCol w:w="5557"/>
        <w:gridCol w:w="1418"/>
      </w:tblGrid>
      <w:tr w:rsidR="005E4934" w:rsidRPr="00B82644" w14:paraId="2CF0AEA6" w14:textId="77777777" w:rsidTr="00DB7CB8">
        <w:tc>
          <w:tcPr>
            <w:tcW w:w="5557" w:type="dxa"/>
          </w:tcPr>
          <w:p w14:paraId="32BDF4CC" w14:textId="77777777" w:rsidR="005E4934" w:rsidRPr="00B82644" w:rsidRDefault="005E4934" w:rsidP="00B82644">
            <w:pPr>
              <w:rPr>
                <w:b/>
              </w:rPr>
            </w:pPr>
            <w:r w:rsidRPr="00B82644">
              <w:rPr>
                <w:b/>
              </w:rPr>
              <w:t>Activity</w:t>
            </w:r>
          </w:p>
        </w:tc>
        <w:tc>
          <w:tcPr>
            <w:tcW w:w="1418" w:type="dxa"/>
          </w:tcPr>
          <w:p w14:paraId="3C650263" w14:textId="77777777" w:rsidR="005E4934" w:rsidRPr="00B82644" w:rsidRDefault="005E4934" w:rsidP="00B82644">
            <w:pPr>
              <w:rPr>
                <w:b/>
              </w:rPr>
            </w:pPr>
            <w:r w:rsidRPr="00B82644">
              <w:rPr>
                <w:b/>
              </w:rPr>
              <w:t>Start Date</w:t>
            </w:r>
          </w:p>
        </w:tc>
      </w:tr>
      <w:tr w:rsidR="005E4934" w:rsidRPr="00B82644" w14:paraId="50913642" w14:textId="77777777" w:rsidTr="00DB7CB8">
        <w:tc>
          <w:tcPr>
            <w:tcW w:w="5557" w:type="dxa"/>
          </w:tcPr>
          <w:p w14:paraId="2868D34C" w14:textId="5487FA1A" w:rsidR="005E4934" w:rsidRPr="00B82644" w:rsidRDefault="005E4934" w:rsidP="00B82644">
            <w:r>
              <w:t>Commissioning the inspection with the CPS and s</w:t>
            </w:r>
            <w:r w:rsidRPr="00B82644">
              <w:t xml:space="preserve">etting </w:t>
            </w:r>
            <w:r>
              <w:t>u</w:t>
            </w:r>
            <w:r w:rsidRPr="00B82644">
              <w:t>p</w:t>
            </w:r>
          </w:p>
        </w:tc>
        <w:tc>
          <w:tcPr>
            <w:tcW w:w="1418" w:type="dxa"/>
          </w:tcPr>
          <w:p w14:paraId="587EDEE7" w14:textId="63E5CA92" w:rsidR="005E4934" w:rsidRPr="00B82644" w:rsidRDefault="005E4934" w:rsidP="00B82644">
            <w:r>
              <w:t>30.1.24</w:t>
            </w:r>
          </w:p>
        </w:tc>
      </w:tr>
      <w:tr w:rsidR="005E4934" w:rsidRPr="00B82644" w14:paraId="29971BEB" w14:textId="77777777" w:rsidTr="00DB7CB8">
        <w:tc>
          <w:tcPr>
            <w:tcW w:w="5557" w:type="dxa"/>
          </w:tcPr>
          <w:p w14:paraId="6DDB5AD7" w14:textId="7B689FBC" w:rsidR="005E4934" w:rsidRPr="00B82644" w:rsidRDefault="005E4934" w:rsidP="00B82644">
            <w:r>
              <w:t>Evidence gathering including meeting with bereaved families, file examination and interviews with CPS and counsel</w:t>
            </w:r>
          </w:p>
        </w:tc>
        <w:tc>
          <w:tcPr>
            <w:tcW w:w="1418" w:type="dxa"/>
          </w:tcPr>
          <w:p w14:paraId="1338D448" w14:textId="231E0B5A" w:rsidR="005E4934" w:rsidRPr="00B82644" w:rsidRDefault="005E4934" w:rsidP="00B82644">
            <w:r>
              <w:t>5.2.24</w:t>
            </w:r>
          </w:p>
        </w:tc>
      </w:tr>
      <w:tr w:rsidR="005E4934" w:rsidRPr="00B82644" w14:paraId="685EAF87" w14:textId="77777777" w:rsidTr="00DB7CB8">
        <w:tc>
          <w:tcPr>
            <w:tcW w:w="5557" w:type="dxa"/>
          </w:tcPr>
          <w:p w14:paraId="2516D56C" w14:textId="7589D21E" w:rsidR="005E4934" w:rsidRPr="00B82644" w:rsidRDefault="005E4934" w:rsidP="00473543">
            <w:r w:rsidRPr="00B82644">
              <w:t xml:space="preserve">Report Writing </w:t>
            </w:r>
            <w:r>
              <w:t>and quality assurance</w:t>
            </w:r>
          </w:p>
        </w:tc>
        <w:tc>
          <w:tcPr>
            <w:tcW w:w="1418" w:type="dxa"/>
          </w:tcPr>
          <w:p w14:paraId="78065BE9" w14:textId="32FB0B1B" w:rsidR="005E4934" w:rsidRPr="00B82644" w:rsidRDefault="005E4934" w:rsidP="00473543">
            <w:r>
              <w:t>11.3.24</w:t>
            </w:r>
          </w:p>
        </w:tc>
      </w:tr>
      <w:tr w:rsidR="005E4934" w:rsidRPr="00B82644" w14:paraId="02D0CE48" w14:textId="77777777" w:rsidTr="00DB7CB8">
        <w:tc>
          <w:tcPr>
            <w:tcW w:w="5557" w:type="dxa"/>
          </w:tcPr>
          <w:p w14:paraId="1380CF86" w14:textId="56445B9D" w:rsidR="005E4934" w:rsidRPr="00B82644" w:rsidRDefault="005E4934" w:rsidP="00473543">
            <w:r>
              <w:t xml:space="preserve">Publication </w:t>
            </w:r>
          </w:p>
        </w:tc>
        <w:tc>
          <w:tcPr>
            <w:tcW w:w="1418" w:type="dxa"/>
          </w:tcPr>
          <w:p w14:paraId="4FA5F65C" w14:textId="50140CC0" w:rsidR="005E4934" w:rsidRPr="00B82644" w:rsidRDefault="005E4934" w:rsidP="00473543">
            <w:r>
              <w:t>25.3.24</w:t>
            </w:r>
          </w:p>
        </w:tc>
      </w:tr>
    </w:tbl>
    <w:p w14:paraId="1F865668" w14:textId="77777777" w:rsidR="00A51525" w:rsidRPr="00B82644" w:rsidRDefault="00A51525" w:rsidP="00B82644">
      <w:pPr>
        <w:rPr>
          <w:color w:val="1F497D"/>
        </w:rPr>
      </w:pPr>
    </w:p>
    <w:p w14:paraId="7FAD9ABD" w14:textId="77777777" w:rsidR="005914F3" w:rsidRPr="00B82644" w:rsidRDefault="005914F3" w:rsidP="00B82644">
      <w:pPr>
        <w:rPr>
          <w:b/>
        </w:rPr>
      </w:pPr>
      <w:r w:rsidRPr="00B82644">
        <w:rPr>
          <w:b/>
        </w:rPr>
        <w:t>Publication</w:t>
      </w:r>
    </w:p>
    <w:p w14:paraId="42163607" w14:textId="77777777" w:rsidR="005914F3" w:rsidRPr="00B82644" w:rsidRDefault="00A51525" w:rsidP="00B82644">
      <w:r w:rsidRPr="00B82644">
        <w:t xml:space="preserve"> </w:t>
      </w:r>
    </w:p>
    <w:p w14:paraId="69237DA3" w14:textId="000769A6" w:rsidR="005914F3" w:rsidRPr="00B82644" w:rsidRDefault="005914F3" w:rsidP="00B82644">
      <w:r w:rsidRPr="00B82644">
        <w:t>The report will be published</w:t>
      </w:r>
      <w:r w:rsidR="00564B33" w:rsidRPr="00B82644">
        <w:t xml:space="preserve"> </w:t>
      </w:r>
      <w:r w:rsidR="001029C2">
        <w:t>on 25 March 2024</w:t>
      </w:r>
      <w:r w:rsidR="00564B33" w:rsidRPr="00B82644">
        <w:t>.</w:t>
      </w:r>
    </w:p>
    <w:p w14:paraId="1197C0EA" w14:textId="77777777" w:rsidR="005914F3" w:rsidRPr="00B82644" w:rsidRDefault="005914F3" w:rsidP="00B82644">
      <w:pPr>
        <w:rPr>
          <w:b/>
        </w:rPr>
      </w:pPr>
    </w:p>
    <w:p w14:paraId="3BDA293B" w14:textId="77777777" w:rsidR="00C87C1C" w:rsidRDefault="00C87C1C" w:rsidP="00F04DB9">
      <w:pPr>
        <w:rPr>
          <w:b/>
        </w:rPr>
      </w:pPr>
    </w:p>
    <w:p w14:paraId="5835FDAF" w14:textId="403D6BA2" w:rsidR="00C87C1C" w:rsidRDefault="00C87C1C">
      <w:pPr>
        <w:spacing w:after="200" w:line="276" w:lineRule="auto"/>
        <w:rPr>
          <w:b/>
        </w:rPr>
      </w:pPr>
    </w:p>
    <w:sectPr w:rsidR="00C87C1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761D4" w14:textId="77777777" w:rsidR="003D2297" w:rsidRDefault="003D2297" w:rsidP="006623C7">
      <w:r>
        <w:separator/>
      </w:r>
    </w:p>
  </w:endnote>
  <w:endnote w:type="continuationSeparator" w:id="0">
    <w:p w14:paraId="7EC9D3E8" w14:textId="77777777" w:rsidR="003D2297" w:rsidRDefault="003D2297" w:rsidP="0066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Web">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liciou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119836"/>
      <w:docPartObj>
        <w:docPartGallery w:val="Page Numbers (Bottom of Page)"/>
        <w:docPartUnique/>
      </w:docPartObj>
    </w:sdtPr>
    <w:sdtEndPr>
      <w:rPr>
        <w:noProof/>
      </w:rPr>
    </w:sdtEndPr>
    <w:sdtContent>
      <w:p w14:paraId="3E499E5D" w14:textId="466DEDE3" w:rsidR="004F771C" w:rsidRDefault="004F771C">
        <w:pPr>
          <w:pStyle w:val="Footer"/>
          <w:jc w:val="center"/>
        </w:pPr>
        <w:r>
          <w:fldChar w:fldCharType="begin"/>
        </w:r>
        <w:r>
          <w:instrText xml:space="preserve"> PAGE   \* MERGEFORMAT </w:instrText>
        </w:r>
        <w:r>
          <w:fldChar w:fldCharType="separate"/>
        </w:r>
        <w:r w:rsidR="00A41145">
          <w:rPr>
            <w:noProof/>
          </w:rPr>
          <w:t>1</w:t>
        </w:r>
        <w:r>
          <w:rPr>
            <w:noProof/>
          </w:rPr>
          <w:fldChar w:fldCharType="end"/>
        </w:r>
      </w:p>
    </w:sdtContent>
  </w:sdt>
  <w:p w14:paraId="294D3CAA" w14:textId="77777777" w:rsidR="004F771C" w:rsidRDefault="004F7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E3798" w14:textId="77777777" w:rsidR="003D2297" w:rsidRDefault="003D2297" w:rsidP="006623C7">
      <w:r>
        <w:separator/>
      </w:r>
    </w:p>
  </w:footnote>
  <w:footnote w:type="continuationSeparator" w:id="0">
    <w:p w14:paraId="71080EE9" w14:textId="77777777" w:rsidR="003D2297" w:rsidRDefault="003D2297" w:rsidP="00662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BB25" w14:textId="055FFFAD" w:rsidR="00086B3A" w:rsidRPr="00AC0F91" w:rsidRDefault="00086B3A" w:rsidP="00AC0F91">
    <w:pPr>
      <w:pStyle w:val="Header"/>
      <w:jc w:val="center"/>
      <w:rPr>
        <w:b/>
        <w:bCs/>
        <w:sz w:val="7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751"/>
    <w:multiLevelType w:val="hybridMultilevel"/>
    <w:tmpl w:val="A1AE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161D9"/>
    <w:multiLevelType w:val="hybridMultilevel"/>
    <w:tmpl w:val="70201C8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C6E15A7"/>
    <w:multiLevelType w:val="multilevel"/>
    <w:tmpl w:val="DE4E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A68E0"/>
    <w:multiLevelType w:val="hybridMultilevel"/>
    <w:tmpl w:val="49FC9642"/>
    <w:lvl w:ilvl="0" w:tplc="08090001">
      <w:start w:val="1"/>
      <w:numFmt w:val="bullet"/>
      <w:lvlText w:val=""/>
      <w:lvlJc w:val="left"/>
      <w:pPr>
        <w:tabs>
          <w:tab w:val="num" w:pos="357"/>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3796E"/>
    <w:multiLevelType w:val="hybridMultilevel"/>
    <w:tmpl w:val="733E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F6FBD"/>
    <w:multiLevelType w:val="hybridMultilevel"/>
    <w:tmpl w:val="0236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E6567"/>
    <w:multiLevelType w:val="hybridMultilevel"/>
    <w:tmpl w:val="FB9E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932B4"/>
    <w:multiLevelType w:val="hybridMultilevel"/>
    <w:tmpl w:val="AB0A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21F24"/>
    <w:multiLevelType w:val="hybridMultilevel"/>
    <w:tmpl w:val="C1823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CD6202D"/>
    <w:multiLevelType w:val="hybridMultilevel"/>
    <w:tmpl w:val="18B8C5FC"/>
    <w:lvl w:ilvl="0" w:tplc="08090001">
      <w:start w:val="1"/>
      <w:numFmt w:val="bullet"/>
      <w:lvlText w:val=""/>
      <w:lvlJc w:val="left"/>
      <w:pPr>
        <w:tabs>
          <w:tab w:val="num" w:pos="357"/>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656016"/>
    <w:multiLevelType w:val="hybridMultilevel"/>
    <w:tmpl w:val="5EE4B196"/>
    <w:lvl w:ilvl="0" w:tplc="FFFFFFFF">
      <w:start w:val="1"/>
      <w:numFmt w:val="bullet"/>
      <w:pStyle w:val="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754739"/>
    <w:multiLevelType w:val="hybridMultilevel"/>
    <w:tmpl w:val="8A265C4A"/>
    <w:lvl w:ilvl="0" w:tplc="A15A7648">
      <w:start w:val="1"/>
      <w:numFmt w:val="decimal"/>
      <w:lvlText w:val="%1."/>
      <w:lvlJc w:val="left"/>
      <w:pPr>
        <w:tabs>
          <w:tab w:val="num" w:pos="357"/>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207698"/>
    <w:multiLevelType w:val="hybridMultilevel"/>
    <w:tmpl w:val="D3ACF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15358F"/>
    <w:multiLevelType w:val="hybridMultilevel"/>
    <w:tmpl w:val="E850C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D709F8"/>
    <w:multiLevelType w:val="hybridMultilevel"/>
    <w:tmpl w:val="3BB4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25419"/>
    <w:multiLevelType w:val="hybridMultilevel"/>
    <w:tmpl w:val="F8A6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81C56"/>
    <w:multiLevelType w:val="hybridMultilevel"/>
    <w:tmpl w:val="C2888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B62442"/>
    <w:multiLevelType w:val="hybridMultilevel"/>
    <w:tmpl w:val="834C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3A3F0D"/>
    <w:multiLevelType w:val="multilevel"/>
    <w:tmpl w:val="1650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0A3948"/>
    <w:multiLevelType w:val="multilevel"/>
    <w:tmpl w:val="7080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2E275E"/>
    <w:multiLevelType w:val="hybridMultilevel"/>
    <w:tmpl w:val="9AD8D9BC"/>
    <w:lvl w:ilvl="0" w:tplc="08090001">
      <w:start w:val="1"/>
      <w:numFmt w:val="bullet"/>
      <w:lvlText w:val=""/>
      <w:lvlJc w:val="left"/>
      <w:pPr>
        <w:tabs>
          <w:tab w:val="num" w:pos="35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C15D56"/>
    <w:multiLevelType w:val="multilevel"/>
    <w:tmpl w:val="EFBA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2E3F7E"/>
    <w:multiLevelType w:val="hybridMultilevel"/>
    <w:tmpl w:val="0CF4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C44AF2"/>
    <w:multiLevelType w:val="hybridMultilevel"/>
    <w:tmpl w:val="EA7A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914A98"/>
    <w:multiLevelType w:val="multilevel"/>
    <w:tmpl w:val="F468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195327">
    <w:abstractNumId w:val="1"/>
  </w:num>
  <w:num w:numId="2" w16cid:durableId="125467731">
    <w:abstractNumId w:val="10"/>
  </w:num>
  <w:num w:numId="3" w16cid:durableId="1841701446">
    <w:abstractNumId w:val="11"/>
  </w:num>
  <w:num w:numId="4" w16cid:durableId="977344567">
    <w:abstractNumId w:val="16"/>
  </w:num>
  <w:num w:numId="5" w16cid:durableId="1163087854">
    <w:abstractNumId w:val="9"/>
  </w:num>
  <w:num w:numId="6" w16cid:durableId="75975548">
    <w:abstractNumId w:val="7"/>
  </w:num>
  <w:num w:numId="7" w16cid:durableId="1285697056">
    <w:abstractNumId w:val="3"/>
  </w:num>
  <w:num w:numId="8" w16cid:durableId="350688402">
    <w:abstractNumId w:val="6"/>
  </w:num>
  <w:num w:numId="9" w16cid:durableId="1402017808">
    <w:abstractNumId w:val="15"/>
  </w:num>
  <w:num w:numId="10" w16cid:durableId="2114981678">
    <w:abstractNumId w:val="23"/>
  </w:num>
  <w:num w:numId="11" w16cid:durableId="121580733">
    <w:abstractNumId w:val="4"/>
  </w:num>
  <w:num w:numId="12" w16cid:durableId="1556698444">
    <w:abstractNumId w:val="18"/>
  </w:num>
  <w:num w:numId="13" w16cid:durableId="1962953935">
    <w:abstractNumId w:val="24"/>
  </w:num>
  <w:num w:numId="14" w16cid:durableId="220021705">
    <w:abstractNumId w:val="21"/>
  </w:num>
  <w:num w:numId="15" w16cid:durableId="567155624">
    <w:abstractNumId w:val="2"/>
  </w:num>
  <w:num w:numId="16" w16cid:durableId="518005184">
    <w:abstractNumId w:val="13"/>
  </w:num>
  <w:num w:numId="17" w16cid:durableId="1825851276">
    <w:abstractNumId w:val="12"/>
  </w:num>
  <w:num w:numId="18" w16cid:durableId="1606886747">
    <w:abstractNumId w:val="20"/>
  </w:num>
  <w:num w:numId="19" w16cid:durableId="965433954">
    <w:abstractNumId w:val="8"/>
  </w:num>
  <w:num w:numId="20" w16cid:durableId="1517771193">
    <w:abstractNumId w:val="0"/>
  </w:num>
  <w:num w:numId="21" w16cid:durableId="1457143152">
    <w:abstractNumId w:val="5"/>
  </w:num>
  <w:num w:numId="22" w16cid:durableId="1488863451">
    <w:abstractNumId w:val="22"/>
  </w:num>
  <w:num w:numId="23" w16cid:durableId="1232885561">
    <w:abstractNumId w:val="19"/>
  </w:num>
  <w:num w:numId="24" w16cid:durableId="437917929">
    <w:abstractNumId w:val="14"/>
  </w:num>
  <w:num w:numId="25" w16cid:durableId="1823352009">
    <w:abstractNumId w:val="17"/>
  </w:num>
  <w:num w:numId="26" w16cid:durableId="557129127">
    <w:abstractNumId w:val="1"/>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1C"/>
    <w:rsid w:val="00007846"/>
    <w:rsid w:val="00010B2D"/>
    <w:rsid w:val="00013741"/>
    <w:rsid w:val="00014BF0"/>
    <w:rsid w:val="00022B16"/>
    <w:rsid w:val="00031A57"/>
    <w:rsid w:val="00041781"/>
    <w:rsid w:val="000424CC"/>
    <w:rsid w:val="00047681"/>
    <w:rsid w:val="00051616"/>
    <w:rsid w:val="00053833"/>
    <w:rsid w:val="00053BB2"/>
    <w:rsid w:val="00055330"/>
    <w:rsid w:val="000607FA"/>
    <w:rsid w:val="000636CB"/>
    <w:rsid w:val="0006662A"/>
    <w:rsid w:val="00066AFD"/>
    <w:rsid w:val="000705C2"/>
    <w:rsid w:val="00071866"/>
    <w:rsid w:val="0007763E"/>
    <w:rsid w:val="0008016C"/>
    <w:rsid w:val="0008201C"/>
    <w:rsid w:val="0008374A"/>
    <w:rsid w:val="00086B3A"/>
    <w:rsid w:val="00090A50"/>
    <w:rsid w:val="00093F11"/>
    <w:rsid w:val="000B1B86"/>
    <w:rsid w:val="000B4809"/>
    <w:rsid w:val="000B4A00"/>
    <w:rsid w:val="000C16E8"/>
    <w:rsid w:val="000D04DB"/>
    <w:rsid w:val="000D348E"/>
    <w:rsid w:val="000E20FD"/>
    <w:rsid w:val="000E35CE"/>
    <w:rsid w:val="000E4BD1"/>
    <w:rsid w:val="000E58D2"/>
    <w:rsid w:val="000E59AB"/>
    <w:rsid w:val="000F14AA"/>
    <w:rsid w:val="000F243D"/>
    <w:rsid w:val="000F3BF8"/>
    <w:rsid w:val="001005B6"/>
    <w:rsid w:val="00101EE5"/>
    <w:rsid w:val="001029C2"/>
    <w:rsid w:val="00104F9D"/>
    <w:rsid w:val="00106C6E"/>
    <w:rsid w:val="001103C7"/>
    <w:rsid w:val="00115A79"/>
    <w:rsid w:val="00116310"/>
    <w:rsid w:val="00120035"/>
    <w:rsid w:val="00120926"/>
    <w:rsid w:val="0012152C"/>
    <w:rsid w:val="00135DE5"/>
    <w:rsid w:val="00136C94"/>
    <w:rsid w:val="00144CF1"/>
    <w:rsid w:val="00145833"/>
    <w:rsid w:val="001623E3"/>
    <w:rsid w:val="001666F7"/>
    <w:rsid w:val="00185BDC"/>
    <w:rsid w:val="00185E70"/>
    <w:rsid w:val="0019129D"/>
    <w:rsid w:val="00192A52"/>
    <w:rsid w:val="001939EB"/>
    <w:rsid w:val="00193D77"/>
    <w:rsid w:val="00196278"/>
    <w:rsid w:val="001A0591"/>
    <w:rsid w:val="001A1CE9"/>
    <w:rsid w:val="001A32A4"/>
    <w:rsid w:val="001A725E"/>
    <w:rsid w:val="001B025F"/>
    <w:rsid w:val="001B5675"/>
    <w:rsid w:val="001B6143"/>
    <w:rsid w:val="001B7833"/>
    <w:rsid w:val="001C0353"/>
    <w:rsid w:val="001C4125"/>
    <w:rsid w:val="001C6ABD"/>
    <w:rsid w:val="001C6B6D"/>
    <w:rsid w:val="001D4EE2"/>
    <w:rsid w:val="001D6305"/>
    <w:rsid w:val="001D71D6"/>
    <w:rsid w:val="001E2F88"/>
    <w:rsid w:val="001E57AC"/>
    <w:rsid w:val="001E6492"/>
    <w:rsid w:val="001F07DE"/>
    <w:rsid w:val="00201378"/>
    <w:rsid w:val="0020196B"/>
    <w:rsid w:val="002064B0"/>
    <w:rsid w:val="00213939"/>
    <w:rsid w:val="002160F5"/>
    <w:rsid w:val="0021630F"/>
    <w:rsid w:val="00222AE7"/>
    <w:rsid w:val="002241A4"/>
    <w:rsid w:val="0022658B"/>
    <w:rsid w:val="00234C48"/>
    <w:rsid w:val="002362D3"/>
    <w:rsid w:val="00241FC8"/>
    <w:rsid w:val="0024575C"/>
    <w:rsid w:val="00251318"/>
    <w:rsid w:val="00252638"/>
    <w:rsid w:val="002550A3"/>
    <w:rsid w:val="0026041B"/>
    <w:rsid w:val="00271F5D"/>
    <w:rsid w:val="00273A61"/>
    <w:rsid w:val="00275AAE"/>
    <w:rsid w:val="002902D4"/>
    <w:rsid w:val="002922CE"/>
    <w:rsid w:val="00294017"/>
    <w:rsid w:val="002A1D78"/>
    <w:rsid w:val="002A3496"/>
    <w:rsid w:val="002A4860"/>
    <w:rsid w:val="002B1C61"/>
    <w:rsid w:val="002B5D8D"/>
    <w:rsid w:val="002B6E7C"/>
    <w:rsid w:val="002C5608"/>
    <w:rsid w:val="002D0EF9"/>
    <w:rsid w:val="002D1E5D"/>
    <w:rsid w:val="002D33D5"/>
    <w:rsid w:val="002E364A"/>
    <w:rsid w:val="002E6EF1"/>
    <w:rsid w:val="002F647C"/>
    <w:rsid w:val="002F69DF"/>
    <w:rsid w:val="002F7096"/>
    <w:rsid w:val="00314029"/>
    <w:rsid w:val="00314116"/>
    <w:rsid w:val="00316B72"/>
    <w:rsid w:val="00324010"/>
    <w:rsid w:val="00324390"/>
    <w:rsid w:val="00324DCE"/>
    <w:rsid w:val="00334E28"/>
    <w:rsid w:val="00344ABB"/>
    <w:rsid w:val="00345301"/>
    <w:rsid w:val="00355AB7"/>
    <w:rsid w:val="003673AD"/>
    <w:rsid w:val="00371104"/>
    <w:rsid w:val="0038075C"/>
    <w:rsid w:val="0038150A"/>
    <w:rsid w:val="00386EDA"/>
    <w:rsid w:val="003915C7"/>
    <w:rsid w:val="003930E1"/>
    <w:rsid w:val="003A3493"/>
    <w:rsid w:val="003B1630"/>
    <w:rsid w:val="003C5B7D"/>
    <w:rsid w:val="003D01B4"/>
    <w:rsid w:val="003D1154"/>
    <w:rsid w:val="003D2297"/>
    <w:rsid w:val="003F5551"/>
    <w:rsid w:val="004003FE"/>
    <w:rsid w:val="00416420"/>
    <w:rsid w:val="00423484"/>
    <w:rsid w:val="00427552"/>
    <w:rsid w:val="004360A2"/>
    <w:rsid w:val="0044122A"/>
    <w:rsid w:val="00442BB6"/>
    <w:rsid w:val="00444ADC"/>
    <w:rsid w:val="00445407"/>
    <w:rsid w:val="00451066"/>
    <w:rsid w:val="0047111F"/>
    <w:rsid w:val="00473543"/>
    <w:rsid w:val="004737EF"/>
    <w:rsid w:val="004813F6"/>
    <w:rsid w:val="004830B0"/>
    <w:rsid w:val="00485B06"/>
    <w:rsid w:val="004860A2"/>
    <w:rsid w:val="00494A44"/>
    <w:rsid w:val="0049674B"/>
    <w:rsid w:val="004A01F9"/>
    <w:rsid w:val="004A2B5D"/>
    <w:rsid w:val="004A370F"/>
    <w:rsid w:val="004A430A"/>
    <w:rsid w:val="004A4991"/>
    <w:rsid w:val="004A5770"/>
    <w:rsid w:val="004B38D4"/>
    <w:rsid w:val="004B3F87"/>
    <w:rsid w:val="004B7B72"/>
    <w:rsid w:val="004C064F"/>
    <w:rsid w:val="004C6D8F"/>
    <w:rsid w:val="004C7FD4"/>
    <w:rsid w:val="004D144F"/>
    <w:rsid w:val="004D5751"/>
    <w:rsid w:val="004E2381"/>
    <w:rsid w:val="004E6651"/>
    <w:rsid w:val="004E7FFD"/>
    <w:rsid w:val="004F1D60"/>
    <w:rsid w:val="004F2DDB"/>
    <w:rsid w:val="004F771C"/>
    <w:rsid w:val="0050198B"/>
    <w:rsid w:val="00503EE5"/>
    <w:rsid w:val="00504673"/>
    <w:rsid w:val="005056B6"/>
    <w:rsid w:val="00507C3A"/>
    <w:rsid w:val="005116EC"/>
    <w:rsid w:val="0051411A"/>
    <w:rsid w:val="00521592"/>
    <w:rsid w:val="00521A90"/>
    <w:rsid w:val="00536966"/>
    <w:rsid w:val="00536BD0"/>
    <w:rsid w:val="005405DF"/>
    <w:rsid w:val="00542963"/>
    <w:rsid w:val="00545F23"/>
    <w:rsid w:val="0054681A"/>
    <w:rsid w:val="00551BF4"/>
    <w:rsid w:val="00554113"/>
    <w:rsid w:val="00564B33"/>
    <w:rsid w:val="0056766D"/>
    <w:rsid w:val="005707BE"/>
    <w:rsid w:val="00576514"/>
    <w:rsid w:val="00580CB7"/>
    <w:rsid w:val="005815B4"/>
    <w:rsid w:val="00582E04"/>
    <w:rsid w:val="005837E6"/>
    <w:rsid w:val="00584360"/>
    <w:rsid w:val="005914F3"/>
    <w:rsid w:val="00592E26"/>
    <w:rsid w:val="00593847"/>
    <w:rsid w:val="005959B9"/>
    <w:rsid w:val="005A4B25"/>
    <w:rsid w:val="005A5DAC"/>
    <w:rsid w:val="005B11F2"/>
    <w:rsid w:val="005B5138"/>
    <w:rsid w:val="005B517D"/>
    <w:rsid w:val="005B7989"/>
    <w:rsid w:val="005D536A"/>
    <w:rsid w:val="005D6598"/>
    <w:rsid w:val="005D7D5F"/>
    <w:rsid w:val="005E0188"/>
    <w:rsid w:val="005E3D3C"/>
    <w:rsid w:val="005E4934"/>
    <w:rsid w:val="005E6AAB"/>
    <w:rsid w:val="005F62CE"/>
    <w:rsid w:val="00607DC8"/>
    <w:rsid w:val="00615574"/>
    <w:rsid w:val="006202A7"/>
    <w:rsid w:val="006263CD"/>
    <w:rsid w:val="00631AA6"/>
    <w:rsid w:val="006356A9"/>
    <w:rsid w:val="006375C7"/>
    <w:rsid w:val="00637D80"/>
    <w:rsid w:val="00643987"/>
    <w:rsid w:val="00650CDD"/>
    <w:rsid w:val="006522AF"/>
    <w:rsid w:val="006623C7"/>
    <w:rsid w:val="00662A1F"/>
    <w:rsid w:val="00662A53"/>
    <w:rsid w:val="00666BE9"/>
    <w:rsid w:val="006701A6"/>
    <w:rsid w:val="00670B4A"/>
    <w:rsid w:val="00677981"/>
    <w:rsid w:val="006853B5"/>
    <w:rsid w:val="00686451"/>
    <w:rsid w:val="006B2654"/>
    <w:rsid w:val="006B394D"/>
    <w:rsid w:val="006C2AA4"/>
    <w:rsid w:val="006C3384"/>
    <w:rsid w:val="006C3857"/>
    <w:rsid w:val="006C43C5"/>
    <w:rsid w:val="006C4D2C"/>
    <w:rsid w:val="006C5EA4"/>
    <w:rsid w:val="006D2A74"/>
    <w:rsid w:val="006E5626"/>
    <w:rsid w:val="006E665E"/>
    <w:rsid w:val="00701CEE"/>
    <w:rsid w:val="00702E4B"/>
    <w:rsid w:val="007041A5"/>
    <w:rsid w:val="00715ED9"/>
    <w:rsid w:val="00722B06"/>
    <w:rsid w:val="00727B1F"/>
    <w:rsid w:val="00730FE0"/>
    <w:rsid w:val="007313C6"/>
    <w:rsid w:val="007358A0"/>
    <w:rsid w:val="007466A1"/>
    <w:rsid w:val="00755188"/>
    <w:rsid w:val="00761F4B"/>
    <w:rsid w:val="0076489D"/>
    <w:rsid w:val="00767FCC"/>
    <w:rsid w:val="007700CB"/>
    <w:rsid w:val="00775FB1"/>
    <w:rsid w:val="00776D56"/>
    <w:rsid w:val="00783018"/>
    <w:rsid w:val="0079308C"/>
    <w:rsid w:val="00794D99"/>
    <w:rsid w:val="0079501C"/>
    <w:rsid w:val="007971AC"/>
    <w:rsid w:val="007A75D5"/>
    <w:rsid w:val="007C36C7"/>
    <w:rsid w:val="007C7F74"/>
    <w:rsid w:val="007D0BB3"/>
    <w:rsid w:val="007D1535"/>
    <w:rsid w:val="007D330B"/>
    <w:rsid w:val="007D54A9"/>
    <w:rsid w:val="007E7EF1"/>
    <w:rsid w:val="007F045D"/>
    <w:rsid w:val="00801D99"/>
    <w:rsid w:val="0080212B"/>
    <w:rsid w:val="00802D14"/>
    <w:rsid w:val="00802F3F"/>
    <w:rsid w:val="008042C0"/>
    <w:rsid w:val="00811ECA"/>
    <w:rsid w:val="0081378F"/>
    <w:rsid w:val="00815184"/>
    <w:rsid w:val="0081772F"/>
    <w:rsid w:val="00822D23"/>
    <w:rsid w:val="00826FB3"/>
    <w:rsid w:val="00836F9C"/>
    <w:rsid w:val="00843C53"/>
    <w:rsid w:val="00844F23"/>
    <w:rsid w:val="0085409C"/>
    <w:rsid w:val="008575D2"/>
    <w:rsid w:val="00866ECD"/>
    <w:rsid w:val="008670ED"/>
    <w:rsid w:val="00871524"/>
    <w:rsid w:val="00873497"/>
    <w:rsid w:val="00873ECF"/>
    <w:rsid w:val="008740CD"/>
    <w:rsid w:val="00877CAA"/>
    <w:rsid w:val="0088205F"/>
    <w:rsid w:val="008826A7"/>
    <w:rsid w:val="00882A33"/>
    <w:rsid w:val="00883F11"/>
    <w:rsid w:val="00885F08"/>
    <w:rsid w:val="00887100"/>
    <w:rsid w:val="008905C9"/>
    <w:rsid w:val="00891AD6"/>
    <w:rsid w:val="0089795E"/>
    <w:rsid w:val="008A0E47"/>
    <w:rsid w:val="008A2249"/>
    <w:rsid w:val="008B0CA9"/>
    <w:rsid w:val="008C4E20"/>
    <w:rsid w:val="008C5217"/>
    <w:rsid w:val="008C5AFB"/>
    <w:rsid w:val="008D4704"/>
    <w:rsid w:val="008D714A"/>
    <w:rsid w:val="008E5CA5"/>
    <w:rsid w:val="008E706D"/>
    <w:rsid w:val="008F6A59"/>
    <w:rsid w:val="00900775"/>
    <w:rsid w:val="00901181"/>
    <w:rsid w:val="009029E2"/>
    <w:rsid w:val="009046C2"/>
    <w:rsid w:val="0091245D"/>
    <w:rsid w:val="00913A07"/>
    <w:rsid w:val="00930563"/>
    <w:rsid w:val="00942304"/>
    <w:rsid w:val="00947904"/>
    <w:rsid w:val="00951634"/>
    <w:rsid w:val="00967E29"/>
    <w:rsid w:val="00972B63"/>
    <w:rsid w:val="00974164"/>
    <w:rsid w:val="00983AFB"/>
    <w:rsid w:val="00990C56"/>
    <w:rsid w:val="00995B3C"/>
    <w:rsid w:val="00995D1A"/>
    <w:rsid w:val="009B2A9A"/>
    <w:rsid w:val="009B4640"/>
    <w:rsid w:val="009C4BB9"/>
    <w:rsid w:val="009C600D"/>
    <w:rsid w:val="009D252B"/>
    <w:rsid w:val="009D541A"/>
    <w:rsid w:val="009D5879"/>
    <w:rsid w:val="009E035E"/>
    <w:rsid w:val="009E059D"/>
    <w:rsid w:val="009E20BB"/>
    <w:rsid w:val="009E2731"/>
    <w:rsid w:val="009E7436"/>
    <w:rsid w:val="009F2318"/>
    <w:rsid w:val="009F24E8"/>
    <w:rsid w:val="009F591B"/>
    <w:rsid w:val="00A07ED4"/>
    <w:rsid w:val="00A102CC"/>
    <w:rsid w:val="00A103A9"/>
    <w:rsid w:val="00A139A2"/>
    <w:rsid w:val="00A14EBE"/>
    <w:rsid w:val="00A22BD7"/>
    <w:rsid w:val="00A35B51"/>
    <w:rsid w:val="00A36B0E"/>
    <w:rsid w:val="00A36E2A"/>
    <w:rsid w:val="00A37BB8"/>
    <w:rsid w:val="00A37E27"/>
    <w:rsid w:val="00A40390"/>
    <w:rsid w:val="00A41145"/>
    <w:rsid w:val="00A42ABF"/>
    <w:rsid w:val="00A508BF"/>
    <w:rsid w:val="00A51443"/>
    <w:rsid w:val="00A51525"/>
    <w:rsid w:val="00A5180B"/>
    <w:rsid w:val="00A51ECE"/>
    <w:rsid w:val="00A5505A"/>
    <w:rsid w:val="00A615FA"/>
    <w:rsid w:val="00A644F8"/>
    <w:rsid w:val="00A7094C"/>
    <w:rsid w:val="00A70D26"/>
    <w:rsid w:val="00A77933"/>
    <w:rsid w:val="00A8684E"/>
    <w:rsid w:val="00A879D6"/>
    <w:rsid w:val="00AA06F3"/>
    <w:rsid w:val="00AA49A3"/>
    <w:rsid w:val="00AA62AE"/>
    <w:rsid w:val="00AB11F9"/>
    <w:rsid w:val="00AB2DC3"/>
    <w:rsid w:val="00AB3BD9"/>
    <w:rsid w:val="00AB5226"/>
    <w:rsid w:val="00AC0F2A"/>
    <w:rsid w:val="00AC0F91"/>
    <w:rsid w:val="00AE169D"/>
    <w:rsid w:val="00B0095E"/>
    <w:rsid w:val="00B019C8"/>
    <w:rsid w:val="00B05955"/>
    <w:rsid w:val="00B074D4"/>
    <w:rsid w:val="00B16C32"/>
    <w:rsid w:val="00B20106"/>
    <w:rsid w:val="00B267BC"/>
    <w:rsid w:val="00B26B19"/>
    <w:rsid w:val="00B51BB8"/>
    <w:rsid w:val="00B526B7"/>
    <w:rsid w:val="00B63A06"/>
    <w:rsid w:val="00B656E4"/>
    <w:rsid w:val="00B70D04"/>
    <w:rsid w:val="00B7144F"/>
    <w:rsid w:val="00B82644"/>
    <w:rsid w:val="00B8312B"/>
    <w:rsid w:val="00B84C88"/>
    <w:rsid w:val="00B91681"/>
    <w:rsid w:val="00B952B7"/>
    <w:rsid w:val="00B96A05"/>
    <w:rsid w:val="00BA0D5A"/>
    <w:rsid w:val="00BA0EBB"/>
    <w:rsid w:val="00BA1191"/>
    <w:rsid w:val="00BA4970"/>
    <w:rsid w:val="00BA52E1"/>
    <w:rsid w:val="00BA6BE2"/>
    <w:rsid w:val="00BB6C5C"/>
    <w:rsid w:val="00BC50BF"/>
    <w:rsid w:val="00BC6F85"/>
    <w:rsid w:val="00BC749A"/>
    <w:rsid w:val="00BD046F"/>
    <w:rsid w:val="00BD1DC5"/>
    <w:rsid w:val="00BD6175"/>
    <w:rsid w:val="00BE433B"/>
    <w:rsid w:val="00BE7FAE"/>
    <w:rsid w:val="00BF15ED"/>
    <w:rsid w:val="00BF6D5E"/>
    <w:rsid w:val="00C005C8"/>
    <w:rsid w:val="00C02185"/>
    <w:rsid w:val="00C02A15"/>
    <w:rsid w:val="00C04FC4"/>
    <w:rsid w:val="00C13C91"/>
    <w:rsid w:val="00C14FDA"/>
    <w:rsid w:val="00C168FF"/>
    <w:rsid w:val="00C174F6"/>
    <w:rsid w:val="00C21A18"/>
    <w:rsid w:val="00C25AE4"/>
    <w:rsid w:val="00C26C70"/>
    <w:rsid w:val="00C338D0"/>
    <w:rsid w:val="00C35009"/>
    <w:rsid w:val="00C35AEA"/>
    <w:rsid w:val="00C41985"/>
    <w:rsid w:val="00C42580"/>
    <w:rsid w:val="00C436DA"/>
    <w:rsid w:val="00C44FFF"/>
    <w:rsid w:val="00C479F1"/>
    <w:rsid w:val="00C55BE7"/>
    <w:rsid w:val="00C56D49"/>
    <w:rsid w:val="00C61FF5"/>
    <w:rsid w:val="00C66D7A"/>
    <w:rsid w:val="00C66F78"/>
    <w:rsid w:val="00C7756C"/>
    <w:rsid w:val="00C810C1"/>
    <w:rsid w:val="00C811AD"/>
    <w:rsid w:val="00C81C5B"/>
    <w:rsid w:val="00C84A40"/>
    <w:rsid w:val="00C84CDA"/>
    <w:rsid w:val="00C86ABB"/>
    <w:rsid w:val="00C87C1C"/>
    <w:rsid w:val="00C903CF"/>
    <w:rsid w:val="00C90E8B"/>
    <w:rsid w:val="00C93DE8"/>
    <w:rsid w:val="00C94B17"/>
    <w:rsid w:val="00C96BFB"/>
    <w:rsid w:val="00CA2193"/>
    <w:rsid w:val="00CA41F2"/>
    <w:rsid w:val="00CB08CA"/>
    <w:rsid w:val="00CB1149"/>
    <w:rsid w:val="00CB30CD"/>
    <w:rsid w:val="00CB4D2D"/>
    <w:rsid w:val="00CC22D4"/>
    <w:rsid w:val="00CC5DFD"/>
    <w:rsid w:val="00CD0992"/>
    <w:rsid w:val="00CE0FB8"/>
    <w:rsid w:val="00CE138F"/>
    <w:rsid w:val="00CE17DA"/>
    <w:rsid w:val="00CE2925"/>
    <w:rsid w:val="00CE34C7"/>
    <w:rsid w:val="00CF0BA2"/>
    <w:rsid w:val="00D0376B"/>
    <w:rsid w:val="00D1641A"/>
    <w:rsid w:val="00D207EF"/>
    <w:rsid w:val="00D2303D"/>
    <w:rsid w:val="00D27C83"/>
    <w:rsid w:val="00D31889"/>
    <w:rsid w:val="00D32260"/>
    <w:rsid w:val="00D32652"/>
    <w:rsid w:val="00D334D4"/>
    <w:rsid w:val="00D41A2A"/>
    <w:rsid w:val="00D41BF1"/>
    <w:rsid w:val="00D46694"/>
    <w:rsid w:val="00D6202B"/>
    <w:rsid w:val="00D671C0"/>
    <w:rsid w:val="00D700FB"/>
    <w:rsid w:val="00D76072"/>
    <w:rsid w:val="00D8032E"/>
    <w:rsid w:val="00D8425C"/>
    <w:rsid w:val="00D875CF"/>
    <w:rsid w:val="00D91757"/>
    <w:rsid w:val="00D9577E"/>
    <w:rsid w:val="00D96D15"/>
    <w:rsid w:val="00D96E07"/>
    <w:rsid w:val="00DA1236"/>
    <w:rsid w:val="00DA6189"/>
    <w:rsid w:val="00DB148F"/>
    <w:rsid w:val="00DB5C52"/>
    <w:rsid w:val="00DB7CB8"/>
    <w:rsid w:val="00DC1E79"/>
    <w:rsid w:val="00DC385E"/>
    <w:rsid w:val="00DD4BD2"/>
    <w:rsid w:val="00DD6002"/>
    <w:rsid w:val="00DE4820"/>
    <w:rsid w:val="00DE5280"/>
    <w:rsid w:val="00DE7A7B"/>
    <w:rsid w:val="00DF2541"/>
    <w:rsid w:val="00DF6E32"/>
    <w:rsid w:val="00DF7077"/>
    <w:rsid w:val="00E006F9"/>
    <w:rsid w:val="00E017DC"/>
    <w:rsid w:val="00E01E51"/>
    <w:rsid w:val="00E02A32"/>
    <w:rsid w:val="00E02F3A"/>
    <w:rsid w:val="00E11D9B"/>
    <w:rsid w:val="00E15E1F"/>
    <w:rsid w:val="00E17747"/>
    <w:rsid w:val="00E21D66"/>
    <w:rsid w:val="00E321B0"/>
    <w:rsid w:val="00E40ABF"/>
    <w:rsid w:val="00E41AC5"/>
    <w:rsid w:val="00E41EF4"/>
    <w:rsid w:val="00E54EA9"/>
    <w:rsid w:val="00E566A6"/>
    <w:rsid w:val="00E61D9F"/>
    <w:rsid w:val="00E63EBA"/>
    <w:rsid w:val="00E65EEE"/>
    <w:rsid w:val="00E73D60"/>
    <w:rsid w:val="00E75FE6"/>
    <w:rsid w:val="00E82E48"/>
    <w:rsid w:val="00E83ECC"/>
    <w:rsid w:val="00E9227E"/>
    <w:rsid w:val="00E9255E"/>
    <w:rsid w:val="00E9477D"/>
    <w:rsid w:val="00EA06B4"/>
    <w:rsid w:val="00EA2256"/>
    <w:rsid w:val="00EA3F51"/>
    <w:rsid w:val="00EA4C1C"/>
    <w:rsid w:val="00EB1A9A"/>
    <w:rsid w:val="00EB78A3"/>
    <w:rsid w:val="00ED0116"/>
    <w:rsid w:val="00ED6014"/>
    <w:rsid w:val="00EE028F"/>
    <w:rsid w:val="00EF62AE"/>
    <w:rsid w:val="00EF64C0"/>
    <w:rsid w:val="00F01A70"/>
    <w:rsid w:val="00F02E13"/>
    <w:rsid w:val="00F0373B"/>
    <w:rsid w:val="00F04566"/>
    <w:rsid w:val="00F04DB9"/>
    <w:rsid w:val="00F07861"/>
    <w:rsid w:val="00F15669"/>
    <w:rsid w:val="00F16CC8"/>
    <w:rsid w:val="00F2138A"/>
    <w:rsid w:val="00F47F3B"/>
    <w:rsid w:val="00F5399D"/>
    <w:rsid w:val="00F55EFB"/>
    <w:rsid w:val="00F63E4B"/>
    <w:rsid w:val="00F64C20"/>
    <w:rsid w:val="00F65EF6"/>
    <w:rsid w:val="00F74A88"/>
    <w:rsid w:val="00F765E1"/>
    <w:rsid w:val="00F76699"/>
    <w:rsid w:val="00F77D9C"/>
    <w:rsid w:val="00F83087"/>
    <w:rsid w:val="00F94DB1"/>
    <w:rsid w:val="00F971B6"/>
    <w:rsid w:val="00FB4420"/>
    <w:rsid w:val="00FB5524"/>
    <w:rsid w:val="00FB55D7"/>
    <w:rsid w:val="00FB7CF8"/>
    <w:rsid w:val="00FC1B3A"/>
    <w:rsid w:val="00FC460D"/>
    <w:rsid w:val="00FD2C0B"/>
    <w:rsid w:val="00FD609C"/>
    <w:rsid w:val="00FE1ACE"/>
    <w:rsid w:val="00FE381E"/>
    <w:rsid w:val="00FE7848"/>
    <w:rsid w:val="00FF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3914"/>
  <w15:docId w15:val="{30345131-22AB-4C7F-BF86-0CC293A2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1C"/>
    <w:pPr>
      <w:spacing w:after="0" w:line="240" w:lineRule="auto"/>
    </w:pPr>
  </w:style>
  <w:style w:type="paragraph" w:styleId="Heading3">
    <w:name w:val="heading 3"/>
    <w:basedOn w:val="Normal"/>
    <w:link w:val="Heading3Char"/>
    <w:uiPriority w:val="9"/>
    <w:qFormat/>
    <w:rsid w:val="00815184"/>
    <w:pPr>
      <w:spacing w:before="100" w:beforeAutospacing="1" w:after="72" w:line="336" w:lineRule="atLeast"/>
      <w:outlineLvl w:val="2"/>
    </w:pPr>
    <w:rPr>
      <w:rFonts w:ascii="DaxWeb" w:eastAsia="Times New Roman" w:hAnsi="DaxWeb" w:cs="Times New Roman"/>
      <w:b/>
      <w:bCs/>
      <w:color w:val="234F96"/>
      <w:sz w:val="34"/>
      <w:szCs w:val="3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EA4C1C"/>
    <w:pPr>
      <w:ind w:left="720"/>
      <w:contextualSpacing/>
    </w:pPr>
  </w:style>
  <w:style w:type="table" w:styleId="TableGrid">
    <w:name w:val="Table Grid"/>
    <w:basedOn w:val="TableNormal"/>
    <w:uiPriority w:val="59"/>
    <w:rsid w:val="00A51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7077"/>
    <w:rPr>
      <w:sz w:val="16"/>
      <w:szCs w:val="16"/>
    </w:rPr>
  </w:style>
  <w:style w:type="paragraph" w:styleId="CommentText">
    <w:name w:val="annotation text"/>
    <w:basedOn w:val="Normal"/>
    <w:link w:val="CommentTextChar"/>
    <w:uiPriority w:val="99"/>
    <w:unhideWhenUsed/>
    <w:rsid w:val="00DF7077"/>
    <w:rPr>
      <w:sz w:val="20"/>
      <w:szCs w:val="20"/>
    </w:rPr>
  </w:style>
  <w:style w:type="character" w:customStyle="1" w:styleId="CommentTextChar">
    <w:name w:val="Comment Text Char"/>
    <w:basedOn w:val="DefaultParagraphFont"/>
    <w:link w:val="CommentText"/>
    <w:uiPriority w:val="99"/>
    <w:rsid w:val="00DF7077"/>
    <w:rPr>
      <w:sz w:val="20"/>
      <w:szCs w:val="20"/>
    </w:rPr>
  </w:style>
  <w:style w:type="paragraph" w:styleId="CommentSubject">
    <w:name w:val="annotation subject"/>
    <w:basedOn w:val="CommentText"/>
    <w:next w:val="CommentText"/>
    <w:link w:val="CommentSubjectChar"/>
    <w:uiPriority w:val="99"/>
    <w:semiHidden/>
    <w:unhideWhenUsed/>
    <w:rsid w:val="00DF7077"/>
    <w:rPr>
      <w:b/>
      <w:bCs/>
    </w:rPr>
  </w:style>
  <w:style w:type="character" w:customStyle="1" w:styleId="CommentSubjectChar">
    <w:name w:val="Comment Subject Char"/>
    <w:basedOn w:val="CommentTextChar"/>
    <w:link w:val="CommentSubject"/>
    <w:uiPriority w:val="99"/>
    <w:semiHidden/>
    <w:rsid w:val="00DF7077"/>
    <w:rPr>
      <w:b/>
      <w:bCs/>
      <w:sz w:val="20"/>
      <w:szCs w:val="20"/>
    </w:rPr>
  </w:style>
  <w:style w:type="paragraph" w:styleId="BalloonText">
    <w:name w:val="Balloon Text"/>
    <w:basedOn w:val="Normal"/>
    <w:link w:val="BalloonTextChar"/>
    <w:uiPriority w:val="99"/>
    <w:semiHidden/>
    <w:unhideWhenUsed/>
    <w:rsid w:val="00DF7077"/>
    <w:rPr>
      <w:rFonts w:ascii="Tahoma" w:hAnsi="Tahoma" w:cs="Tahoma"/>
      <w:sz w:val="16"/>
      <w:szCs w:val="16"/>
    </w:rPr>
  </w:style>
  <w:style w:type="character" w:customStyle="1" w:styleId="BalloonTextChar">
    <w:name w:val="Balloon Text Char"/>
    <w:basedOn w:val="DefaultParagraphFont"/>
    <w:link w:val="BalloonText"/>
    <w:uiPriority w:val="99"/>
    <w:semiHidden/>
    <w:rsid w:val="00DF7077"/>
    <w:rPr>
      <w:rFonts w:ascii="Tahoma" w:hAnsi="Tahoma" w:cs="Tahoma"/>
      <w:sz w:val="16"/>
      <w:szCs w:val="16"/>
    </w:rPr>
  </w:style>
  <w:style w:type="paragraph" w:styleId="FootnoteText">
    <w:name w:val="footnote text"/>
    <w:basedOn w:val="Normal"/>
    <w:link w:val="FootnoteTextChar"/>
    <w:uiPriority w:val="99"/>
    <w:semiHidden/>
    <w:unhideWhenUsed/>
    <w:rsid w:val="006623C7"/>
    <w:rPr>
      <w:sz w:val="20"/>
      <w:szCs w:val="20"/>
    </w:rPr>
  </w:style>
  <w:style w:type="character" w:customStyle="1" w:styleId="FootnoteTextChar">
    <w:name w:val="Footnote Text Char"/>
    <w:basedOn w:val="DefaultParagraphFont"/>
    <w:link w:val="FootnoteText"/>
    <w:uiPriority w:val="99"/>
    <w:semiHidden/>
    <w:rsid w:val="006623C7"/>
    <w:rPr>
      <w:sz w:val="20"/>
      <w:szCs w:val="20"/>
    </w:rPr>
  </w:style>
  <w:style w:type="character" w:styleId="FootnoteReference">
    <w:name w:val="footnote reference"/>
    <w:basedOn w:val="DefaultParagraphFont"/>
    <w:uiPriority w:val="99"/>
    <w:semiHidden/>
    <w:unhideWhenUsed/>
    <w:rsid w:val="006623C7"/>
    <w:rPr>
      <w:vertAlign w:val="superscript"/>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1C6B6D"/>
  </w:style>
  <w:style w:type="paragraph" w:styleId="BodyTextIndent">
    <w:name w:val="Body Text Indent"/>
    <w:basedOn w:val="Normal"/>
    <w:link w:val="BodyTextIndentChar"/>
    <w:rsid w:val="008575D2"/>
    <w:pPr>
      <w:ind w:left="720" w:hanging="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8575D2"/>
    <w:rPr>
      <w:rFonts w:ascii="Times New Roman" w:eastAsia="Times New Roman" w:hAnsi="Times New Roman" w:cs="Times New Roman"/>
      <w:b/>
      <w:bCs/>
      <w:sz w:val="24"/>
      <w:szCs w:val="24"/>
    </w:rPr>
  </w:style>
  <w:style w:type="paragraph" w:customStyle="1" w:styleId="Bullets">
    <w:name w:val="Bullets"/>
    <w:rsid w:val="008575D2"/>
    <w:pPr>
      <w:numPr>
        <w:numId w:val="2"/>
      </w:numPr>
      <w:spacing w:after="120" w:line="240" w:lineRule="auto"/>
      <w:ind w:left="360" w:firstLine="0"/>
      <w:jc w:val="both"/>
    </w:pPr>
    <w:rPr>
      <w:rFonts w:ascii="Arial" w:eastAsia="Times New Roman" w:hAnsi="Arial" w:cs="Times New Roman"/>
      <w:noProof/>
      <w:sz w:val="24"/>
      <w:szCs w:val="20"/>
    </w:rPr>
  </w:style>
  <w:style w:type="character" w:styleId="Hyperlink">
    <w:name w:val="Hyperlink"/>
    <w:basedOn w:val="DefaultParagraphFont"/>
    <w:uiPriority w:val="99"/>
    <w:semiHidden/>
    <w:unhideWhenUsed/>
    <w:rsid w:val="00815184"/>
    <w:rPr>
      <w:strike w:val="0"/>
      <w:dstrike w:val="0"/>
      <w:color w:val="2C4586"/>
      <w:u w:val="none"/>
      <w:effect w:val="none"/>
    </w:rPr>
  </w:style>
  <w:style w:type="paragraph" w:styleId="NormalWeb">
    <w:name w:val="Normal (Web)"/>
    <w:basedOn w:val="Normal"/>
    <w:uiPriority w:val="99"/>
    <w:unhideWhenUsed/>
    <w:rsid w:val="00815184"/>
    <w:pPr>
      <w:spacing w:before="100" w:beforeAutospacing="1" w:after="240" w:line="384" w:lineRule="atLeast"/>
    </w:pPr>
    <w:rPr>
      <w:rFonts w:ascii="Arial" w:eastAsia="Times New Roman" w:hAnsi="Arial" w:cs="Arial"/>
      <w:sz w:val="24"/>
      <w:szCs w:val="24"/>
      <w:lang w:eastAsia="en-GB"/>
    </w:rPr>
  </w:style>
  <w:style w:type="character" w:styleId="Strong">
    <w:name w:val="Strong"/>
    <w:basedOn w:val="DefaultParagraphFont"/>
    <w:uiPriority w:val="22"/>
    <w:qFormat/>
    <w:rsid w:val="00815184"/>
    <w:rPr>
      <w:b/>
      <w:bCs/>
    </w:rPr>
  </w:style>
  <w:style w:type="character" w:customStyle="1" w:styleId="Heading3Char">
    <w:name w:val="Heading 3 Char"/>
    <w:basedOn w:val="DefaultParagraphFont"/>
    <w:link w:val="Heading3"/>
    <w:uiPriority w:val="9"/>
    <w:rsid w:val="00815184"/>
    <w:rPr>
      <w:rFonts w:ascii="DaxWeb" w:eastAsia="Times New Roman" w:hAnsi="DaxWeb" w:cs="Times New Roman"/>
      <w:b/>
      <w:bCs/>
      <w:color w:val="234F96"/>
      <w:sz w:val="34"/>
      <w:szCs w:val="34"/>
      <w:lang w:eastAsia="en-GB"/>
    </w:rPr>
  </w:style>
  <w:style w:type="paragraph" w:styleId="Header">
    <w:name w:val="header"/>
    <w:basedOn w:val="Normal"/>
    <w:link w:val="HeaderChar"/>
    <w:uiPriority w:val="99"/>
    <w:unhideWhenUsed/>
    <w:rsid w:val="004F771C"/>
    <w:pPr>
      <w:tabs>
        <w:tab w:val="center" w:pos="4513"/>
        <w:tab w:val="right" w:pos="9026"/>
      </w:tabs>
    </w:pPr>
  </w:style>
  <w:style w:type="character" w:customStyle="1" w:styleId="HeaderChar">
    <w:name w:val="Header Char"/>
    <w:basedOn w:val="DefaultParagraphFont"/>
    <w:link w:val="Header"/>
    <w:uiPriority w:val="99"/>
    <w:rsid w:val="004F771C"/>
  </w:style>
  <w:style w:type="paragraph" w:styleId="Footer">
    <w:name w:val="footer"/>
    <w:basedOn w:val="Normal"/>
    <w:link w:val="FooterChar"/>
    <w:uiPriority w:val="99"/>
    <w:unhideWhenUsed/>
    <w:rsid w:val="004F771C"/>
    <w:pPr>
      <w:tabs>
        <w:tab w:val="center" w:pos="4513"/>
        <w:tab w:val="right" w:pos="9026"/>
      </w:tabs>
    </w:pPr>
  </w:style>
  <w:style w:type="character" w:customStyle="1" w:styleId="FooterChar">
    <w:name w:val="Footer Char"/>
    <w:basedOn w:val="DefaultParagraphFont"/>
    <w:link w:val="Footer"/>
    <w:uiPriority w:val="99"/>
    <w:rsid w:val="004F771C"/>
  </w:style>
  <w:style w:type="paragraph" w:styleId="Revision">
    <w:name w:val="Revision"/>
    <w:hidden/>
    <w:uiPriority w:val="99"/>
    <w:semiHidden/>
    <w:rsid w:val="00D620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3960">
      <w:bodyDiv w:val="1"/>
      <w:marLeft w:val="0"/>
      <w:marRight w:val="0"/>
      <w:marTop w:val="0"/>
      <w:marBottom w:val="0"/>
      <w:divBdr>
        <w:top w:val="none" w:sz="0" w:space="0" w:color="auto"/>
        <w:left w:val="none" w:sz="0" w:space="0" w:color="auto"/>
        <w:bottom w:val="none" w:sz="0" w:space="0" w:color="auto"/>
        <w:right w:val="none" w:sz="0" w:space="0" w:color="auto"/>
      </w:divBdr>
      <w:divsChild>
        <w:div w:id="1950433555">
          <w:marLeft w:val="0"/>
          <w:marRight w:val="0"/>
          <w:marTop w:val="0"/>
          <w:marBottom w:val="0"/>
          <w:divBdr>
            <w:top w:val="none" w:sz="0" w:space="0" w:color="auto"/>
            <w:left w:val="none" w:sz="0" w:space="0" w:color="auto"/>
            <w:bottom w:val="none" w:sz="0" w:space="0" w:color="auto"/>
            <w:right w:val="none" w:sz="0" w:space="0" w:color="auto"/>
          </w:divBdr>
          <w:divsChild>
            <w:div w:id="5038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78421">
      <w:bodyDiv w:val="1"/>
      <w:marLeft w:val="0"/>
      <w:marRight w:val="0"/>
      <w:marTop w:val="0"/>
      <w:marBottom w:val="0"/>
      <w:divBdr>
        <w:top w:val="none" w:sz="0" w:space="0" w:color="auto"/>
        <w:left w:val="none" w:sz="0" w:space="0" w:color="auto"/>
        <w:bottom w:val="none" w:sz="0" w:space="0" w:color="auto"/>
        <w:right w:val="none" w:sz="0" w:space="0" w:color="auto"/>
      </w:divBdr>
    </w:div>
    <w:div w:id="424695304">
      <w:bodyDiv w:val="1"/>
      <w:marLeft w:val="0"/>
      <w:marRight w:val="0"/>
      <w:marTop w:val="0"/>
      <w:marBottom w:val="0"/>
      <w:divBdr>
        <w:top w:val="none" w:sz="0" w:space="0" w:color="auto"/>
        <w:left w:val="none" w:sz="0" w:space="0" w:color="auto"/>
        <w:bottom w:val="none" w:sz="0" w:space="0" w:color="auto"/>
        <w:right w:val="none" w:sz="0" w:space="0" w:color="auto"/>
      </w:divBdr>
      <w:divsChild>
        <w:div w:id="702484842">
          <w:marLeft w:val="0"/>
          <w:marRight w:val="0"/>
          <w:marTop w:val="0"/>
          <w:marBottom w:val="0"/>
          <w:divBdr>
            <w:top w:val="none" w:sz="0" w:space="0" w:color="auto"/>
            <w:left w:val="none" w:sz="0" w:space="0" w:color="auto"/>
            <w:bottom w:val="none" w:sz="0" w:space="0" w:color="auto"/>
            <w:right w:val="none" w:sz="0" w:space="0" w:color="auto"/>
          </w:divBdr>
          <w:divsChild>
            <w:div w:id="154490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02302">
      <w:bodyDiv w:val="1"/>
      <w:marLeft w:val="0"/>
      <w:marRight w:val="0"/>
      <w:marTop w:val="0"/>
      <w:marBottom w:val="0"/>
      <w:divBdr>
        <w:top w:val="none" w:sz="0" w:space="0" w:color="auto"/>
        <w:left w:val="none" w:sz="0" w:space="0" w:color="auto"/>
        <w:bottom w:val="none" w:sz="0" w:space="0" w:color="auto"/>
        <w:right w:val="none" w:sz="0" w:space="0" w:color="auto"/>
      </w:divBdr>
      <w:divsChild>
        <w:div w:id="1219315704">
          <w:marLeft w:val="0"/>
          <w:marRight w:val="0"/>
          <w:marTop w:val="0"/>
          <w:marBottom w:val="0"/>
          <w:divBdr>
            <w:top w:val="none" w:sz="0" w:space="0" w:color="auto"/>
            <w:left w:val="none" w:sz="0" w:space="0" w:color="auto"/>
            <w:bottom w:val="none" w:sz="0" w:space="0" w:color="auto"/>
            <w:right w:val="none" w:sz="0" w:space="0" w:color="auto"/>
          </w:divBdr>
          <w:divsChild>
            <w:div w:id="106544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98538">
      <w:bodyDiv w:val="1"/>
      <w:marLeft w:val="0"/>
      <w:marRight w:val="0"/>
      <w:marTop w:val="0"/>
      <w:marBottom w:val="0"/>
      <w:divBdr>
        <w:top w:val="none" w:sz="0" w:space="0" w:color="auto"/>
        <w:left w:val="none" w:sz="0" w:space="0" w:color="auto"/>
        <w:bottom w:val="none" w:sz="0" w:space="0" w:color="auto"/>
        <w:right w:val="none" w:sz="0" w:space="0" w:color="auto"/>
      </w:divBdr>
      <w:divsChild>
        <w:div w:id="118955097">
          <w:marLeft w:val="0"/>
          <w:marRight w:val="0"/>
          <w:marTop w:val="0"/>
          <w:marBottom w:val="0"/>
          <w:divBdr>
            <w:top w:val="none" w:sz="0" w:space="0" w:color="auto"/>
            <w:left w:val="none" w:sz="0" w:space="0" w:color="auto"/>
            <w:bottom w:val="none" w:sz="0" w:space="0" w:color="auto"/>
            <w:right w:val="none" w:sz="0" w:space="0" w:color="auto"/>
          </w:divBdr>
          <w:divsChild>
            <w:div w:id="11808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4788">
      <w:bodyDiv w:val="1"/>
      <w:marLeft w:val="0"/>
      <w:marRight w:val="0"/>
      <w:marTop w:val="0"/>
      <w:marBottom w:val="0"/>
      <w:divBdr>
        <w:top w:val="none" w:sz="0" w:space="0" w:color="auto"/>
        <w:left w:val="none" w:sz="0" w:space="0" w:color="auto"/>
        <w:bottom w:val="none" w:sz="0" w:space="0" w:color="auto"/>
        <w:right w:val="none" w:sz="0" w:space="0" w:color="auto"/>
      </w:divBdr>
      <w:divsChild>
        <w:div w:id="885675839">
          <w:marLeft w:val="0"/>
          <w:marRight w:val="0"/>
          <w:marTop w:val="0"/>
          <w:marBottom w:val="0"/>
          <w:divBdr>
            <w:top w:val="none" w:sz="0" w:space="0" w:color="auto"/>
            <w:left w:val="none" w:sz="0" w:space="0" w:color="auto"/>
            <w:bottom w:val="none" w:sz="0" w:space="0" w:color="auto"/>
            <w:right w:val="none" w:sz="0" w:space="0" w:color="auto"/>
          </w:divBdr>
          <w:divsChild>
            <w:div w:id="142006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38374">
      <w:bodyDiv w:val="1"/>
      <w:marLeft w:val="0"/>
      <w:marRight w:val="0"/>
      <w:marTop w:val="0"/>
      <w:marBottom w:val="0"/>
      <w:divBdr>
        <w:top w:val="none" w:sz="0" w:space="0" w:color="auto"/>
        <w:left w:val="none" w:sz="0" w:space="0" w:color="auto"/>
        <w:bottom w:val="none" w:sz="0" w:space="0" w:color="auto"/>
        <w:right w:val="none" w:sz="0" w:space="0" w:color="auto"/>
      </w:divBdr>
      <w:divsChild>
        <w:div w:id="1912693658">
          <w:marLeft w:val="0"/>
          <w:marRight w:val="0"/>
          <w:marTop w:val="0"/>
          <w:marBottom w:val="0"/>
          <w:divBdr>
            <w:top w:val="none" w:sz="0" w:space="0" w:color="auto"/>
            <w:left w:val="none" w:sz="0" w:space="0" w:color="auto"/>
            <w:bottom w:val="none" w:sz="0" w:space="0" w:color="auto"/>
            <w:right w:val="none" w:sz="0" w:space="0" w:color="auto"/>
          </w:divBdr>
          <w:divsChild>
            <w:div w:id="18857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15290">
      <w:bodyDiv w:val="1"/>
      <w:marLeft w:val="0"/>
      <w:marRight w:val="0"/>
      <w:marTop w:val="0"/>
      <w:marBottom w:val="0"/>
      <w:divBdr>
        <w:top w:val="none" w:sz="0" w:space="0" w:color="auto"/>
        <w:left w:val="none" w:sz="0" w:space="0" w:color="auto"/>
        <w:bottom w:val="none" w:sz="0" w:space="0" w:color="auto"/>
        <w:right w:val="none" w:sz="0" w:space="0" w:color="auto"/>
      </w:divBdr>
      <w:divsChild>
        <w:div w:id="472260165">
          <w:marLeft w:val="0"/>
          <w:marRight w:val="0"/>
          <w:marTop w:val="0"/>
          <w:marBottom w:val="0"/>
          <w:divBdr>
            <w:top w:val="none" w:sz="0" w:space="0" w:color="auto"/>
            <w:left w:val="none" w:sz="0" w:space="0" w:color="auto"/>
            <w:bottom w:val="none" w:sz="0" w:space="0" w:color="auto"/>
            <w:right w:val="none" w:sz="0" w:space="0" w:color="auto"/>
          </w:divBdr>
          <w:divsChild>
            <w:div w:id="1072848413">
              <w:marLeft w:val="0"/>
              <w:marRight w:val="0"/>
              <w:marTop w:val="0"/>
              <w:marBottom w:val="0"/>
              <w:divBdr>
                <w:top w:val="none" w:sz="0" w:space="0" w:color="auto"/>
                <w:left w:val="none" w:sz="0" w:space="0" w:color="auto"/>
                <w:bottom w:val="none" w:sz="0" w:space="0" w:color="auto"/>
                <w:right w:val="none" w:sz="0" w:space="0" w:color="auto"/>
              </w:divBdr>
              <w:divsChild>
                <w:div w:id="434834011">
                  <w:marLeft w:val="14"/>
                  <w:marRight w:val="11"/>
                  <w:marTop w:val="0"/>
                  <w:marBottom w:val="0"/>
                  <w:divBdr>
                    <w:top w:val="none" w:sz="0" w:space="0" w:color="auto"/>
                    <w:left w:val="none" w:sz="0" w:space="0" w:color="auto"/>
                    <w:bottom w:val="none" w:sz="0" w:space="0" w:color="auto"/>
                    <w:right w:val="none" w:sz="0" w:space="0" w:color="auto"/>
                  </w:divBdr>
                  <w:divsChild>
                    <w:div w:id="244457632">
                      <w:marLeft w:val="0"/>
                      <w:marRight w:val="0"/>
                      <w:marTop w:val="0"/>
                      <w:marBottom w:val="0"/>
                      <w:divBdr>
                        <w:top w:val="none" w:sz="0" w:space="0" w:color="auto"/>
                        <w:left w:val="none" w:sz="0" w:space="0" w:color="auto"/>
                        <w:bottom w:val="none" w:sz="0" w:space="0" w:color="auto"/>
                        <w:right w:val="none" w:sz="0" w:space="0" w:color="auto"/>
                      </w:divBdr>
                      <w:divsChild>
                        <w:div w:id="2127920284">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072853">
      <w:bodyDiv w:val="1"/>
      <w:marLeft w:val="0"/>
      <w:marRight w:val="0"/>
      <w:marTop w:val="0"/>
      <w:marBottom w:val="0"/>
      <w:divBdr>
        <w:top w:val="none" w:sz="0" w:space="0" w:color="auto"/>
        <w:left w:val="none" w:sz="0" w:space="0" w:color="auto"/>
        <w:bottom w:val="none" w:sz="0" w:space="0" w:color="auto"/>
        <w:right w:val="none" w:sz="0" w:space="0" w:color="auto"/>
      </w:divBdr>
    </w:div>
    <w:div w:id="1501844555">
      <w:bodyDiv w:val="1"/>
      <w:marLeft w:val="0"/>
      <w:marRight w:val="0"/>
      <w:marTop w:val="0"/>
      <w:marBottom w:val="0"/>
      <w:divBdr>
        <w:top w:val="none" w:sz="0" w:space="0" w:color="auto"/>
        <w:left w:val="none" w:sz="0" w:space="0" w:color="auto"/>
        <w:bottom w:val="none" w:sz="0" w:space="0" w:color="auto"/>
        <w:right w:val="none" w:sz="0" w:space="0" w:color="auto"/>
      </w:divBdr>
      <w:divsChild>
        <w:div w:id="680552187">
          <w:marLeft w:val="0"/>
          <w:marRight w:val="0"/>
          <w:marTop w:val="0"/>
          <w:marBottom w:val="0"/>
          <w:divBdr>
            <w:top w:val="none" w:sz="0" w:space="0" w:color="auto"/>
            <w:left w:val="none" w:sz="0" w:space="0" w:color="auto"/>
            <w:bottom w:val="none" w:sz="0" w:space="0" w:color="auto"/>
            <w:right w:val="none" w:sz="0" w:space="0" w:color="auto"/>
          </w:divBdr>
          <w:divsChild>
            <w:div w:id="20926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76633">
      <w:bodyDiv w:val="1"/>
      <w:marLeft w:val="0"/>
      <w:marRight w:val="0"/>
      <w:marTop w:val="0"/>
      <w:marBottom w:val="0"/>
      <w:divBdr>
        <w:top w:val="none" w:sz="0" w:space="0" w:color="auto"/>
        <w:left w:val="none" w:sz="0" w:space="0" w:color="auto"/>
        <w:bottom w:val="none" w:sz="0" w:space="0" w:color="auto"/>
        <w:right w:val="none" w:sz="0" w:space="0" w:color="auto"/>
      </w:divBdr>
      <w:divsChild>
        <w:div w:id="713848299">
          <w:marLeft w:val="0"/>
          <w:marRight w:val="0"/>
          <w:marTop w:val="0"/>
          <w:marBottom w:val="0"/>
          <w:divBdr>
            <w:top w:val="none" w:sz="0" w:space="0" w:color="auto"/>
            <w:left w:val="none" w:sz="0" w:space="0" w:color="auto"/>
            <w:bottom w:val="none" w:sz="0" w:space="0" w:color="auto"/>
            <w:right w:val="none" w:sz="0" w:space="0" w:color="auto"/>
          </w:divBdr>
          <w:divsChild>
            <w:div w:id="4306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4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6ACD6-312C-4D39-836B-FE1F7248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Crown Prosecution Service</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 Hurtley</dc:creator>
  <cp:lastModifiedBy>Anthony Rogers (HMCPSI)</cp:lastModifiedBy>
  <cp:revision>11</cp:revision>
  <cp:lastPrinted>2019-01-25T12:23:00Z</cp:lastPrinted>
  <dcterms:created xsi:type="dcterms:W3CDTF">2024-01-31T08:30:00Z</dcterms:created>
  <dcterms:modified xsi:type="dcterms:W3CDTF">2024-02-01T10:09:00Z</dcterms:modified>
</cp:coreProperties>
</file>