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13D6" w14:textId="64BC506B" w:rsidR="00661897" w:rsidRPr="00661897" w:rsidRDefault="00661897" w:rsidP="00661897">
      <w:pPr>
        <w:jc w:val="center"/>
        <w:rPr>
          <w:b/>
          <w:bCs/>
        </w:rPr>
      </w:pPr>
      <w:r w:rsidRPr="00661897">
        <w:rPr>
          <w:b/>
          <w:bCs/>
        </w:rPr>
        <w:t xml:space="preserve">Area Inspection Programme – </w:t>
      </w:r>
      <w:r w:rsidR="00FB4441">
        <w:rPr>
          <w:b/>
          <w:bCs/>
        </w:rPr>
        <w:t>P</w:t>
      </w:r>
      <w:r w:rsidRPr="00661897">
        <w:rPr>
          <w:b/>
          <w:bCs/>
        </w:rPr>
        <w:t>hase 3</w:t>
      </w:r>
    </w:p>
    <w:p w14:paraId="1F9CFB07" w14:textId="5779ADF7" w:rsidR="00661897" w:rsidRPr="00661897" w:rsidRDefault="00661897" w:rsidP="00661897">
      <w:pPr>
        <w:jc w:val="center"/>
        <w:rPr>
          <w:b/>
          <w:bCs/>
        </w:rPr>
      </w:pPr>
      <w:r w:rsidRPr="00661897">
        <w:rPr>
          <w:b/>
          <w:bCs/>
        </w:rPr>
        <w:t>Scope</w:t>
      </w:r>
    </w:p>
    <w:p w14:paraId="3B89F66E" w14:textId="795FB7FD" w:rsidR="00661897" w:rsidRPr="00D823AD" w:rsidRDefault="00972001" w:rsidP="00661897">
      <w:pPr>
        <w:rPr>
          <w:b/>
          <w:bCs/>
        </w:rPr>
      </w:pPr>
      <w:r>
        <w:rPr>
          <w:b/>
          <w:bCs/>
        </w:rPr>
        <w:t>Background</w:t>
      </w:r>
    </w:p>
    <w:p w14:paraId="03ABA7DB" w14:textId="4A8A3070" w:rsidR="005B3042" w:rsidRDefault="009002CC" w:rsidP="00C15D43">
      <w:pPr>
        <w:pStyle w:val="ListParagraph"/>
        <w:numPr>
          <w:ilvl w:val="0"/>
          <w:numId w:val="1"/>
        </w:numPr>
      </w:pPr>
      <w:r w:rsidRPr="009002CC">
        <w:t>High quality casework is fundamental to an effective and efficient Crown Prosecution Service (CPS). The inspectorate has a history of assessing and reporting on the quality of legal casework produced by the CPS. It is one of the unique functions HMCPSI carries out on behalf of the public. Between 2016 and 2019 HMCPSI produced a series of Area inspection reports – under the umbrella of the Area Assurance Programme. As well as assessing the quality of CPS legal decision-making, it provided assurance on the corporate aspects of CPS Area organisational governance. The reports covered topics such as leadership and financial management. They found that CPS Areas were generally well managed, leadership was strong, and finances and performance were controlled effectively. However, the programme did highlight the need for improvement in key aspects of legal decision-making and case management</w:t>
      </w:r>
      <w:r>
        <w:t>.</w:t>
      </w:r>
    </w:p>
    <w:p w14:paraId="149CBA2E" w14:textId="77777777" w:rsidR="00FD0488" w:rsidRDefault="00FD0488" w:rsidP="00FD0488">
      <w:pPr>
        <w:pStyle w:val="ListParagraph"/>
      </w:pPr>
    </w:p>
    <w:p w14:paraId="1E5428ED" w14:textId="08537BEF" w:rsidR="00FD0488" w:rsidRPr="00FD0488" w:rsidRDefault="00FD0488" w:rsidP="00FD0488">
      <w:pPr>
        <w:pStyle w:val="ListParagraph"/>
        <w:numPr>
          <w:ilvl w:val="0"/>
          <w:numId w:val="1"/>
        </w:numPr>
      </w:pPr>
      <w:r w:rsidRPr="00FD0488">
        <w:t xml:space="preserve">The Area Inspection Programme </w:t>
      </w:r>
      <w:r w:rsidR="00047B51">
        <w:t xml:space="preserve">(AIP) </w:t>
      </w:r>
      <w:r w:rsidRPr="00FD0488">
        <w:t xml:space="preserve">inspection was designed to focus on the CPS’s delivery of quality casework. That is its core function and one of the five strands of the CPS 2025 strategy. We examined 90 cases from each </w:t>
      </w:r>
      <w:r w:rsidR="009E1761">
        <w:t xml:space="preserve">of the 14 CPS </w:t>
      </w:r>
      <w:r w:rsidRPr="00FD0488">
        <w:t>Area</w:t>
      </w:r>
      <w:r w:rsidR="009E1761">
        <w:t>s</w:t>
      </w:r>
      <w:r w:rsidRPr="00FD0488">
        <w:t>, requesting a range of documents from each. The case analysis and document review formed the basis of our findings, judgements and scoring. We assessed the other four strands of CPS 2025 (people, digital capability, strategic partnerships and public confidence) only in so far as they impacted on casework quality.</w:t>
      </w:r>
    </w:p>
    <w:p w14:paraId="0713A58C" w14:textId="77777777" w:rsidR="00047B51" w:rsidRDefault="00047B51" w:rsidP="00047B51">
      <w:pPr>
        <w:pStyle w:val="ListParagraph"/>
      </w:pPr>
    </w:p>
    <w:p w14:paraId="153BEB4E" w14:textId="0D28FB01" w:rsidR="009002CC" w:rsidRDefault="00F461B3" w:rsidP="002C009D">
      <w:pPr>
        <w:pStyle w:val="ListParagraph"/>
        <w:numPr>
          <w:ilvl w:val="0"/>
          <w:numId w:val="1"/>
        </w:numPr>
      </w:pPr>
      <w:r w:rsidRPr="00F461B3">
        <w:t xml:space="preserve">The first phase </w:t>
      </w:r>
      <w:r w:rsidR="00047B51">
        <w:t xml:space="preserve">of AIP </w:t>
      </w:r>
      <w:r w:rsidRPr="00F461B3">
        <w:t xml:space="preserve">was carried out between 2021 and 2022. It provided detailed baseline assessments of casework quality across magistrates’ court, Crown Court and rape and serious sexual offences casework in each of the 14 </w:t>
      </w:r>
      <w:r w:rsidR="00D957F7">
        <w:t xml:space="preserve">CPS </w:t>
      </w:r>
      <w:r w:rsidRPr="00F461B3">
        <w:t>Areas.</w:t>
      </w:r>
      <w:r w:rsidR="006C07E8" w:rsidRPr="006C07E8">
        <w:t xml:space="preserve"> </w:t>
      </w:r>
      <w:r w:rsidR="00D8794D" w:rsidRPr="00D8794D">
        <w:t>Each report set out our scores for added value and grip in respect of the casework in three separate units; magistrates’ court units; Crown Court units; and cases dealt with in Rape and Serious Sexual Offences units.</w:t>
      </w:r>
      <w:r w:rsidR="00D8794D">
        <w:t xml:space="preserve"> </w:t>
      </w:r>
      <w:r w:rsidR="006C07E8" w:rsidRPr="006C07E8">
        <w:t>We set out our findings in 14 individual Area reports published between October 2021 and November 2022.</w:t>
      </w:r>
      <w:r w:rsidR="00FC7F0B" w:rsidRPr="00FC7F0B">
        <w:t xml:space="preserve"> A composite report in September 2023</w:t>
      </w:r>
      <w:r w:rsidR="00FB0739">
        <w:rPr>
          <w:rStyle w:val="FootnoteReference"/>
        </w:rPr>
        <w:footnoteReference w:id="1"/>
      </w:r>
      <w:r w:rsidR="00FC7F0B" w:rsidRPr="00FC7F0B">
        <w:t xml:space="preserve"> bringing together the results from all those inspections provide</w:t>
      </w:r>
      <w:r w:rsidR="00461E63">
        <w:t>s</w:t>
      </w:r>
      <w:r w:rsidR="00FC7F0B" w:rsidRPr="00FC7F0B">
        <w:t xml:space="preserve"> a national perspective.</w:t>
      </w:r>
    </w:p>
    <w:p w14:paraId="0CE8B03C" w14:textId="77777777" w:rsidR="00D8794D" w:rsidRDefault="00D8794D" w:rsidP="00D8794D">
      <w:pPr>
        <w:pStyle w:val="ListParagraph"/>
      </w:pPr>
    </w:p>
    <w:p w14:paraId="4CF32F5E" w14:textId="5D3EC59F" w:rsidR="004C05CB" w:rsidRDefault="00FC7F0B" w:rsidP="00B95E56">
      <w:pPr>
        <w:pStyle w:val="ListParagraph"/>
        <w:numPr>
          <w:ilvl w:val="0"/>
          <w:numId w:val="1"/>
        </w:numPr>
      </w:pPr>
      <w:r>
        <w:lastRenderedPageBreak/>
        <w:t>At the time of developing the baseline data from AIP, i</w:t>
      </w:r>
      <w:r w:rsidR="00B435F8" w:rsidRPr="00B435F8">
        <w:t xml:space="preserve">t was always intended to follow these </w:t>
      </w:r>
      <w:r w:rsidR="009E1761">
        <w:t xml:space="preserve">14 </w:t>
      </w:r>
      <w:r w:rsidR="00B435F8" w:rsidRPr="00B435F8">
        <w:t>inspections with a</w:t>
      </w:r>
      <w:r w:rsidR="00CE47F3">
        <w:t xml:space="preserve"> follow up </w:t>
      </w:r>
      <w:r w:rsidR="00B435F8" w:rsidRPr="00B435F8">
        <w:t xml:space="preserve">AIP starting in 2024 reporting on whether the quality of CPS decision-making and the management of its </w:t>
      </w:r>
      <w:r w:rsidR="005B23F9" w:rsidRPr="00B435F8">
        <w:t>casework, improved</w:t>
      </w:r>
      <w:r w:rsidR="00B435F8" w:rsidRPr="00B435F8">
        <w:t xml:space="preserve">. </w:t>
      </w:r>
    </w:p>
    <w:p w14:paraId="4C2EF9B8" w14:textId="77777777" w:rsidR="004C05CB" w:rsidRDefault="004C05CB" w:rsidP="00DA67F7">
      <w:pPr>
        <w:pStyle w:val="ListParagraph"/>
      </w:pPr>
    </w:p>
    <w:p w14:paraId="195EB921" w14:textId="76B639F2" w:rsidR="007110A9" w:rsidRDefault="00FC225A" w:rsidP="00C15D43">
      <w:pPr>
        <w:pStyle w:val="ListParagraph"/>
        <w:numPr>
          <w:ilvl w:val="0"/>
          <w:numId w:val="1"/>
        </w:numPr>
      </w:pPr>
      <w:r w:rsidRPr="00FC225A">
        <w:t>In th</w:t>
      </w:r>
      <w:r w:rsidR="00103D06">
        <w:t xml:space="preserve">e </w:t>
      </w:r>
      <w:r w:rsidRPr="00FC225A">
        <w:t>follow up inspection we continue</w:t>
      </w:r>
      <w:r w:rsidR="00103D06">
        <w:t>d</w:t>
      </w:r>
      <w:r w:rsidRPr="00FC225A">
        <w:t xml:space="preserve"> to focus on casework quality </w:t>
      </w:r>
      <w:r w:rsidR="005B23F9" w:rsidRPr="00FC225A">
        <w:t>and concentrated</w:t>
      </w:r>
      <w:r w:rsidRPr="00FC225A">
        <w:t xml:space="preserve"> on assessing progress against the baseline scores for the magistrates’ court units and the Crown Court units. </w:t>
      </w:r>
      <w:r w:rsidR="00BF15E3">
        <w:t>W</w:t>
      </w:r>
      <w:r w:rsidRPr="00FC225A">
        <w:t>e ha</w:t>
      </w:r>
      <w:r w:rsidR="00E4789A">
        <w:t>d</w:t>
      </w:r>
      <w:r w:rsidRPr="00FC225A">
        <w:t xml:space="preserve"> chosen not to assess progress in the Rape and Serious Sexual Offences units as we ha</w:t>
      </w:r>
      <w:r w:rsidR="00E4789A">
        <w:t>d</w:t>
      </w:r>
      <w:r w:rsidRPr="00FC225A">
        <w:t xml:space="preserve"> planned other inspection activity specific to those units</w:t>
      </w:r>
      <w:r w:rsidR="00933A91">
        <w:t>.</w:t>
      </w:r>
    </w:p>
    <w:p w14:paraId="251E6E54" w14:textId="77777777" w:rsidR="008A66CE" w:rsidRDefault="008A66CE" w:rsidP="00DA67F7">
      <w:pPr>
        <w:pStyle w:val="ListParagraph"/>
      </w:pPr>
    </w:p>
    <w:p w14:paraId="721289DE" w14:textId="645240ED" w:rsidR="008A66CE" w:rsidRDefault="008A66CE" w:rsidP="008A66CE">
      <w:pPr>
        <w:pStyle w:val="ListParagraph"/>
        <w:numPr>
          <w:ilvl w:val="0"/>
          <w:numId w:val="1"/>
        </w:numPr>
      </w:pPr>
      <w:r>
        <w:t>The aims of th</w:t>
      </w:r>
      <w:r w:rsidR="00933A91">
        <w:t>e</w:t>
      </w:r>
      <w:r>
        <w:t xml:space="preserve"> follow up </w:t>
      </w:r>
      <w:r w:rsidR="00CE5EC7">
        <w:t xml:space="preserve">AIP </w:t>
      </w:r>
      <w:r w:rsidR="00933A91">
        <w:t>were</w:t>
      </w:r>
      <w:r>
        <w:t xml:space="preserve">: </w:t>
      </w:r>
    </w:p>
    <w:p w14:paraId="4C40037B" w14:textId="615F04C4" w:rsidR="008A66CE" w:rsidRDefault="008A66CE" w:rsidP="00DA67F7">
      <w:pPr>
        <w:pStyle w:val="ListParagraph"/>
        <w:numPr>
          <w:ilvl w:val="0"/>
          <w:numId w:val="16"/>
        </w:numPr>
      </w:pPr>
      <w:r>
        <w:t xml:space="preserve">to re-assess the casework quality following the baseline assessment. </w:t>
      </w:r>
    </w:p>
    <w:p w14:paraId="4ED26D02" w14:textId="533592FF" w:rsidR="008A66CE" w:rsidRDefault="008A66CE" w:rsidP="00DA67F7">
      <w:pPr>
        <w:pStyle w:val="ListParagraph"/>
        <w:numPr>
          <w:ilvl w:val="0"/>
          <w:numId w:val="16"/>
        </w:numPr>
      </w:pPr>
      <w:r>
        <w:t xml:space="preserve">to compare the casework quality from this inspection to the baseline, identify where improvements have been made and/or performance deteriorated and thereby identify a direction of travel. </w:t>
      </w:r>
    </w:p>
    <w:p w14:paraId="7657E5F9" w14:textId="1BD81ED7" w:rsidR="008A66CE" w:rsidRDefault="008A66CE" w:rsidP="00F261D8">
      <w:pPr>
        <w:pStyle w:val="ListParagraph"/>
        <w:numPr>
          <w:ilvl w:val="0"/>
          <w:numId w:val="16"/>
        </w:numPr>
      </w:pPr>
      <w:r>
        <w:t>to provide sufficient evidence to enable HMCPSI to implement a targeted risk-based inspection approach to CPS Areas in the future by identifying those CPS Areas where casework quality has been assessed as declining</w:t>
      </w:r>
      <w:r w:rsidR="00810713">
        <w:t>.</w:t>
      </w:r>
    </w:p>
    <w:p w14:paraId="722C12CC" w14:textId="77777777" w:rsidR="00810713" w:rsidRDefault="00810713" w:rsidP="00810713">
      <w:pPr>
        <w:pStyle w:val="ListParagraph"/>
      </w:pPr>
    </w:p>
    <w:p w14:paraId="1E8B1B74" w14:textId="6A56FCDC" w:rsidR="00DF49C5" w:rsidRDefault="009E36EA" w:rsidP="00541E37">
      <w:pPr>
        <w:pStyle w:val="ListParagraph"/>
        <w:numPr>
          <w:ilvl w:val="0"/>
          <w:numId w:val="1"/>
        </w:numPr>
      </w:pPr>
      <w:r>
        <w:t xml:space="preserve">The follow up </w:t>
      </w:r>
      <w:r w:rsidR="00305EAC">
        <w:t xml:space="preserve">AIP </w:t>
      </w:r>
      <w:r w:rsidR="00DF49C5">
        <w:t xml:space="preserve">assessed casework quality on two </w:t>
      </w:r>
      <w:r w:rsidR="00294F3C">
        <w:t>measures:</w:t>
      </w:r>
      <w:r w:rsidR="00DF49C5">
        <w:t xml:space="preserve"> adding value to the prosecution through good, proactive prosecution decision-making and gripping case management. </w:t>
      </w:r>
    </w:p>
    <w:p w14:paraId="3AFB33A8" w14:textId="77777777" w:rsidR="008214DA" w:rsidRDefault="008214DA" w:rsidP="008214DA">
      <w:pPr>
        <w:pStyle w:val="ListParagraph"/>
      </w:pPr>
    </w:p>
    <w:p w14:paraId="4CAC5DB8" w14:textId="67FDEA72" w:rsidR="00105F48" w:rsidRDefault="00277ADC" w:rsidP="00C15D43">
      <w:pPr>
        <w:pStyle w:val="ListParagraph"/>
        <w:numPr>
          <w:ilvl w:val="0"/>
          <w:numId w:val="1"/>
        </w:numPr>
      </w:pPr>
      <w:r>
        <w:t>T</w:t>
      </w:r>
      <w:r w:rsidR="00D41852">
        <w:t xml:space="preserve">he </w:t>
      </w:r>
      <w:r w:rsidR="00F97AA2">
        <w:t xml:space="preserve">AIP </w:t>
      </w:r>
      <w:r w:rsidR="009F3152">
        <w:t xml:space="preserve">baseline </w:t>
      </w:r>
      <w:r w:rsidR="008B2D3B">
        <w:t xml:space="preserve">and follow up data </w:t>
      </w:r>
      <w:r w:rsidR="008E3D7F">
        <w:t>have</w:t>
      </w:r>
      <w:r>
        <w:t xml:space="preserve"> been </w:t>
      </w:r>
      <w:r w:rsidR="00EF48A4">
        <w:t xml:space="preserve">considered </w:t>
      </w:r>
      <w:r w:rsidR="00E54508">
        <w:t xml:space="preserve">to </w:t>
      </w:r>
      <w:r w:rsidR="00EA0ABE">
        <w:t xml:space="preserve">highlight </w:t>
      </w:r>
      <w:r w:rsidR="00E54508" w:rsidRPr="00105F48">
        <w:t xml:space="preserve">direction of travel </w:t>
      </w:r>
      <w:r w:rsidR="00E54508">
        <w:t xml:space="preserve">of performance </w:t>
      </w:r>
      <w:r>
        <w:t xml:space="preserve">for </w:t>
      </w:r>
      <w:r w:rsidR="001C2E27">
        <w:t xml:space="preserve">both </w:t>
      </w:r>
      <w:r w:rsidR="00E54508">
        <w:t>a</w:t>
      </w:r>
      <w:r w:rsidR="009F3152">
        <w:t xml:space="preserve">dded </w:t>
      </w:r>
      <w:r w:rsidR="00E54508">
        <w:t>v</w:t>
      </w:r>
      <w:r w:rsidR="009F3152">
        <w:t xml:space="preserve">alue and </w:t>
      </w:r>
      <w:r w:rsidR="00E54508">
        <w:t>g</w:t>
      </w:r>
      <w:r w:rsidR="009F3152">
        <w:t>rip</w:t>
      </w:r>
      <w:r w:rsidR="001C2E27">
        <w:t xml:space="preserve">. This has </w:t>
      </w:r>
      <w:r w:rsidR="00E54508">
        <w:t>identif</w:t>
      </w:r>
      <w:r w:rsidR="001C2E27">
        <w:t xml:space="preserve">ied </w:t>
      </w:r>
      <w:r w:rsidR="00E54508">
        <w:t xml:space="preserve">those CPS Areas that </w:t>
      </w:r>
      <w:r w:rsidR="001C2E27">
        <w:t xml:space="preserve">will be </w:t>
      </w:r>
      <w:r w:rsidR="00E54508">
        <w:t xml:space="preserve">selected for our </w:t>
      </w:r>
      <w:r w:rsidR="00E54508" w:rsidRPr="00E54508">
        <w:t>targeted risk-based inspection approach</w:t>
      </w:r>
      <w:r w:rsidR="00105F48">
        <w:t xml:space="preserve">. </w:t>
      </w:r>
      <w:r w:rsidR="00300876">
        <w:t xml:space="preserve">This new inspection is Phase 3 of AIP. </w:t>
      </w:r>
      <w:r w:rsidR="00481EBE">
        <w:t xml:space="preserve">We have chosen </w:t>
      </w:r>
      <w:r w:rsidR="00006639">
        <w:t xml:space="preserve">Areas </w:t>
      </w:r>
      <w:r w:rsidR="00DC66A7">
        <w:t xml:space="preserve">where there </w:t>
      </w:r>
      <w:r w:rsidR="005E0023">
        <w:t>were</w:t>
      </w:r>
      <w:r w:rsidR="00DC66A7">
        <w:t xml:space="preserve"> significant </w:t>
      </w:r>
      <w:r w:rsidR="007E3D99">
        <w:t>improvement</w:t>
      </w:r>
      <w:r w:rsidR="00481EBE">
        <w:t xml:space="preserve"> and decline so </w:t>
      </w:r>
      <w:r w:rsidR="007E3D99">
        <w:t xml:space="preserve">that </w:t>
      </w:r>
      <w:r w:rsidR="00481EBE">
        <w:t>we can make</w:t>
      </w:r>
      <w:r w:rsidR="007E3D99">
        <w:t xml:space="preserve"> </w:t>
      </w:r>
      <w:r w:rsidR="00481EBE">
        <w:t xml:space="preserve">an </w:t>
      </w:r>
      <w:r w:rsidR="007E3D99">
        <w:t>assessment</w:t>
      </w:r>
      <w:r w:rsidR="00481EBE">
        <w:t xml:space="preserve"> </w:t>
      </w:r>
      <w:r w:rsidR="007E3D99">
        <w:t>on what drives quality casework.</w:t>
      </w:r>
      <w:r w:rsidR="00481EBE">
        <w:t xml:space="preserve"> </w:t>
      </w:r>
    </w:p>
    <w:p w14:paraId="22C5F31D" w14:textId="77777777" w:rsidR="00661897" w:rsidRPr="000C5B95" w:rsidRDefault="00661897" w:rsidP="00661897">
      <w:pPr>
        <w:rPr>
          <w:b/>
          <w:bCs/>
        </w:rPr>
      </w:pPr>
      <w:r w:rsidRPr="000C5B95">
        <w:rPr>
          <w:b/>
          <w:bCs/>
        </w:rPr>
        <w:t>Inspection Question</w:t>
      </w:r>
    </w:p>
    <w:p w14:paraId="71BAF82A" w14:textId="0ECD3650" w:rsidR="002145CF" w:rsidRDefault="004D6BA8" w:rsidP="002145CF">
      <w:pPr>
        <w:pStyle w:val="ListParagraph"/>
        <w:numPr>
          <w:ilvl w:val="0"/>
          <w:numId w:val="1"/>
        </w:numPr>
      </w:pPr>
      <w:r>
        <w:t xml:space="preserve"> </w:t>
      </w:r>
      <w:r w:rsidRPr="004D6BA8">
        <w:t>What drives casework quality in the Area?</w:t>
      </w:r>
    </w:p>
    <w:p w14:paraId="54A74119" w14:textId="77777777" w:rsidR="00246DD5" w:rsidRDefault="00246DD5" w:rsidP="00246DD5">
      <w:pPr>
        <w:rPr>
          <w:b/>
          <w:bCs/>
        </w:rPr>
      </w:pPr>
      <w:r>
        <w:rPr>
          <w:b/>
          <w:bCs/>
        </w:rPr>
        <w:t xml:space="preserve">Objective </w:t>
      </w:r>
    </w:p>
    <w:p w14:paraId="3503074F" w14:textId="6C0861BE" w:rsidR="00774AF7" w:rsidRDefault="00774AF7" w:rsidP="006667D6">
      <w:pPr>
        <w:pStyle w:val="ListParagraph"/>
        <w:numPr>
          <w:ilvl w:val="0"/>
          <w:numId w:val="10"/>
        </w:numPr>
      </w:pPr>
      <w:r w:rsidRPr="00774AF7">
        <w:t xml:space="preserve">In our 25 </w:t>
      </w:r>
      <w:r w:rsidR="00180A6F" w:rsidRPr="00774AF7">
        <w:t>years’ experience</w:t>
      </w:r>
      <w:r w:rsidRPr="00774AF7">
        <w:t xml:space="preserve"> inspecting </w:t>
      </w:r>
      <w:r w:rsidR="00F33587">
        <w:t>the CPS</w:t>
      </w:r>
      <w:r w:rsidRPr="00774AF7">
        <w:t xml:space="preserve">, we have identified several casework drivers. For this inspection, we will concentrate on </w:t>
      </w:r>
      <w:r w:rsidR="004A61D4">
        <w:t>three</w:t>
      </w:r>
      <w:r w:rsidRPr="00774AF7">
        <w:t xml:space="preserve"> key components, which will guide our assessment and ensure a comprehensive evaluation</w:t>
      </w:r>
      <w:r>
        <w:t>.</w:t>
      </w:r>
    </w:p>
    <w:p w14:paraId="68C80C20" w14:textId="77777777" w:rsidR="00774AF7" w:rsidRDefault="00774AF7" w:rsidP="00C44403">
      <w:pPr>
        <w:pStyle w:val="ListParagraph"/>
      </w:pPr>
    </w:p>
    <w:p w14:paraId="4784D905" w14:textId="77777777" w:rsidR="001E4F38" w:rsidRDefault="00916DAB" w:rsidP="006667D6">
      <w:pPr>
        <w:pStyle w:val="ListParagraph"/>
        <w:numPr>
          <w:ilvl w:val="0"/>
          <w:numId w:val="10"/>
        </w:numPr>
      </w:pPr>
      <w:r w:rsidRPr="00916DAB">
        <w:lastRenderedPageBreak/>
        <w:t xml:space="preserve">The </w:t>
      </w:r>
      <w:r w:rsidR="004A61D4">
        <w:t>three</w:t>
      </w:r>
      <w:r w:rsidRPr="00916DAB">
        <w:t xml:space="preserve"> key components</w:t>
      </w:r>
      <w:r w:rsidR="00F33587">
        <w:t xml:space="preserve"> are</w:t>
      </w:r>
      <w:r w:rsidRPr="00916DAB">
        <w:t xml:space="preserve">: </w:t>
      </w:r>
      <w:r w:rsidR="002E38C0" w:rsidRPr="002E38C0">
        <w:t>legal leadership and assurance</w:t>
      </w:r>
      <w:r w:rsidR="009E5B11">
        <w:t xml:space="preserve">, </w:t>
      </w:r>
      <w:r w:rsidR="009E5B11" w:rsidRPr="009E5B11">
        <w:t xml:space="preserve">resource utilisation and management, </w:t>
      </w:r>
      <w:r w:rsidR="008C0B35" w:rsidRPr="009E5B11">
        <w:t>and</w:t>
      </w:r>
      <w:r w:rsidR="009E5B11">
        <w:t xml:space="preserve"> </w:t>
      </w:r>
      <w:r w:rsidR="0018481A">
        <w:t>s</w:t>
      </w:r>
      <w:r w:rsidRPr="00916DAB">
        <w:t>takeholder</w:t>
      </w:r>
      <w:r w:rsidR="0018481A">
        <w:t xml:space="preserve"> engagement and collaboration</w:t>
      </w:r>
      <w:r w:rsidR="00437C74">
        <w:t>.</w:t>
      </w:r>
    </w:p>
    <w:p w14:paraId="4E86739A" w14:textId="77777777" w:rsidR="001E4F38" w:rsidRDefault="001E4F38" w:rsidP="001E4F38">
      <w:pPr>
        <w:pStyle w:val="ListParagraph"/>
      </w:pPr>
    </w:p>
    <w:p w14:paraId="51CEDF7F" w14:textId="3C8CA220" w:rsidR="00916DAB" w:rsidRDefault="00916DAB" w:rsidP="006667D6">
      <w:pPr>
        <w:pStyle w:val="ListParagraph"/>
        <w:numPr>
          <w:ilvl w:val="0"/>
          <w:numId w:val="10"/>
        </w:numPr>
      </w:pPr>
      <w:r w:rsidRPr="00916DAB">
        <w:t xml:space="preserve">Our objective is to assess whether and how these factors impacted the CPS Area's results </w:t>
      </w:r>
      <w:r>
        <w:t xml:space="preserve">for </w:t>
      </w:r>
      <w:r w:rsidRPr="00916DAB">
        <w:t xml:space="preserve">added value and grip since the baseline data </w:t>
      </w:r>
      <w:r w:rsidR="00F33587">
        <w:t>from the initial</w:t>
      </w:r>
      <w:r w:rsidRPr="00916DAB">
        <w:t xml:space="preserve"> Area Inspection Programme.</w:t>
      </w:r>
    </w:p>
    <w:p w14:paraId="42CB5EDE" w14:textId="77777777" w:rsidR="00916DAB" w:rsidRDefault="00916DAB" w:rsidP="00C44403">
      <w:pPr>
        <w:pStyle w:val="ListParagraph"/>
      </w:pPr>
    </w:p>
    <w:p w14:paraId="14C41E4E" w14:textId="7857B671" w:rsidR="00916DAB" w:rsidRDefault="00916DAB" w:rsidP="006667D6">
      <w:pPr>
        <w:pStyle w:val="ListParagraph"/>
        <w:numPr>
          <w:ilvl w:val="0"/>
          <w:numId w:val="10"/>
        </w:numPr>
      </w:pPr>
      <w:r w:rsidRPr="00916DAB">
        <w:t xml:space="preserve">This inspection will not involve </w:t>
      </w:r>
      <w:r w:rsidR="00F33587">
        <w:t xml:space="preserve">the </w:t>
      </w:r>
      <w:r w:rsidR="00F33587" w:rsidRPr="00916DAB">
        <w:t>examina</w:t>
      </w:r>
      <w:r w:rsidR="00F33587">
        <w:t xml:space="preserve">tion of </w:t>
      </w:r>
      <w:r w:rsidRPr="00916DAB">
        <w:t xml:space="preserve">additional cases but will focus on assessing the broader operational environment. Key areas of </w:t>
      </w:r>
      <w:r w:rsidR="003C4D84">
        <w:t xml:space="preserve">evaluation </w:t>
      </w:r>
      <w:r w:rsidRPr="00916DAB">
        <w:t>will include training program</w:t>
      </w:r>
      <w:r w:rsidR="009E1761">
        <w:t>me</w:t>
      </w:r>
      <w:r w:rsidRPr="00916DAB">
        <w:t>s, quality drivers in casework, available support and resources, as well as the nature of relationships and collaborations with stakeholders. Through this examination, we seek to gain insights that can inform improvements in casework quality and enhance overall operational effectiveness.</w:t>
      </w:r>
    </w:p>
    <w:p w14:paraId="0860F35E" w14:textId="77777777" w:rsidR="00916DAB" w:rsidRDefault="00916DAB" w:rsidP="00C44403">
      <w:pPr>
        <w:pStyle w:val="ListParagraph"/>
      </w:pPr>
    </w:p>
    <w:p w14:paraId="2607B1D1" w14:textId="0B6F8CDD" w:rsidR="001C61F3" w:rsidRDefault="009E1761" w:rsidP="00C44403">
      <w:pPr>
        <w:pStyle w:val="ListParagraph"/>
        <w:numPr>
          <w:ilvl w:val="0"/>
          <w:numId w:val="10"/>
        </w:numPr>
      </w:pPr>
      <w:r>
        <w:t>T</w:t>
      </w:r>
      <w:r w:rsidR="00F05C99">
        <w:t>h</w:t>
      </w:r>
      <w:r w:rsidR="00444B9C">
        <w:t xml:space="preserve">is </w:t>
      </w:r>
      <w:r w:rsidR="00AD725A">
        <w:t xml:space="preserve">inspection </w:t>
      </w:r>
      <w:r w:rsidR="00444B9C">
        <w:t xml:space="preserve">will </w:t>
      </w:r>
      <w:r>
        <w:t>focus activity on</w:t>
      </w:r>
      <w:r w:rsidR="00AD725A">
        <w:t xml:space="preserve"> </w:t>
      </w:r>
      <w:r w:rsidR="000F1C92">
        <w:t>m</w:t>
      </w:r>
      <w:r w:rsidR="00B23586">
        <w:t>agistrates</w:t>
      </w:r>
      <w:r w:rsidR="000F1C92">
        <w:t>’ court</w:t>
      </w:r>
      <w:r w:rsidR="00AD725A">
        <w:t xml:space="preserve"> and </w:t>
      </w:r>
      <w:r w:rsidR="00B23586">
        <w:t>Crown</w:t>
      </w:r>
      <w:r w:rsidR="00AD725A">
        <w:t xml:space="preserve"> Court units</w:t>
      </w:r>
      <w:r w:rsidR="006974F0">
        <w:t xml:space="preserve">. </w:t>
      </w:r>
      <w:r w:rsidR="00AD725A">
        <w:t>Complex casework unit</w:t>
      </w:r>
      <w:r w:rsidR="00242ECD">
        <w:t>s</w:t>
      </w:r>
      <w:r w:rsidR="00AD725A">
        <w:t xml:space="preserve"> and </w:t>
      </w:r>
      <w:r w:rsidR="00B6117C">
        <w:t>Rape and serious sexual offence</w:t>
      </w:r>
      <w:r w:rsidR="009F64C5">
        <w:t xml:space="preserve"> units</w:t>
      </w:r>
      <w:r w:rsidR="00884C95">
        <w:t xml:space="preserve"> </w:t>
      </w:r>
      <w:r w:rsidR="00B6117C">
        <w:t>will be out of scope of this inspection</w:t>
      </w:r>
      <w:r w:rsidR="006F2930">
        <w:rPr>
          <w:rStyle w:val="FootnoteReference"/>
        </w:rPr>
        <w:footnoteReference w:id="2"/>
      </w:r>
      <w:r w:rsidR="00B6117C">
        <w:t>.</w:t>
      </w:r>
      <w:r w:rsidR="006974F0">
        <w:t xml:space="preserve"> </w:t>
      </w:r>
    </w:p>
    <w:p w14:paraId="38DED47C" w14:textId="7C438698" w:rsidR="00661897" w:rsidRDefault="00476D41" w:rsidP="00661897">
      <w:pPr>
        <w:rPr>
          <w:b/>
          <w:bCs/>
        </w:rPr>
      </w:pPr>
      <w:r>
        <w:rPr>
          <w:b/>
          <w:bCs/>
        </w:rPr>
        <w:t>M</w:t>
      </w:r>
      <w:r w:rsidR="00661897" w:rsidRPr="00853FAF">
        <w:rPr>
          <w:b/>
          <w:bCs/>
        </w:rPr>
        <w:t>ethodology</w:t>
      </w:r>
    </w:p>
    <w:p w14:paraId="3DD2B7BC" w14:textId="52FD78F7" w:rsidR="005F7DC0" w:rsidRPr="00C44403" w:rsidRDefault="005F7DC0" w:rsidP="00C44403">
      <w:pPr>
        <w:pStyle w:val="ListParagraph"/>
        <w:numPr>
          <w:ilvl w:val="0"/>
          <w:numId w:val="10"/>
        </w:numPr>
      </w:pPr>
      <w:r w:rsidRPr="00C44403">
        <w:t xml:space="preserve">We will request and consider documents, </w:t>
      </w:r>
      <w:r w:rsidR="00711AED">
        <w:t>conduct on site checks</w:t>
      </w:r>
      <w:r w:rsidR="00CA0B65">
        <w:t xml:space="preserve">, </w:t>
      </w:r>
      <w:r w:rsidRPr="00C44403">
        <w:t>interview relevant individuals</w:t>
      </w:r>
      <w:r w:rsidR="009F64C5">
        <w:t xml:space="preserve">, hold </w:t>
      </w:r>
      <w:r w:rsidRPr="00C44403">
        <w:t>focus groups and consider performance data from the selected CPS Areas.</w:t>
      </w:r>
      <w:r w:rsidR="009E1761">
        <w:t xml:space="preserve"> We will also undertake </w:t>
      </w:r>
      <w:r w:rsidR="005E4882">
        <w:t>a</w:t>
      </w:r>
      <w:r w:rsidR="009E1761">
        <w:t xml:space="preserve"> range of court observations to assess CPS performance.</w:t>
      </w:r>
    </w:p>
    <w:p w14:paraId="6F6C7332" w14:textId="49177E0E" w:rsidR="006C0B56" w:rsidRPr="006C0B56" w:rsidRDefault="006C0B56" w:rsidP="00661897">
      <w:pPr>
        <w:rPr>
          <w:u w:val="single"/>
        </w:rPr>
      </w:pPr>
      <w:r w:rsidRPr="006C0B56">
        <w:rPr>
          <w:u w:val="single"/>
        </w:rPr>
        <w:t>Data</w:t>
      </w:r>
    </w:p>
    <w:p w14:paraId="5FE506BD" w14:textId="693C166E" w:rsidR="0070002D" w:rsidRDefault="0070002D" w:rsidP="00F320C0">
      <w:pPr>
        <w:pStyle w:val="ListParagraph"/>
        <w:numPr>
          <w:ilvl w:val="0"/>
          <w:numId w:val="10"/>
        </w:numPr>
      </w:pPr>
      <w:r w:rsidRPr="0070002D">
        <w:t xml:space="preserve">Data from the </w:t>
      </w:r>
      <w:r w:rsidR="009E1761">
        <w:t xml:space="preserve">CPS </w:t>
      </w:r>
      <w:r w:rsidRPr="0070002D">
        <w:t xml:space="preserve">Area databank will be </w:t>
      </w:r>
      <w:r w:rsidR="009E1761">
        <w:t>examined</w:t>
      </w:r>
      <w:r w:rsidR="00E57141">
        <w:t xml:space="preserve"> </w:t>
      </w:r>
      <w:r w:rsidRPr="0070002D">
        <w:t>to identify trends, enabling inspectors to concentrate on critical performance aspects during interviews. An assessment of performance regarding s</w:t>
      </w:r>
      <w:r w:rsidR="00E57141">
        <w:t xml:space="preserve">ensitive </w:t>
      </w:r>
      <w:r w:rsidRPr="0070002D">
        <w:t xml:space="preserve">casework and custody time limits will be conducted to </w:t>
      </w:r>
      <w:r w:rsidR="007717D6">
        <w:t xml:space="preserve">evaluate </w:t>
      </w:r>
      <w:r w:rsidRPr="0070002D">
        <w:t>Area priorities.</w:t>
      </w:r>
    </w:p>
    <w:p w14:paraId="09B45F24" w14:textId="77777777" w:rsidR="00C37B34" w:rsidRDefault="00C37B34" w:rsidP="00C44403">
      <w:pPr>
        <w:pStyle w:val="ListParagraph"/>
      </w:pPr>
    </w:p>
    <w:p w14:paraId="1FBD4E6B" w14:textId="008FBAB8" w:rsidR="001779EC" w:rsidRDefault="001779EC" w:rsidP="00F320C0">
      <w:pPr>
        <w:pStyle w:val="ListParagraph"/>
        <w:numPr>
          <w:ilvl w:val="0"/>
          <w:numId w:val="10"/>
        </w:numPr>
      </w:pPr>
      <w:r w:rsidRPr="001779EC">
        <w:t>Cracked, ineffective, and vacated trial rate data will be analysed</w:t>
      </w:r>
      <w:r w:rsidR="009E1761">
        <w:t xml:space="preserve">. </w:t>
      </w:r>
      <w:r w:rsidRPr="001779EC">
        <w:t xml:space="preserve"> Additionally, data from Individual Quality Assessments (IQA) will be reviewed to determine the effectiveness of the scheme in enhancing focus within the Area.</w:t>
      </w:r>
    </w:p>
    <w:p w14:paraId="0F1A2B0A" w14:textId="77777777" w:rsidR="00751F95" w:rsidRDefault="00751F95" w:rsidP="00751F95">
      <w:pPr>
        <w:pStyle w:val="ListParagraph"/>
      </w:pPr>
    </w:p>
    <w:p w14:paraId="15C3AEEB" w14:textId="77777777" w:rsidR="00751F95" w:rsidRDefault="00751F95" w:rsidP="00A61A65">
      <w:pPr>
        <w:pStyle w:val="ListParagraph"/>
      </w:pPr>
    </w:p>
    <w:p w14:paraId="73A974D7" w14:textId="77777777" w:rsidR="00341DC6" w:rsidRDefault="00341DC6" w:rsidP="00A61A65">
      <w:pPr>
        <w:pStyle w:val="ListParagraph"/>
      </w:pPr>
    </w:p>
    <w:p w14:paraId="76A5BB80" w14:textId="18A92B7C" w:rsidR="005068F0" w:rsidRDefault="005068F0" w:rsidP="00C44403">
      <w:pPr>
        <w:rPr>
          <w:u w:val="single"/>
        </w:rPr>
      </w:pPr>
      <w:bookmarkStart w:id="0" w:name="_Hlk180330621"/>
      <w:r w:rsidRPr="00347EE4">
        <w:rPr>
          <w:u w:val="single"/>
        </w:rPr>
        <w:t>Document</w:t>
      </w:r>
      <w:r w:rsidR="00C2170B">
        <w:rPr>
          <w:u w:val="single"/>
        </w:rPr>
        <w:t xml:space="preserve"> request from Areas </w:t>
      </w:r>
    </w:p>
    <w:p w14:paraId="72A72DBD" w14:textId="19E8EA34" w:rsidR="00E2140B" w:rsidRDefault="009F64C5" w:rsidP="004D6BA8">
      <w:pPr>
        <w:pStyle w:val="ListParagraph"/>
        <w:numPr>
          <w:ilvl w:val="0"/>
          <w:numId w:val="10"/>
        </w:numPr>
      </w:pPr>
      <w:r>
        <w:t xml:space="preserve">To support the </w:t>
      </w:r>
      <w:r w:rsidR="00884C95">
        <w:t>inspections,</w:t>
      </w:r>
      <w:r>
        <w:t xml:space="preserve"> we will request</w:t>
      </w:r>
      <w:r w:rsidR="009E6940">
        <w:t xml:space="preserve"> documentation from the Area prior to the onsite </w:t>
      </w:r>
      <w:r w:rsidR="005406D1">
        <w:t>phase to</w:t>
      </w:r>
      <w:r w:rsidR="000C1AB4">
        <w:t xml:space="preserve"> provide evidence and </w:t>
      </w:r>
      <w:r w:rsidR="00D231FD" w:rsidRPr="00D231FD">
        <w:t>enable targeted questioning during interviews</w:t>
      </w:r>
      <w:r w:rsidR="006B2DCB">
        <w:t xml:space="preserve"> with CPS staff and stakeholders. </w:t>
      </w:r>
      <w:r w:rsidR="00B22B8A">
        <w:t xml:space="preserve">This </w:t>
      </w:r>
      <w:r w:rsidR="00D259C3">
        <w:t xml:space="preserve">will </w:t>
      </w:r>
      <w:r w:rsidR="002F072E">
        <w:t xml:space="preserve">include </w:t>
      </w:r>
      <w:r w:rsidR="00D259C3">
        <w:t xml:space="preserve">documentation </w:t>
      </w:r>
      <w:r w:rsidR="00835FBB" w:rsidRPr="00835FBB">
        <w:t>associated with legal leadership and assurance</w:t>
      </w:r>
      <w:r w:rsidR="000400F2">
        <w:t xml:space="preserve">, </w:t>
      </w:r>
      <w:r w:rsidR="000400F2" w:rsidRPr="000400F2">
        <w:t xml:space="preserve">documents relating to the Area’s resourcing and financial strategy, </w:t>
      </w:r>
      <w:r w:rsidR="000400F2">
        <w:t xml:space="preserve">and </w:t>
      </w:r>
      <w:r w:rsidR="001C0352">
        <w:t xml:space="preserve">documentation </w:t>
      </w:r>
      <w:r w:rsidR="00E53037">
        <w:t xml:space="preserve">of interaction between the Area and </w:t>
      </w:r>
      <w:r>
        <w:t xml:space="preserve">key </w:t>
      </w:r>
      <w:r w:rsidR="00E53037">
        <w:t>stakeholders</w:t>
      </w:r>
      <w:r w:rsidR="00481320">
        <w:t>.</w:t>
      </w:r>
      <w:r w:rsidR="00471D6E">
        <w:t xml:space="preserve"> </w:t>
      </w:r>
      <w:r w:rsidR="009E1761">
        <w:t xml:space="preserve">Recognising the pressures on frontline staff we will </w:t>
      </w:r>
      <w:r w:rsidR="00817F0D">
        <w:t xml:space="preserve">keep the </w:t>
      </w:r>
      <w:r w:rsidR="00822B9A">
        <w:t xml:space="preserve">document </w:t>
      </w:r>
      <w:r w:rsidR="00817F0D">
        <w:t xml:space="preserve">request to a minimum. </w:t>
      </w:r>
      <w:r>
        <w:t xml:space="preserve">The document </w:t>
      </w:r>
      <w:r w:rsidR="00884C95">
        <w:t>request is</w:t>
      </w:r>
      <w:r w:rsidR="009E1761">
        <w:t xml:space="preserve"> attached at Annex </w:t>
      </w:r>
      <w:r w:rsidR="009E3300">
        <w:t>A</w:t>
      </w:r>
      <w:r w:rsidR="009E1761">
        <w:t xml:space="preserve">. Documents will be requested </w:t>
      </w:r>
      <w:r w:rsidR="002D4017">
        <w:t xml:space="preserve">when the inspection is commissioned, however, there may be additional </w:t>
      </w:r>
      <w:r w:rsidR="00A50681">
        <w:t xml:space="preserve">document </w:t>
      </w:r>
      <w:r w:rsidR="002D4017">
        <w:t xml:space="preserve">requests </w:t>
      </w:r>
      <w:r w:rsidR="008B55A9">
        <w:t>from Areas</w:t>
      </w:r>
      <w:r w:rsidR="0003280F">
        <w:t xml:space="preserve"> </w:t>
      </w:r>
      <w:r w:rsidR="003C19C0">
        <w:t xml:space="preserve">as the inspection progresses. </w:t>
      </w:r>
    </w:p>
    <w:bookmarkEnd w:id="0"/>
    <w:p w14:paraId="71EC939D" w14:textId="4E2AB7E0" w:rsidR="00975032" w:rsidRPr="00C44403" w:rsidRDefault="00C61ED7" w:rsidP="00C44403">
      <w:pPr>
        <w:spacing w:line="360" w:lineRule="auto"/>
        <w:rPr>
          <w:u w:val="single"/>
        </w:rPr>
      </w:pPr>
      <w:r w:rsidRPr="00C44403">
        <w:rPr>
          <w:u w:val="single"/>
        </w:rPr>
        <w:t>Stakeholder</w:t>
      </w:r>
      <w:r w:rsidR="0028499F" w:rsidRPr="00C44403">
        <w:rPr>
          <w:u w:val="single"/>
        </w:rPr>
        <w:t xml:space="preserve"> interviews</w:t>
      </w:r>
    </w:p>
    <w:p w14:paraId="6919C196" w14:textId="454B687B" w:rsidR="003C3C0E" w:rsidRDefault="00E33193" w:rsidP="006B21CF">
      <w:pPr>
        <w:pStyle w:val="ListParagraph"/>
        <w:numPr>
          <w:ilvl w:val="0"/>
          <w:numId w:val="10"/>
        </w:numPr>
      </w:pPr>
      <w:r>
        <w:t>Stakeholder i</w:t>
      </w:r>
      <w:r w:rsidR="004821AC">
        <w:t>nterviews</w:t>
      </w:r>
      <w:r w:rsidR="00B70C88">
        <w:t xml:space="preserve"> </w:t>
      </w:r>
      <w:r w:rsidR="00761439">
        <w:t xml:space="preserve">will be used to </w:t>
      </w:r>
      <w:r w:rsidR="004821AC">
        <w:t>gather information</w:t>
      </w:r>
      <w:r w:rsidR="00276EBB">
        <w:t xml:space="preserve"> and evidence </w:t>
      </w:r>
      <w:r w:rsidR="00B7003E">
        <w:t xml:space="preserve">for Area assessment. </w:t>
      </w:r>
      <w:r w:rsidR="0037744D" w:rsidRPr="0037744D">
        <w:t xml:space="preserve">We will evaluate the </w:t>
      </w:r>
      <w:r w:rsidR="008E290E">
        <w:t>nature</w:t>
      </w:r>
      <w:r w:rsidR="008E290E" w:rsidRPr="0037744D">
        <w:t xml:space="preserve"> </w:t>
      </w:r>
      <w:r w:rsidR="0037744D" w:rsidRPr="0037744D">
        <w:t xml:space="preserve">of </w:t>
      </w:r>
      <w:r w:rsidR="00AE2181">
        <w:t xml:space="preserve">Area </w:t>
      </w:r>
      <w:r w:rsidR="0037744D" w:rsidRPr="0037744D">
        <w:t>relationships with criminal justice partners during the interviews, focusing on how these relationships influence the quality of casework</w:t>
      </w:r>
      <w:r w:rsidR="0037744D">
        <w:t>.</w:t>
      </w:r>
      <w:r w:rsidR="00D00B19" w:rsidRPr="00D00B19">
        <w:t xml:space="preserve"> The following will be approached for an interview:</w:t>
      </w:r>
    </w:p>
    <w:p w14:paraId="7985B3D5" w14:textId="77777777" w:rsidR="006B21CF" w:rsidRDefault="006B21CF" w:rsidP="006B21CF">
      <w:pPr>
        <w:pStyle w:val="ListParagraph"/>
      </w:pPr>
    </w:p>
    <w:p w14:paraId="7DF85C4E" w14:textId="43F29C62" w:rsidR="00223352" w:rsidRPr="003D0AD5" w:rsidRDefault="00223352" w:rsidP="005E06B7">
      <w:pPr>
        <w:pStyle w:val="ListParagraph"/>
        <w:rPr>
          <w:u w:val="single"/>
        </w:rPr>
      </w:pPr>
      <w:r w:rsidRPr="003D0AD5">
        <w:rPr>
          <w:u w:val="single"/>
        </w:rPr>
        <w:t>Police</w:t>
      </w:r>
      <w:r w:rsidR="00F04B71">
        <w:rPr>
          <w:u w:val="single"/>
        </w:rPr>
        <w:t xml:space="preserve"> (all Area forces)</w:t>
      </w:r>
    </w:p>
    <w:p w14:paraId="6DB0B029" w14:textId="29C13E2D" w:rsidR="00A23A3A" w:rsidRDefault="0065574D" w:rsidP="00404A85">
      <w:pPr>
        <w:pStyle w:val="ListParagraph"/>
        <w:numPr>
          <w:ilvl w:val="0"/>
          <w:numId w:val="11"/>
        </w:numPr>
      </w:pPr>
      <w:r>
        <w:t xml:space="preserve">Police and Crime </w:t>
      </w:r>
      <w:r w:rsidR="00571645">
        <w:t>Commissioner</w:t>
      </w:r>
      <w:r w:rsidR="00713D59">
        <w:t>’s office</w:t>
      </w:r>
    </w:p>
    <w:p w14:paraId="07597584" w14:textId="0EB8C5E3" w:rsidR="00571645" w:rsidRDefault="004C1823" w:rsidP="00404A85">
      <w:pPr>
        <w:pStyle w:val="ListParagraph"/>
        <w:numPr>
          <w:ilvl w:val="0"/>
          <w:numId w:val="11"/>
        </w:numPr>
      </w:pPr>
      <w:r>
        <w:t>Strategic</w:t>
      </w:r>
      <w:r w:rsidR="00210F84">
        <w:t xml:space="preserve"> police lead for </w:t>
      </w:r>
      <w:r>
        <w:t>criminal justice</w:t>
      </w:r>
      <w:r w:rsidR="00713D59">
        <w:t xml:space="preserve"> – all forces in Area</w:t>
      </w:r>
    </w:p>
    <w:p w14:paraId="5EA2241B" w14:textId="53D346EF" w:rsidR="00910B85" w:rsidRDefault="00910B85" w:rsidP="00404A85">
      <w:pPr>
        <w:pStyle w:val="ListParagraph"/>
        <w:numPr>
          <w:ilvl w:val="0"/>
          <w:numId w:val="11"/>
        </w:numPr>
      </w:pPr>
      <w:r>
        <w:t xml:space="preserve">Head of Criminal </w:t>
      </w:r>
      <w:r w:rsidR="00837070">
        <w:t>Justice</w:t>
      </w:r>
      <w:r>
        <w:t xml:space="preserve"> </w:t>
      </w:r>
      <w:r w:rsidR="00837070">
        <w:t>U</w:t>
      </w:r>
      <w:r>
        <w:t xml:space="preserve">nit </w:t>
      </w:r>
      <w:r w:rsidR="00837070">
        <w:t>(</w:t>
      </w:r>
      <w:r>
        <w:t>or equiva</w:t>
      </w:r>
      <w:r w:rsidR="00837070">
        <w:t>lent)</w:t>
      </w:r>
      <w:r w:rsidR="00713D59">
        <w:t xml:space="preserve"> – all forces in Area</w:t>
      </w:r>
    </w:p>
    <w:p w14:paraId="79FACFD0" w14:textId="6CF6D6B6" w:rsidR="00D603FF" w:rsidRDefault="00D603FF" w:rsidP="00404A85">
      <w:pPr>
        <w:pStyle w:val="ListParagraph"/>
        <w:numPr>
          <w:ilvl w:val="0"/>
          <w:numId w:val="11"/>
        </w:numPr>
      </w:pPr>
      <w:r w:rsidRPr="00D603FF">
        <w:t>Police Evidence Review Officer</w:t>
      </w:r>
      <w:r w:rsidR="00D93CD3">
        <w:t>s</w:t>
      </w:r>
      <w:r w:rsidRPr="00D603FF">
        <w:t xml:space="preserve"> (ERO)/</w:t>
      </w:r>
      <w:r w:rsidR="007B2C1D">
        <w:t>G</w:t>
      </w:r>
      <w:r w:rsidRPr="00D603FF">
        <w:t>atekeeper</w:t>
      </w:r>
      <w:r w:rsidR="00D93CD3">
        <w:t>s</w:t>
      </w:r>
      <w:r w:rsidRPr="00D603FF">
        <w:t xml:space="preserve"> </w:t>
      </w:r>
      <w:r w:rsidR="007B2C1D">
        <w:t>or equivalent</w:t>
      </w:r>
      <w:r w:rsidR="00E05B33">
        <w:t xml:space="preserve"> -</w:t>
      </w:r>
      <w:r w:rsidR="00713D59">
        <w:t xml:space="preserve"> all forces in Area</w:t>
      </w:r>
    </w:p>
    <w:p w14:paraId="3342AF1B" w14:textId="739617E3" w:rsidR="0024720C" w:rsidRDefault="0024720C" w:rsidP="00404A85">
      <w:pPr>
        <w:pStyle w:val="ListParagraph"/>
        <w:numPr>
          <w:ilvl w:val="0"/>
          <w:numId w:val="11"/>
        </w:numPr>
      </w:pPr>
      <w:r>
        <w:t xml:space="preserve">Head of </w:t>
      </w:r>
      <w:r w:rsidR="002F24A2">
        <w:t>W</w:t>
      </w:r>
      <w:r>
        <w:t xml:space="preserve">itness </w:t>
      </w:r>
      <w:r w:rsidR="002F24A2">
        <w:t>C</w:t>
      </w:r>
      <w:r>
        <w:t xml:space="preserve">are </w:t>
      </w:r>
      <w:r w:rsidR="002F24A2">
        <w:t>U</w:t>
      </w:r>
      <w:r>
        <w:t>nit</w:t>
      </w:r>
      <w:r w:rsidR="00713D59">
        <w:t xml:space="preserve"> – all forces in Area</w:t>
      </w:r>
    </w:p>
    <w:p w14:paraId="392A4F31" w14:textId="12937575" w:rsidR="00223352" w:rsidRPr="007B2C1D" w:rsidRDefault="00223352" w:rsidP="00223352">
      <w:pPr>
        <w:ind w:left="720"/>
        <w:rPr>
          <w:u w:val="single"/>
        </w:rPr>
      </w:pPr>
      <w:r w:rsidRPr="007B2C1D">
        <w:rPr>
          <w:u w:val="single"/>
        </w:rPr>
        <w:t>Court</w:t>
      </w:r>
      <w:r w:rsidR="003E4A14">
        <w:rPr>
          <w:u w:val="single"/>
        </w:rPr>
        <w:t>s</w:t>
      </w:r>
      <w:r w:rsidRPr="007B2C1D">
        <w:rPr>
          <w:u w:val="single"/>
        </w:rPr>
        <w:t xml:space="preserve"> </w:t>
      </w:r>
      <w:r w:rsidR="003E4A14">
        <w:rPr>
          <w:u w:val="single"/>
        </w:rPr>
        <w:t>(various)</w:t>
      </w:r>
    </w:p>
    <w:p w14:paraId="60BE5D1A" w14:textId="6C8D5F27" w:rsidR="00223352" w:rsidRDefault="00223352" w:rsidP="00223352">
      <w:pPr>
        <w:pStyle w:val="ListParagraph"/>
        <w:numPr>
          <w:ilvl w:val="0"/>
          <w:numId w:val="12"/>
        </w:numPr>
      </w:pPr>
      <w:r w:rsidRPr="00223352">
        <w:t>Justices</w:t>
      </w:r>
      <w:r w:rsidR="000B79EF">
        <w:t>’</w:t>
      </w:r>
      <w:r w:rsidRPr="00223352">
        <w:t xml:space="preserve"> clerk</w:t>
      </w:r>
      <w:r w:rsidR="00713D59">
        <w:t xml:space="preserve"> (</w:t>
      </w:r>
      <w:r w:rsidR="00084590">
        <w:t>minimum of two</w:t>
      </w:r>
      <w:r w:rsidR="00DD4E2E">
        <w:t xml:space="preserve"> </w:t>
      </w:r>
      <w:r w:rsidR="00713D59">
        <w:t>across Area)</w:t>
      </w:r>
    </w:p>
    <w:p w14:paraId="74DCAC81" w14:textId="62F0A223" w:rsidR="00B963AC" w:rsidRDefault="00B963AC" w:rsidP="00223352">
      <w:pPr>
        <w:pStyle w:val="ListParagraph"/>
        <w:numPr>
          <w:ilvl w:val="0"/>
          <w:numId w:val="12"/>
        </w:numPr>
      </w:pPr>
      <w:r>
        <w:t xml:space="preserve">Legal advisors </w:t>
      </w:r>
      <w:r w:rsidR="00DD4E2E">
        <w:t>(minimum of two across Area)</w:t>
      </w:r>
    </w:p>
    <w:p w14:paraId="3095F020" w14:textId="3B766A4B" w:rsidR="007D3D2B" w:rsidRDefault="003367EF" w:rsidP="00223352">
      <w:pPr>
        <w:pStyle w:val="ListParagraph"/>
        <w:numPr>
          <w:ilvl w:val="0"/>
          <w:numId w:val="12"/>
        </w:numPr>
      </w:pPr>
      <w:r>
        <w:t>Lay magistrates</w:t>
      </w:r>
      <w:r w:rsidR="003C69F6">
        <w:t>/</w:t>
      </w:r>
      <w:r>
        <w:t>District Judge</w:t>
      </w:r>
      <w:r w:rsidR="007D3D2B">
        <w:t>s</w:t>
      </w:r>
      <w:r w:rsidR="007F28AE">
        <w:t xml:space="preserve"> </w:t>
      </w:r>
      <w:r w:rsidR="00FE3B97" w:rsidRPr="00FE3B97">
        <w:t>(minimum of two across Area)</w:t>
      </w:r>
    </w:p>
    <w:p w14:paraId="37F49F02" w14:textId="16C6B58D" w:rsidR="003367EF" w:rsidRDefault="00F3163E" w:rsidP="00223352">
      <w:pPr>
        <w:pStyle w:val="ListParagraph"/>
        <w:numPr>
          <w:ilvl w:val="0"/>
          <w:numId w:val="12"/>
        </w:numPr>
      </w:pPr>
      <w:r>
        <w:t>Resident Judge</w:t>
      </w:r>
      <w:r w:rsidR="007F28AE">
        <w:t>s</w:t>
      </w:r>
      <w:r w:rsidR="00713D59">
        <w:t xml:space="preserve"> </w:t>
      </w:r>
      <w:r w:rsidR="007F28AE" w:rsidRPr="007F28AE">
        <w:t>(minimum of two across Area)</w:t>
      </w:r>
    </w:p>
    <w:p w14:paraId="7347A3C1" w14:textId="7C4AD80B" w:rsidR="00BD01D2" w:rsidRPr="004A16DC" w:rsidRDefault="00BD01D2" w:rsidP="00BD01D2">
      <w:pPr>
        <w:ind w:left="720"/>
        <w:rPr>
          <w:u w:val="single"/>
        </w:rPr>
      </w:pPr>
      <w:r w:rsidRPr="004A16DC">
        <w:rPr>
          <w:u w:val="single"/>
        </w:rPr>
        <w:t>Defence</w:t>
      </w:r>
    </w:p>
    <w:p w14:paraId="4E1DB306" w14:textId="52138827" w:rsidR="00BD01D2" w:rsidRDefault="004C1192" w:rsidP="00BD01D2">
      <w:pPr>
        <w:pStyle w:val="ListParagraph"/>
        <w:numPr>
          <w:ilvl w:val="0"/>
          <w:numId w:val="13"/>
        </w:numPr>
      </w:pPr>
      <w:r>
        <w:t>Selection</w:t>
      </w:r>
      <w:r w:rsidR="00BD01D2">
        <w:t xml:space="preserve"> of key </w:t>
      </w:r>
      <w:r w:rsidR="00BF78E6">
        <w:t xml:space="preserve">local </w:t>
      </w:r>
      <w:r>
        <w:t>d</w:t>
      </w:r>
      <w:r w:rsidR="00BD01D2">
        <w:t xml:space="preserve">efence </w:t>
      </w:r>
      <w:r>
        <w:t xml:space="preserve">solicitors </w:t>
      </w:r>
      <w:r w:rsidR="00713D59">
        <w:t>(across a range of courts in Area – both magistrates’ court and Crown Court)</w:t>
      </w:r>
    </w:p>
    <w:p w14:paraId="32ABCBB6" w14:textId="77777777" w:rsidR="00BC3798" w:rsidRDefault="00BC3798" w:rsidP="00510C8F">
      <w:pPr>
        <w:ind w:left="720"/>
        <w:rPr>
          <w:u w:val="single"/>
        </w:rPr>
      </w:pPr>
    </w:p>
    <w:p w14:paraId="011D234D" w14:textId="77777777" w:rsidR="00BC3798" w:rsidRDefault="00BC3798" w:rsidP="00510C8F">
      <w:pPr>
        <w:ind w:left="720"/>
        <w:rPr>
          <w:u w:val="single"/>
        </w:rPr>
      </w:pPr>
    </w:p>
    <w:p w14:paraId="3A3DA9DA" w14:textId="03B2E58E" w:rsidR="00510C8F" w:rsidRPr="004A16DC" w:rsidRDefault="00510C8F" w:rsidP="00510C8F">
      <w:pPr>
        <w:ind w:left="720"/>
        <w:rPr>
          <w:u w:val="single"/>
        </w:rPr>
      </w:pPr>
      <w:r w:rsidRPr="004A16DC">
        <w:rPr>
          <w:u w:val="single"/>
        </w:rPr>
        <w:t>Other</w:t>
      </w:r>
    </w:p>
    <w:p w14:paraId="7954A295" w14:textId="3929C7ED" w:rsidR="00FE1472" w:rsidRDefault="00FE1472" w:rsidP="00510C8F">
      <w:pPr>
        <w:pStyle w:val="ListParagraph"/>
        <w:numPr>
          <w:ilvl w:val="0"/>
          <w:numId w:val="13"/>
        </w:numPr>
      </w:pPr>
      <w:r>
        <w:t>L</w:t>
      </w:r>
      <w:r w:rsidR="00324ECF" w:rsidRPr="00A24253">
        <w:t xml:space="preserve">ocal </w:t>
      </w:r>
      <w:r w:rsidR="00A23265">
        <w:t>community/</w:t>
      </w:r>
      <w:r w:rsidR="00324ECF">
        <w:t xml:space="preserve">support </w:t>
      </w:r>
      <w:r w:rsidR="00324ECF" w:rsidRPr="00A24253">
        <w:t>groups</w:t>
      </w:r>
      <w:r w:rsidR="00324ECF">
        <w:t xml:space="preserve"> for domestic abuse and </w:t>
      </w:r>
      <w:r w:rsidR="00324ECF" w:rsidRPr="00A24253">
        <w:t>hate</w:t>
      </w:r>
      <w:r w:rsidR="00324ECF">
        <w:t xml:space="preserve"> crime </w:t>
      </w:r>
      <w:r w:rsidR="00B70F3B" w:rsidRPr="00B70F3B">
        <w:t>(minimum of two across Area)</w:t>
      </w:r>
    </w:p>
    <w:p w14:paraId="3ECC24AE" w14:textId="7BD7C14F" w:rsidR="00090128" w:rsidRDefault="00E621F2" w:rsidP="00C44403">
      <w:pPr>
        <w:rPr>
          <w:u w:val="single"/>
        </w:rPr>
      </w:pPr>
      <w:r>
        <w:rPr>
          <w:u w:val="single"/>
        </w:rPr>
        <w:t>CPS interviews</w:t>
      </w:r>
    </w:p>
    <w:p w14:paraId="3416C9FD" w14:textId="3929EBF9" w:rsidR="00B05191" w:rsidRDefault="00461C6A" w:rsidP="00C44403">
      <w:pPr>
        <w:pStyle w:val="ListParagraph"/>
        <w:numPr>
          <w:ilvl w:val="0"/>
          <w:numId w:val="10"/>
        </w:numPr>
      </w:pPr>
      <w:r w:rsidRPr="00461C6A">
        <w:t xml:space="preserve">We </w:t>
      </w:r>
      <w:r w:rsidR="00713D59">
        <w:t>will</w:t>
      </w:r>
      <w:r w:rsidRPr="00461C6A">
        <w:t xml:space="preserve"> engage with Area staff, including both legal and non-legal personnel, as well as management. To minimi</w:t>
      </w:r>
      <w:r>
        <w:t>s</w:t>
      </w:r>
      <w:r w:rsidRPr="00461C6A">
        <w:t>e disruption, these interviews will take place on-site within the Area. The following individuals will be approached for interviews</w:t>
      </w:r>
      <w:r w:rsidR="00D61BF2" w:rsidRPr="00DD60EF">
        <w:t>:</w:t>
      </w:r>
    </w:p>
    <w:p w14:paraId="17D6FE19" w14:textId="1DDB2B06" w:rsidR="00826CF0" w:rsidRPr="006667D6" w:rsidRDefault="006278AC" w:rsidP="006278AC">
      <w:pPr>
        <w:ind w:left="720"/>
        <w:rPr>
          <w:u w:val="single"/>
        </w:rPr>
      </w:pPr>
      <w:r>
        <w:rPr>
          <w:u w:val="single"/>
        </w:rPr>
        <w:t>CPS interviews (legal)</w:t>
      </w:r>
    </w:p>
    <w:p w14:paraId="1BBC5203" w14:textId="77777777" w:rsidR="009C3CB9" w:rsidRDefault="009C3CB9" w:rsidP="009C3CB9">
      <w:pPr>
        <w:pStyle w:val="ListParagraph"/>
        <w:numPr>
          <w:ilvl w:val="0"/>
          <w:numId w:val="13"/>
        </w:numPr>
      </w:pPr>
      <w:r>
        <w:t>Chief Crown Prosecutor (CCP)</w:t>
      </w:r>
    </w:p>
    <w:p w14:paraId="4847793B" w14:textId="343D8D11" w:rsidR="009C3CB9" w:rsidRDefault="009C3CB9" w:rsidP="009C3CB9">
      <w:pPr>
        <w:pStyle w:val="ListParagraph"/>
        <w:numPr>
          <w:ilvl w:val="0"/>
          <w:numId w:val="13"/>
        </w:numPr>
      </w:pPr>
      <w:r>
        <w:t>Deputy Chief Crown Prosecutor (DCCP) for magistrates’ court and Crown Court casework</w:t>
      </w:r>
    </w:p>
    <w:p w14:paraId="6F1F08F0" w14:textId="3859883D" w:rsidR="00871412" w:rsidRDefault="009C3CB9" w:rsidP="00871412">
      <w:pPr>
        <w:pStyle w:val="ListParagraph"/>
        <w:numPr>
          <w:ilvl w:val="0"/>
          <w:numId w:val="13"/>
        </w:numPr>
      </w:pPr>
      <w:r>
        <w:t>Senior District Crown Prosecutor</w:t>
      </w:r>
      <w:r w:rsidR="00871412">
        <w:t>s</w:t>
      </w:r>
      <w:r>
        <w:t xml:space="preserve"> (SDCP) with responsibility for </w:t>
      </w:r>
      <w:r w:rsidR="00871412">
        <w:t>magistrates’ court and Crown Court casework</w:t>
      </w:r>
    </w:p>
    <w:p w14:paraId="725A5F80" w14:textId="5DCC5570" w:rsidR="009C3CB9" w:rsidRDefault="00871412" w:rsidP="00FF5561">
      <w:pPr>
        <w:pStyle w:val="ListParagraph"/>
        <w:numPr>
          <w:ilvl w:val="0"/>
          <w:numId w:val="13"/>
        </w:numPr>
      </w:pPr>
      <w:r>
        <w:t>District Crown Prosecutors (DCP) with responsibility for magistrates’ court and Crown Court casework</w:t>
      </w:r>
    </w:p>
    <w:p w14:paraId="25F3CCE9" w14:textId="6DB7B6B7" w:rsidR="00FF5561" w:rsidRDefault="00421BE7" w:rsidP="00FF5561">
      <w:pPr>
        <w:pStyle w:val="ListParagraph"/>
        <w:numPr>
          <w:ilvl w:val="0"/>
          <w:numId w:val="13"/>
        </w:numPr>
      </w:pPr>
      <w:r>
        <w:t xml:space="preserve">Domestic </w:t>
      </w:r>
      <w:r w:rsidR="002F25B7">
        <w:t>a</w:t>
      </w:r>
      <w:r>
        <w:t>buse co-ordinator</w:t>
      </w:r>
    </w:p>
    <w:p w14:paraId="37311FEA" w14:textId="02E491B4" w:rsidR="00421BE7" w:rsidRDefault="00421BE7" w:rsidP="00FF5561">
      <w:pPr>
        <w:pStyle w:val="ListParagraph"/>
        <w:numPr>
          <w:ilvl w:val="0"/>
          <w:numId w:val="13"/>
        </w:numPr>
      </w:pPr>
      <w:r>
        <w:t xml:space="preserve">Hate </w:t>
      </w:r>
      <w:r w:rsidR="00DD1739">
        <w:t>crime c</w:t>
      </w:r>
      <w:r>
        <w:t>o-ordinator</w:t>
      </w:r>
    </w:p>
    <w:p w14:paraId="51531EB3" w14:textId="473B3618" w:rsidR="00D63FD8" w:rsidRDefault="00D63FD8" w:rsidP="00BF553D">
      <w:pPr>
        <w:pStyle w:val="ListParagraph"/>
        <w:numPr>
          <w:ilvl w:val="0"/>
          <w:numId w:val="13"/>
        </w:numPr>
      </w:pPr>
      <w:r w:rsidRPr="00D63FD8">
        <w:t xml:space="preserve">Senior </w:t>
      </w:r>
      <w:r w:rsidR="00902B60">
        <w:t>c</w:t>
      </w:r>
      <w:r w:rsidRPr="00D63FD8">
        <w:t xml:space="preserve">rown </w:t>
      </w:r>
      <w:r w:rsidR="00902B60">
        <w:t>p</w:t>
      </w:r>
      <w:r w:rsidRPr="00D63FD8">
        <w:t>rosecutors</w:t>
      </w:r>
      <w:r>
        <w:t xml:space="preserve"> </w:t>
      </w:r>
      <w:r w:rsidR="00FA5ACE">
        <w:t xml:space="preserve">and </w:t>
      </w:r>
      <w:r w:rsidR="00902B60">
        <w:t>c</w:t>
      </w:r>
      <w:r w:rsidR="00FA5ACE">
        <w:t xml:space="preserve">rown </w:t>
      </w:r>
      <w:r w:rsidR="00902B60">
        <w:t>p</w:t>
      </w:r>
      <w:r w:rsidR="00FA5ACE">
        <w:t xml:space="preserve">rosecutors </w:t>
      </w:r>
      <w:r>
        <w:t>(focus groups)</w:t>
      </w:r>
    </w:p>
    <w:p w14:paraId="2C973E4A" w14:textId="4F716EF9" w:rsidR="00D96F65" w:rsidRDefault="00FA5ACE" w:rsidP="00BF553D">
      <w:pPr>
        <w:pStyle w:val="ListParagraph"/>
        <w:numPr>
          <w:ilvl w:val="0"/>
          <w:numId w:val="13"/>
        </w:numPr>
      </w:pPr>
      <w:r>
        <w:t xml:space="preserve">Associate </w:t>
      </w:r>
      <w:r w:rsidR="00902B60">
        <w:t>p</w:t>
      </w:r>
      <w:r>
        <w:t>rosecutors (focus groups)</w:t>
      </w:r>
    </w:p>
    <w:p w14:paraId="352E8216" w14:textId="79913E25" w:rsidR="005511C1" w:rsidRDefault="005511C1" w:rsidP="005511C1">
      <w:pPr>
        <w:ind w:left="360" w:firstLine="360"/>
        <w:rPr>
          <w:u w:val="single"/>
        </w:rPr>
      </w:pPr>
      <w:r w:rsidRPr="00A24253">
        <w:rPr>
          <w:u w:val="single"/>
        </w:rPr>
        <w:t>CPS interviews</w:t>
      </w:r>
      <w:r>
        <w:rPr>
          <w:u w:val="single"/>
        </w:rPr>
        <w:t xml:space="preserve"> (</w:t>
      </w:r>
      <w:r w:rsidR="000C04FF">
        <w:rPr>
          <w:u w:val="single"/>
        </w:rPr>
        <w:t>n</w:t>
      </w:r>
      <w:r w:rsidR="00580A6F">
        <w:rPr>
          <w:u w:val="single"/>
        </w:rPr>
        <w:t>on-l</w:t>
      </w:r>
      <w:r>
        <w:rPr>
          <w:u w:val="single"/>
        </w:rPr>
        <w:t>egal)</w:t>
      </w:r>
    </w:p>
    <w:p w14:paraId="72B94BC5" w14:textId="28D8AAE3" w:rsidR="00BC6634" w:rsidRDefault="005511C1" w:rsidP="005511C1">
      <w:pPr>
        <w:pStyle w:val="ListParagraph"/>
        <w:numPr>
          <w:ilvl w:val="0"/>
          <w:numId w:val="13"/>
        </w:numPr>
      </w:pPr>
      <w:r w:rsidRPr="00A24253">
        <w:t>A</w:t>
      </w:r>
      <w:r>
        <w:t xml:space="preserve">rea </w:t>
      </w:r>
      <w:r w:rsidR="000579AB">
        <w:t>b</w:t>
      </w:r>
      <w:r>
        <w:t xml:space="preserve">usiness </w:t>
      </w:r>
      <w:r w:rsidR="000579AB">
        <w:t>m</w:t>
      </w:r>
      <w:r>
        <w:t>anager</w:t>
      </w:r>
    </w:p>
    <w:p w14:paraId="5D72D030" w14:textId="3B38EF1D" w:rsidR="00BC6634" w:rsidRDefault="00BC6634" w:rsidP="005511C1">
      <w:pPr>
        <w:pStyle w:val="ListParagraph"/>
        <w:numPr>
          <w:ilvl w:val="0"/>
          <w:numId w:val="13"/>
        </w:numPr>
      </w:pPr>
      <w:r>
        <w:t xml:space="preserve">Area </w:t>
      </w:r>
      <w:r w:rsidR="000579AB">
        <w:t>f</w:t>
      </w:r>
      <w:r w:rsidR="005511C1" w:rsidRPr="00A24253">
        <w:t xml:space="preserve">inance </w:t>
      </w:r>
      <w:r w:rsidR="000579AB">
        <w:t>l</w:t>
      </w:r>
      <w:r w:rsidR="005511C1" w:rsidRPr="00A24253">
        <w:t>ead</w:t>
      </w:r>
    </w:p>
    <w:p w14:paraId="6B9DA78A" w14:textId="465178B3" w:rsidR="00541011" w:rsidRDefault="00541011" w:rsidP="005511C1">
      <w:pPr>
        <w:pStyle w:val="ListParagraph"/>
        <w:numPr>
          <w:ilvl w:val="0"/>
          <w:numId w:val="13"/>
        </w:numPr>
      </w:pPr>
      <w:r>
        <w:t xml:space="preserve">Magistrates’ court </w:t>
      </w:r>
      <w:r w:rsidR="00152A34">
        <w:t>b</w:t>
      </w:r>
      <w:r w:rsidR="005511C1" w:rsidRPr="00A24253">
        <w:t xml:space="preserve">usiness </w:t>
      </w:r>
      <w:r w:rsidR="0009253E">
        <w:t>m</w:t>
      </w:r>
      <w:r w:rsidR="005511C1" w:rsidRPr="00A24253">
        <w:t>anager</w:t>
      </w:r>
    </w:p>
    <w:p w14:paraId="242B6302" w14:textId="40A31F54" w:rsidR="00E6392E" w:rsidRDefault="00541011" w:rsidP="005511C1">
      <w:pPr>
        <w:pStyle w:val="ListParagraph"/>
        <w:numPr>
          <w:ilvl w:val="0"/>
          <w:numId w:val="13"/>
        </w:numPr>
      </w:pPr>
      <w:r>
        <w:t xml:space="preserve">Crown Court </w:t>
      </w:r>
      <w:r w:rsidR="00152A34">
        <w:t>b</w:t>
      </w:r>
      <w:r w:rsidR="007D2828">
        <w:t xml:space="preserve">usiness </w:t>
      </w:r>
      <w:r w:rsidR="0009253E">
        <w:t>m</w:t>
      </w:r>
      <w:r w:rsidR="007D2828">
        <w:t>anager</w:t>
      </w:r>
    </w:p>
    <w:p w14:paraId="5F76D60F" w14:textId="77777777" w:rsidR="00EB7922" w:rsidRDefault="00E6392E" w:rsidP="005511C1">
      <w:pPr>
        <w:pStyle w:val="ListParagraph"/>
        <w:numPr>
          <w:ilvl w:val="0"/>
          <w:numId w:val="13"/>
        </w:numPr>
      </w:pPr>
      <w:r>
        <w:t xml:space="preserve">Human </w:t>
      </w:r>
      <w:r w:rsidR="000579AB">
        <w:t>r</w:t>
      </w:r>
      <w:r>
        <w:t xml:space="preserve">esources </w:t>
      </w:r>
      <w:r w:rsidR="0009253E">
        <w:t>m</w:t>
      </w:r>
      <w:r>
        <w:t>anager</w:t>
      </w:r>
      <w:r w:rsidR="00B70F3B">
        <w:t>/</w:t>
      </w:r>
      <w:r w:rsidR="00EB7922">
        <w:t>R</w:t>
      </w:r>
      <w:r w:rsidR="005E4882" w:rsidRPr="00A24253">
        <w:t>ecruitment man</w:t>
      </w:r>
      <w:r w:rsidR="005E4882">
        <w:t>a</w:t>
      </w:r>
      <w:r w:rsidR="005E4882" w:rsidRPr="00A24253">
        <w:t>ger</w:t>
      </w:r>
    </w:p>
    <w:p w14:paraId="612ABCA3" w14:textId="5B1F6BC9" w:rsidR="00E6392E" w:rsidRDefault="0009253E" w:rsidP="005511C1">
      <w:pPr>
        <w:pStyle w:val="ListParagraph"/>
        <w:numPr>
          <w:ilvl w:val="0"/>
          <w:numId w:val="13"/>
        </w:numPr>
      </w:pPr>
      <w:r>
        <w:t>L</w:t>
      </w:r>
      <w:r w:rsidR="005511C1">
        <w:t xml:space="preserve">ocal </w:t>
      </w:r>
      <w:r w:rsidR="005E4882">
        <w:t>t</w:t>
      </w:r>
      <w:r w:rsidR="005511C1">
        <w:t xml:space="preserve">rade </w:t>
      </w:r>
      <w:r w:rsidR="005511C1" w:rsidRPr="00A24253">
        <w:t>union rep</w:t>
      </w:r>
      <w:r w:rsidR="005511C1">
        <w:t>resentatives</w:t>
      </w:r>
    </w:p>
    <w:p w14:paraId="053553DB" w14:textId="7B89517E" w:rsidR="00E6392E" w:rsidRDefault="00AC4E25" w:rsidP="005511C1">
      <w:pPr>
        <w:pStyle w:val="ListParagraph"/>
        <w:numPr>
          <w:ilvl w:val="0"/>
          <w:numId w:val="13"/>
        </w:numPr>
      </w:pPr>
      <w:r>
        <w:t>T</w:t>
      </w:r>
      <w:r w:rsidR="005511C1" w:rsidRPr="00A24253">
        <w:t xml:space="preserve">raining </w:t>
      </w:r>
      <w:r w:rsidR="0009253E">
        <w:t>m</w:t>
      </w:r>
      <w:r w:rsidR="005511C1" w:rsidRPr="00A24253">
        <w:t>anager</w:t>
      </w:r>
    </w:p>
    <w:p w14:paraId="322160A1" w14:textId="51D30189" w:rsidR="00E6392E" w:rsidRDefault="00AC4E25" w:rsidP="005511C1">
      <w:pPr>
        <w:pStyle w:val="ListParagraph"/>
        <w:numPr>
          <w:ilvl w:val="0"/>
          <w:numId w:val="13"/>
        </w:numPr>
      </w:pPr>
      <w:r>
        <w:t>V</w:t>
      </w:r>
      <w:r w:rsidR="005511C1">
        <w:t xml:space="preserve">ictim </w:t>
      </w:r>
      <w:r w:rsidR="00F10502">
        <w:t>l</w:t>
      </w:r>
      <w:r w:rsidR="005511C1">
        <w:t xml:space="preserve">iaison </w:t>
      </w:r>
      <w:r w:rsidR="00F10502">
        <w:t>u</w:t>
      </w:r>
      <w:r w:rsidR="005511C1">
        <w:t xml:space="preserve">nit </w:t>
      </w:r>
      <w:r w:rsidR="005511C1" w:rsidRPr="00A24253">
        <w:t>head</w:t>
      </w:r>
    </w:p>
    <w:p w14:paraId="42A7CD4C" w14:textId="2EF3C547" w:rsidR="00AC4E25" w:rsidRDefault="00AC4E25" w:rsidP="005511C1">
      <w:pPr>
        <w:pStyle w:val="ListParagraph"/>
        <w:numPr>
          <w:ilvl w:val="0"/>
          <w:numId w:val="13"/>
        </w:numPr>
      </w:pPr>
      <w:r>
        <w:t>C</w:t>
      </w:r>
      <w:r w:rsidR="005511C1" w:rsidRPr="00A24253">
        <w:t xml:space="preserve">ommunity </w:t>
      </w:r>
      <w:r w:rsidR="00F10502">
        <w:t>e</w:t>
      </w:r>
      <w:r w:rsidR="005511C1" w:rsidRPr="00A24253">
        <w:t>ngagement manager</w:t>
      </w:r>
      <w:r w:rsidR="005511C1">
        <w:t xml:space="preserve"> </w:t>
      </w:r>
    </w:p>
    <w:p w14:paraId="6B30DFC8" w14:textId="081CA52D" w:rsidR="005511C1" w:rsidRDefault="00AC4E25" w:rsidP="005511C1">
      <w:pPr>
        <w:pStyle w:val="ListParagraph"/>
        <w:numPr>
          <w:ilvl w:val="0"/>
          <w:numId w:val="13"/>
        </w:numPr>
      </w:pPr>
      <w:r>
        <w:t>O</w:t>
      </w:r>
      <w:r w:rsidR="005511C1" w:rsidRPr="004D14FD">
        <w:t xml:space="preserve">perational </w:t>
      </w:r>
      <w:r w:rsidR="00152A34">
        <w:t>d</w:t>
      </w:r>
      <w:r w:rsidR="005511C1" w:rsidRPr="004D14FD">
        <w:t>elivery staff</w:t>
      </w:r>
      <w:r>
        <w:t xml:space="preserve"> (focus groups)</w:t>
      </w:r>
    </w:p>
    <w:p w14:paraId="322D02D0" w14:textId="77777777" w:rsidR="00BD318D" w:rsidRDefault="00BD318D" w:rsidP="00BD318D">
      <w:pPr>
        <w:pStyle w:val="ListParagraph"/>
      </w:pPr>
    </w:p>
    <w:p w14:paraId="3699F9C4" w14:textId="77777777" w:rsidR="00884C95" w:rsidRDefault="00884C95" w:rsidP="00C44403">
      <w:pPr>
        <w:spacing w:line="240" w:lineRule="auto"/>
        <w:rPr>
          <w:u w:val="single"/>
        </w:rPr>
      </w:pPr>
    </w:p>
    <w:p w14:paraId="6E19C01F" w14:textId="77777777" w:rsidR="00884C95" w:rsidRDefault="00884C95" w:rsidP="00C44403">
      <w:pPr>
        <w:spacing w:line="240" w:lineRule="auto"/>
        <w:rPr>
          <w:u w:val="single"/>
        </w:rPr>
      </w:pPr>
    </w:p>
    <w:p w14:paraId="2E39C457" w14:textId="77777777" w:rsidR="00884C95" w:rsidRDefault="00884C95" w:rsidP="00C44403">
      <w:pPr>
        <w:spacing w:line="240" w:lineRule="auto"/>
        <w:rPr>
          <w:u w:val="single"/>
        </w:rPr>
      </w:pPr>
    </w:p>
    <w:p w14:paraId="19EFC268" w14:textId="17F1B1AC" w:rsidR="00F30F91" w:rsidRPr="00C44403" w:rsidRDefault="00BD318D" w:rsidP="00C44403">
      <w:pPr>
        <w:spacing w:line="240" w:lineRule="auto"/>
        <w:rPr>
          <w:u w:val="single"/>
        </w:rPr>
      </w:pPr>
      <w:r w:rsidRPr="00C44403">
        <w:rPr>
          <w:u w:val="single"/>
        </w:rPr>
        <w:lastRenderedPageBreak/>
        <w:t>Staff questionnaire</w:t>
      </w:r>
    </w:p>
    <w:p w14:paraId="61BA5A54" w14:textId="3B4BCDAE" w:rsidR="001D5CA8" w:rsidRPr="001D5CA8" w:rsidRDefault="0096058B" w:rsidP="00C44403">
      <w:pPr>
        <w:pStyle w:val="ListParagraph"/>
        <w:numPr>
          <w:ilvl w:val="0"/>
          <w:numId w:val="10"/>
        </w:numPr>
        <w:spacing w:line="240" w:lineRule="auto"/>
      </w:pPr>
      <w:r w:rsidRPr="0096058B">
        <w:t xml:space="preserve">A questionnaire will be distributed to all </w:t>
      </w:r>
      <w:r w:rsidR="009C3885">
        <w:t xml:space="preserve">CPS </w:t>
      </w:r>
      <w:r w:rsidRPr="0096058B">
        <w:t>Area staff</w:t>
      </w:r>
      <w:r w:rsidR="009C3885">
        <w:t xml:space="preserve"> </w:t>
      </w:r>
      <w:r w:rsidR="00780C0E">
        <w:t>in the Area that we are visiting</w:t>
      </w:r>
      <w:r w:rsidRPr="0096058B">
        <w:t xml:space="preserve">. Each question will address a specific aspect: </w:t>
      </w:r>
      <w:r w:rsidR="008C0B35" w:rsidRPr="008C0B35">
        <w:t>legal leadership and assurance, resource utilisation and management, and stakeholder engagement and collaboration</w:t>
      </w:r>
      <w:r w:rsidRPr="0096058B">
        <w:t>. Respondents will be asked to evaluate how the Area's handling of each aspect has impacted the quality of casework. The possible responses are as follows</w:t>
      </w:r>
      <w:r w:rsidR="001D5CA8" w:rsidRPr="001D5CA8">
        <w:t>:</w:t>
      </w:r>
    </w:p>
    <w:p w14:paraId="5A0A0E58" w14:textId="77777777" w:rsidR="00DD3584" w:rsidRDefault="0096058B" w:rsidP="00D1260D">
      <w:pPr>
        <w:numPr>
          <w:ilvl w:val="0"/>
          <w:numId w:val="15"/>
        </w:numPr>
        <w:spacing w:line="240" w:lineRule="auto"/>
      </w:pPr>
      <w:r w:rsidRPr="0096058B">
        <w:t>The Area’s activities have led to significant improvements</w:t>
      </w:r>
    </w:p>
    <w:p w14:paraId="4CFA6BFD" w14:textId="10833771" w:rsidR="00D70B94" w:rsidRPr="00D70B94" w:rsidRDefault="00BD7C61" w:rsidP="00D1260D">
      <w:pPr>
        <w:numPr>
          <w:ilvl w:val="0"/>
          <w:numId w:val="15"/>
        </w:numPr>
        <w:spacing w:line="240" w:lineRule="auto"/>
      </w:pPr>
      <w:r>
        <w:t xml:space="preserve"> </w:t>
      </w:r>
      <w:r w:rsidR="00D70B94" w:rsidRPr="00D70B94">
        <w:t>T</w:t>
      </w:r>
      <w:r w:rsidR="00A02652" w:rsidRPr="00A02652">
        <w:t>he Area’s activities have resulted in some improvements</w:t>
      </w:r>
    </w:p>
    <w:p w14:paraId="452833BD" w14:textId="1AB183AD" w:rsidR="001D5CA8" w:rsidRPr="001D5CA8" w:rsidRDefault="009552E8" w:rsidP="00C00899">
      <w:pPr>
        <w:numPr>
          <w:ilvl w:val="0"/>
          <w:numId w:val="15"/>
        </w:numPr>
        <w:spacing w:line="240" w:lineRule="auto"/>
      </w:pPr>
      <w:r w:rsidRPr="009552E8">
        <w:t>The Area’s activities have made no difference, or the quality has deteriorated</w:t>
      </w:r>
    </w:p>
    <w:p w14:paraId="3A3F1FC9" w14:textId="7C5C982B" w:rsidR="00632485" w:rsidRDefault="001D5CA8" w:rsidP="00383744">
      <w:pPr>
        <w:numPr>
          <w:ilvl w:val="0"/>
          <w:numId w:val="15"/>
        </w:numPr>
        <w:spacing w:line="240" w:lineRule="auto"/>
      </w:pPr>
      <w:r w:rsidRPr="001D5CA8">
        <w:t>I do not know</w:t>
      </w:r>
    </w:p>
    <w:p w14:paraId="5BC57D87" w14:textId="656622C1" w:rsidR="0082562F" w:rsidRDefault="00EE253E" w:rsidP="00C44403">
      <w:pPr>
        <w:rPr>
          <w:u w:val="single"/>
        </w:rPr>
      </w:pPr>
      <w:r>
        <w:rPr>
          <w:u w:val="single"/>
        </w:rPr>
        <w:t>On</w:t>
      </w:r>
      <w:r w:rsidR="001F601F">
        <w:rPr>
          <w:u w:val="single"/>
        </w:rPr>
        <w:t>-</w:t>
      </w:r>
      <w:r>
        <w:rPr>
          <w:u w:val="single"/>
        </w:rPr>
        <w:t>site assessments</w:t>
      </w:r>
    </w:p>
    <w:p w14:paraId="76DA687E" w14:textId="49D4971F" w:rsidR="002C701D" w:rsidRDefault="005E4882" w:rsidP="004D6BA8">
      <w:pPr>
        <w:pStyle w:val="ListParagraph"/>
        <w:numPr>
          <w:ilvl w:val="0"/>
          <w:numId w:val="10"/>
        </w:numPr>
      </w:pPr>
      <w:r>
        <w:t xml:space="preserve">We will conduct a number of on-site reality checks – these will be </w:t>
      </w:r>
      <w:r w:rsidR="004E6866">
        <w:t>carried</w:t>
      </w:r>
      <w:r w:rsidR="000D4ACA">
        <w:t xml:space="preserve"> out </w:t>
      </w:r>
      <w:r w:rsidR="002C701D">
        <w:t xml:space="preserve">by inspectors whilst </w:t>
      </w:r>
      <w:r w:rsidR="004E6866">
        <w:t>on</w:t>
      </w:r>
      <w:r w:rsidR="00075CEA">
        <w:t>-</w:t>
      </w:r>
      <w:r w:rsidR="004E6866">
        <w:t>site</w:t>
      </w:r>
      <w:r w:rsidR="002C701D">
        <w:t>:</w:t>
      </w:r>
    </w:p>
    <w:p w14:paraId="0DC70B17" w14:textId="0D1EB0DE" w:rsidR="00953BA1" w:rsidRDefault="00EE506C" w:rsidP="002C701D">
      <w:pPr>
        <w:pStyle w:val="ListParagraph"/>
        <w:numPr>
          <w:ilvl w:val="1"/>
          <w:numId w:val="10"/>
        </w:numPr>
      </w:pPr>
      <w:r w:rsidRPr="00C823B3">
        <w:t>C</w:t>
      </w:r>
      <w:r w:rsidR="006A246F">
        <w:t xml:space="preserve">ustody </w:t>
      </w:r>
      <w:r w:rsidR="00075CEA">
        <w:t>t</w:t>
      </w:r>
      <w:r w:rsidR="006A246F">
        <w:t xml:space="preserve">ime </w:t>
      </w:r>
      <w:r w:rsidR="00075CEA">
        <w:t>l</w:t>
      </w:r>
      <w:r w:rsidR="006A246F">
        <w:t>imit</w:t>
      </w:r>
      <w:r w:rsidRPr="00C823B3">
        <w:t xml:space="preserve"> </w:t>
      </w:r>
      <w:r w:rsidR="005C3CE4">
        <w:t xml:space="preserve">process </w:t>
      </w:r>
      <w:r w:rsidRPr="00C823B3">
        <w:t>checks</w:t>
      </w:r>
      <w:r w:rsidR="00F11212">
        <w:t xml:space="preserve"> to measure the robustness of the </w:t>
      </w:r>
      <w:r w:rsidR="00953BA1">
        <w:t>process</w:t>
      </w:r>
      <w:r w:rsidR="001E7317">
        <w:t xml:space="preserve"> in terms of assuring </w:t>
      </w:r>
      <w:r w:rsidR="008551FE">
        <w:t>priority cases</w:t>
      </w:r>
      <w:r w:rsidR="00953BA1">
        <w:t>.</w:t>
      </w:r>
    </w:p>
    <w:p w14:paraId="1A51BC93" w14:textId="103547E3" w:rsidR="00372E15" w:rsidRDefault="00226877" w:rsidP="002C701D">
      <w:pPr>
        <w:pStyle w:val="ListParagraph"/>
        <w:numPr>
          <w:ilvl w:val="1"/>
          <w:numId w:val="10"/>
        </w:numPr>
      </w:pPr>
      <w:r w:rsidRPr="00C823B3">
        <w:t>IQA live checks</w:t>
      </w:r>
      <w:r w:rsidR="00953BA1">
        <w:t xml:space="preserve"> to </w:t>
      </w:r>
      <w:r w:rsidR="004659CF">
        <w:t xml:space="preserve">evaluate </w:t>
      </w:r>
      <w:r w:rsidR="00953BA1">
        <w:t xml:space="preserve">the quality of the most recent </w:t>
      </w:r>
      <w:r w:rsidR="00372E15">
        <w:t xml:space="preserve">IQA assessments </w:t>
      </w:r>
      <w:r w:rsidR="008551FE">
        <w:t xml:space="preserve">in </w:t>
      </w:r>
      <w:r w:rsidR="000E15E8">
        <w:t xml:space="preserve">assuring and </w:t>
      </w:r>
      <w:r w:rsidR="008F26A8">
        <w:t xml:space="preserve">driving </w:t>
      </w:r>
      <w:r w:rsidR="008551FE">
        <w:t>casework quality standards.</w:t>
      </w:r>
    </w:p>
    <w:p w14:paraId="6805F2B3" w14:textId="66F39CE9" w:rsidR="00325715" w:rsidRDefault="00325715" w:rsidP="002C701D">
      <w:pPr>
        <w:pStyle w:val="ListParagraph"/>
        <w:numPr>
          <w:ilvl w:val="1"/>
          <w:numId w:val="10"/>
        </w:numPr>
      </w:pPr>
      <w:r w:rsidRPr="00325715">
        <w:t xml:space="preserve">Court observations </w:t>
      </w:r>
      <w:r w:rsidR="008F10A6">
        <w:t xml:space="preserve">to </w:t>
      </w:r>
      <w:r w:rsidRPr="00325715">
        <w:t xml:space="preserve">assess </w:t>
      </w:r>
      <w:r w:rsidR="00DA55EC">
        <w:t xml:space="preserve">case progression </w:t>
      </w:r>
      <w:r w:rsidR="00433B22">
        <w:t xml:space="preserve">and </w:t>
      </w:r>
      <w:r w:rsidR="00845C2F">
        <w:t>the relationships with stakeholders at court</w:t>
      </w:r>
      <w:r w:rsidR="00433B22">
        <w:t>.</w:t>
      </w:r>
    </w:p>
    <w:p w14:paraId="5230C90C" w14:textId="77777777" w:rsidR="00661897" w:rsidRPr="00BA714C" w:rsidRDefault="00661897" w:rsidP="00661897">
      <w:pPr>
        <w:rPr>
          <w:b/>
          <w:bCs/>
        </w:rPr>
      </w:pPr>
      <w:r w:rsidRPr="00BA714C">
        <w:rPr>
          <w:b/>
          <w:bCs/>
        </w:rPr>
        <w:t>CPS Areas to be visited</w:t>
      </w:r>
    </w:p>
    <w:p w14:paraId="3531740C" w14:textId="77777777" w:rsidR="005E4882" w:rsidRDefault="005E4882" w:rsidP="0065464D">
      <w:pPr>
        <w:pStyle w:val="ListParagraph"/>
        <w:numPr>
          <w:ilvl w:val="0"/>
          <w:numId w:val="10"/>
        </w:numPr>
      </w:pPr>
      <w:r>
        <w:t>We will inspect CPS Yorkshire &amp; Humberside and CPS Cymru Wales.</w:t>
      </w:r>
    </w:p>
    <w:p w14:paraId="1C9C5EDA" w14:textId="77777777" w:rsidR="009C6259" w:rsidRDefault="009C6259" w:rsidP="009C6259">
      <w:pPr>
        <w:pStyle w:val="ListParagraph"/>
      </w:pPr>
    </w:p>
    <w:p w14:paraId="6C2374E3" w14:textId="50FB1922" w:rsidR="003F72B4" w:rsidRDefault="00451F39" w:rsidP="0065464D">
      <w:pPr>
        <w:pStyle w:val="ListParagraph"/>
        <w:numPr>
          <w:ilvl w:val="0"/>
          <w:numId w:val="10"/>
        </w:numPr>
      </w:pPr>
      <w:r>
        <w:t xml:space="preserve">The data from AIP </w:t>
      </w:r>
      <w:r w:rsidR="00661657">
        <w:t xml:space="preserve">highlights </w:t>
      </w:r>
      <w:r w:rsidR="0000473F">
        <w:t xml:space="preserve">that </w:t>
      </w:r>
      <w:r>
        <w:t xml:space="preserve">CPS </w:t>
      </w:r>
      <w:r w:rsidR="0065464D" w:rsidRPr="0065464D">
        <w:t xml:space="preserve">Yorkshire &amp; Humberside </w:t>
      </w:r>
      <w:r w:rsidR="00BC4571">
        <w:t xml:space="preserve">had </w:t>
      </w:r>
      <w:r>
        <w:t>a</w:t>
      </w:r>
      <w:r w:rsidR="002B6660">
        <w:t xml:space="preserve"> positive direction of travel with </w:t>
      </w:r>
      <w:r w:rsidR="00CD5E1E">
        <w:t>added value</w:t>
      </w:r>
      <w:r w:rsidR="000B360E">
        <w:t xml:space="preserve"> (+9.9%)</w:t>
      </w:r>
      <w:r w:rsidR="00CD5E1E">
        <w:t xml:space="preserve"> and grip</w:t>
      </w:r>
      <w:r w:rsidR="000B360E">
        <w:t xml:space="preserve"> (</w:t>
      </w:r>
      <w:r w:rsidR="00664F76">
        <w:t>+</w:t>
      </w:r>
      <w:r w:rsidR="009D1A72">
        <w:t>13.2%)</w:t>
      </w:r>
      <w:r w:rsidR="00CD5E1E">
        <w:t xml:space="preserve"> in the </w:t>
      </w:r>
      <w:r w:rsidR="00EC58E2">
        <w:t>magistrates’</w:t>
      </w:r>
      <w:r w:rsidR="0045768F">
        <w:t xml:space="preserve"> court</w:t>
      </w:r>
      <w:r w:rsidR="00BC4571">
        <w:t xml:space="preserve"> </w:t>
      </w:r>
      <w:bookmarkStart w:id="1" w:name="_Hlk180400845"/>
      <w:r w:rsidR="00F37BE2">
        <w:t xml:space="preserve">unit </w:t>
      </w:r>
      <w:r w:rsidR="00BC4571">
        <w:t>from our baseline figures</w:t>
      </w:r>
      <w:bookmarkEnd w:id="1"/>
      <w:r w:rsidR="0045768F">
        <w:t>.</w:t>
      </w:r>
      <w:r w:rsidR="00CD5E1E">
        <w:t xml:space="preserve"> </w:t>
      </w:r>
      <w:r w:rsidR="00A95B85">
        <w:t xml:space="preserve">CPS Yorkshire and Humberside </w:t>
      </w:r>
      <w:r w:rsidR="0022306F">
        <w:t xml:space="preserve">also had a positive direction of travel </w:t>
      </w:r>
      <w:r w:rsidR="00E0255A">
        <w:t xml:space="preserve">with </w:t>
      </w:r>
      <w:r w:rsidR="00E0255A" w:rsidRPr="00E0255A">
        <w:t>added value (+</w:t>
      </w:r>
      <w:r w:rsidR="00492299">
        <w:t>11</w:t>
      </w:r>
      <w:r w:rsidR="00E0255A" w:rsidRPr="00E0255A">
        <w:t>.</w:t>
      </w:r>
      <w:r w:rsidR="00492299">
        <w:t>2</w:t>
      </w:r>
      <w:r w:rsidR="00E0255A" w:rsidRPr="00E0255A">
        <w:t>%) and grip (</w:t>
      </w:r>
      <w:r w:rsidR="001C50B7">
        <w:t>+</w:t>
      </w:r>
      <w:r w:rsidR="00E0255A" w:rsidRPr="00E0255A">
        <w:t>1.</w:t>
      </w:r>
      <w:r w:rsidR="00492299">
        <w:t>7</w:t>
      </w:r>
      <w:r w:rsidR="00E0255A" w:rsidRPr="00E0255A">
        <w:t xml:space="preserve">%) </w:t>
      </w:r>
      <w:r w:rsidR="00560EB3">
        <w:t>in the Crown Court</w:t>
      </w:r>
      <w:r w:rsidR="008B5F7B">
        <w:t xml:space="preserve"> </w:t>
      </w:r>
      <w:r w:rsidR="00F37BE2">
        <w:t xml:space="preserve">unit </w:t>
      </w:r>
      <w:r w:rsidR="008B5F7B" w:rsidRPr="008B5F7B">
        <w:t>from our baseline figures</w:t>
      </w:r>
      <w:r w:rsidR="008B5F7B">
        <w:t xml:space="preserve">. </w:t>
      </w:r>
      <w:r w:rsidR="00B37C60">
        <w:t xml:space="preserve">We have therefore selected </w:t>
      </w:r>
      <w:r w:rsidR="001A27BD">
        <w:t xml:space="preserve">CPS Yorkshire and Humberside as the first CPS Area </w:t>
      </w:r>
      <w:r w:rsidR="00D35BCD">
        <w:t xml:space="preserve">for this </w:t>
      </w:r>
      <w:r w:rsidR="001A27BD">
        <w:t>inspection.</w:t>
      </w:r>
    </w:p>
    <w:p w14:paraId="2DB34F3F" w14:textId="77777777" w:rsidR="00055784" w:rsidRDefault="00055784" w:rsidP="00055784">
      <w:pPr>
        <w:pStyle w:val="ListParagraph"/>
      </w:pPr>
    </w:p>
    <w:p w14:paraId="63C01E40" w14:textId="2C2668AB" w:rsidR="00003784" w:rsidRPr="00003784" w:rsidRDefault="004956CE" w:rsidP="00003784">
      <w:pPr>
        <w:pStyle w:val="ListParagraph"/>
        <w:numPr>
          <w:ilvl w:val="0"/>
          <w:numId w:val="10"/>
        </w:numPr>
      </w:pPr>
      <w:r>
        <w:t xml:space="preserve">The data from AIP </w:t>
      </w:r>
      <w:r w:rsidR="00661657">
        <w:t>presents</w:t>
      </w:r>
      <w:r>
        <w:t xml:space="preserve"> </w:t>
      </w:r>
      <w:r w:rsidR="00D575A6">
        <w:t xml:space="preserve">CPS Cymru </w:t>
      </w:r>
      <w:r w:rsidR="00942B8E">
        <w:t>Wales</w:t>
      </w:r>
      <w:r w:rsidR="00E14CC1">
        <w:t xml:space="preserve"> as having </w:t>
      </w:r>
      <w:r w:rsidR="009C4741">
        <w:t xml:space="preserve">a negative </w:t>
      </w:r>
      <w:r w:rsidR="005F4062">
        <w:t xml:space="preserve">direction of travel in both </w:t>
      </w:r>
      <w:r w:rsidR="009B7DA4">
        <w:t xml:space="preserve">added value </w:t>
      </w:r>
      <w:r w:rsidR="00FD4C51">
        <w:t>(</w:t>
      </w:r>
      <w:r w:rsidR="00C61AEC">
        <w:t>-8.4%)</w:t>
      </w:r>
      <w:r w:rsidR="008C6C2F">
        <w:t xml:space="preserve"> </w:t>
      </w:r>
      <w:r w:rsidR="009B7DA4">
        <w:t xml:space="preserve">and grip </w:t>
      </w:r>
      <w:r w:rsidR="00C61AEC">
        <w:t xml:space="preserve">(-6.2%) </w:t>
      </w:r>
      <w:r w:rsidR="009B7DA4">
        <w:t xml:space="preserve">in the </w:t>
      </w:r>
      <w:r w:rsidR="00D42AF4">
        <w:t>magistrates’</w:t>
      </w:r>
      <w:r w:rsidR="009B7DA4">
        <w:t xml:space="preserve"> court</w:t>
      </w:r>
      <w:r w:rsidR="00C7659B" w:rsidRPr="00C7659B">
        <w:t xml:space="preserve"> </w:t>
      </w:r>
      <w:r w:rsidR="004549CE">
        <w:t xml:space="preserve">unit </w:t>
      </w:r>
      <w:r w:rsidR="00C7659B" w:rsidRPr="00C7659B">
        <w:t>from our baseline figures</w:t>
      </w:r>
      <w:r w:rsidR="00C13456">
        <w:t xml:space="preserve">. In the Crown Court </w:t>
      </w:r>
      <w:r w:rsidR="00230537">
        <w:t>unit,</w:t>
      </w:r>
      <w:r w:rsidR="004549CE">
        <w:t xml:space="preserve"> </w:t>
      </w:r>
      <w:r w:rsidR="00805930">
        <w:t xml:space="preserve">the </w:t>
      </w:r>
      <w:r w:rsidR="009B7DA4">
        <w:t xml:space="preserve">direction of travel in </w:t>
      </w:r>
      <w:r w:rsidR="009859A0">
        <w:t>added value</w:t>
      </w:r>
      <w:r w:rsidR="00C61AEC">
        <w:t xml:space="preserve"> </w:t>
      </w:r>
      <w:r w:rsidR="00230537">
        <w:t xml:space="preserve">is positive </w:t>
      </w:r>
      <w:r w:rsidR="00C61AEC">
        <w:t>(</w:t>
      </w:r>
      <w:r w:rsidR="00BF1E57">
        <w:t>+5.2</w:t>
      </w:r>
      <w:r w:rsidR="008C6C2F">
        <w:t>%)</w:t>
      </w:r>
      <w:r w:rsidR="00D01E22">
        <w:t xml:space="preserve"> </w:t>
      </w:r>
      <w:r w:rsidR="009774CC">
        <w:t xml:space="preserve">but there has been a </w:t>
      </w:r>
      <w:r w:rsidR="00230537">
        <w:t xml:space="preserve">negative </w:t>
      </w:r>
      <w:r w:rsidR="0075211B">
        <w:t>direct</w:t>
      </w:r>
      <w:r w:rsidR="00D42AF4">
        <w:t xml:space="preserve">ion of travel with </w:t>
      </w:r>
      <w:r w:rsidR="00BF1E57">
        <w:t xml:space="preserve">grip </w:t>
      </w:r>
      <w:r w:rsidR="008C6C2F">
        <w:t>(</w:t>
      </w:r>
      <w:r w:rsidR="001F293D">
        <w:t>-1.2</w:t>
      </w:r>
      <w:r w:rsidR="008C6C2F">
        <w:t>%)</w:t>
      </w:r>
      <w:r w:rsidR="00B4768D" w:rsidRPr="00B4768D">
        <w:t xml:space="preserve"> from our baseline figures</w:t>
      </w:r>
      <w:r w:rsidR="009774CC">
        <w:t>.</w:t>
      </w:r>
      <w:r w:rsidR="00DD1E6C">
        <w:t xml:space="preserve"> </w:t>
      </w:r>
      <w:r w:rsidR="00003784" w:rsidRPr="00003784">
        <w:t>We have therefore selected</w:t>
      </w:r>
      <w:r w:rsidR="001803B0">
        <w:t xml:space="preserve"> </w:t>
      </w:r>
      <w:r w:rsidR="00003784" w:rsidRPr="00003784">
        <w:t xml:space="preserve">CPS </w:t>
      </w:r>
      <w:r w:rsidR="001803B0">
        <w:t xml:space="preserve">Cymru Wales </w:t>
      </w:r>
      <w:r w:rsidR="00003784" w:rsidRPr="00003784">
        <w:t xml:space="preserve">as the </w:t>
      </w:r>
      <w:r w:rsidR="001803B0">
        <w:t>second</w:t>
      </w:r>
      <w:r w:rsidR="00003784" w:rsidRPr="00003784">
        <w:t xml:space="preserve"> CPS Area </w:t>
      </w:r>
      <w:r w:rsidR="00786B6B">
        <w:t xml:space="preserve">for this </w:t>
      </w:r>
      <w:r w:rsidR="00003784" w:rsidRPr="00003784">
        <w:t>inspection.</w:t>
      </w:r>
    </w:p>
    <w:p w14:paraId="0859ECE0" w14:textId="5C55773B" w:rsidR="007065F1" w:rsidRDefault="007065F1" w:rsidP="00003784">
      <w:pPr>
        <w:pStyle w:val="ListParagraph"/>
      </w:pPr>
    </w:p>
    <w:p w14:paraId="3AF99E9C" w14:textId="6F332A86" w:rsidR="00C51B28" w:rsidRDefault="001561D2" w:rsidP="004D6BA8">
      <w:pPr>
        <w:pStyle w:val="ListParagraph"/>
        <w:numPr>
          <w:ilvl w:val="0"/>
          <w:numId w:val="10"/>
        </w:numPr>
      </w:pPr>
      <w:r w:rsidRPr="001561D2">
        <w:lastRenderedPageBreak/>
        <w:t xml:space="preserve">Another </w:t>
      </w:r>
      <w:r>
        <w:t>CPS A</w:t>
      </w:r>
      <w:r w:rsidRPr="001561D2">
        <w:t>rea that reflects performance level</w:t>
      </w:r>
      <w:r w:rsidR="00500901">
        <w:t xml:space="preserve">s of added value and </w:t>
      </w:r>
      <w:r w:rsidR="008447B3">
        <w:t xml:space="preserve">grip </w:t>
      </w:r>
      <w:r w:rsidR="008447B3" w:rsidRPr="001561D2">
        <w:t>between</w:t>
      </w:r>
      <w:r w:rsidRPr="001561D2">
        <w:t xml:space="preserve"> the two </w:t>
      </w:r>
      <w:r w:rsidR="00A30200">
        <w:t>CPS A</w:t>
      </w:r>
      <w:r w:rsidRPr="001561D2">
        <w:t xml:space="preserve">reas </w:t>
      </w:r>
      <w:r w:rsidR="008447B3">
        <w:t xml:space="preserve">above </w:t>
      </w:r>
      <w:r w:rsidRPr="001561D2">
        <w:t>may be selected at a later stage</w:t>
      </w:r>
      <w:r w:rsidR="003A2AB9">
        <w:t xml:space="preserve"> for this </w:t>
      </w:r>
      <w:r w:rsidR="00500901">
        <w:t>inspection</w:t>
      </w:r>
      <w:r w:rsidR="00BC3C8D">
        <w:t>.</w:t>
      </w:r>
    </w:p>
    <w:p w14:paraId="3BEA54A5" w14:textId="205CDEFC" w:rsidR="00661897" w:rsidRPr="00746EEF" w:rsidRDefault="00661897" w:rsidP="00661897">
      <w:pPr>
        <w:rPr>
          <w:b/>
          <w:bCs/>
        </w:rPr>
      </w:pPr>
      <w:r>
        <w:rPr>
          <w:b/>
          <w:bCs/>
        </w:rPr>
        <w:t>Resource and t</w:t>
      </w:r>
      <w:r w:rsidRPr="00746EEF">
        <w:rPr>
          <w:b/>
          <w:bCs/>
        </w:rPr>
        <w:t>imescales</w:t>
      </w:r>
    </w:p>
    <w:p w14:paraId="00B845F0" w14:textId="0D950DFC" w:rsidR="00573C18" w:rsidRDefault="007918B9" w:rsidP="00A45293">
      <w:pPr>
        <w:pStyle w:val="ListParagraph"/>
        <w:numPr>
          <w:ilvl w:val="0"/>
          <w:numId w:val="10"/>
        </w:numPr>
      </w:pPr>
      <w:r w:rsidRPr="007918B9">
        <w:t>The inspection will involve one lead inspector and f</w:t>
      </w:r>
      <w:r w:rsidR="00861B04">
        <w:t>ive</w:t>
      </w:r>
      <w:r w:rsidRPr="007918B9">
        <w:t xml:space="preserve"> additional inspectors for each </w:t>
      </w:r>
      <w:r w:rsidR="000240B5">
        <w:t>CPS A</w:t>
      </w:r>
      <w:r w:rsidRPr="007918B9">
        <w:t xml:space="preserve">rea. </w:t>
      </w:r>
      <w:r w:rsidR="000240B5">
        <w:t xml:space="preserve">Inspections </w:t>
      </w:r>
      <w:r w:rsidR="005E4882">
        <w:t>may</w:t>
      </w:r>
      <w:r w:rsidR="005E4882" w:rsidRPr="007918B9">
        <w:t xml:space="preserve"> </w:t>
      </w:r>
      <w:r w:rsidRPr="007918B9">
        <w:t xml:space="preserve">be conducted either simultaneously or consecutively; however, given our current resources, consecutive </w:t>
      </w:r>
      <w:r w:rsidR="000240B5">
        <w:t xml:space="preserve">inspections </w:t>
      </w:r>
      <w:r w:rsidRPr="007918B9">
        <w:t xml:space="preserve">are the most practical option. The onsite phase for the first </w:t>
      </w:r>
      <w:r w:rsidR="0088754A">
        <w:t>CPS A</w:t>
      </w:r>
      <w:r w:rsidRPr="007918B9">
        <w:t xml:space="preserve">rea will take place in </w:t>
      </w:r>
      <w:r w:rsidR="00694068">
        <w:t xml:space="preserve">March/April </w:t>
      </w:r>
      <w:r w:rsidRPr="007918B9">
        <w:t xml:space="preserve">2025, followed by the second </w:t>
      </w:r>
      <w:r w:rsidR="0088754A">
        <w:t>A</w:t>
      </w:r>
      <w:r w:rsidRPr="007918B9">
        <w:t xml:space="preserve">rea in </w:t>
      </w:r>
      <w:r w:rsidR="00A821EE">
        <w:t xml:space="preserve">May/June </w:t>
      </w:r>
      <w:r w:rsidR="00BF42C7">
        <w:t>2025</w:t>
      </w:r>
      <w:r w:rsidRPr="007918B9">
        <w:t xml:space="preserve">. </w:t>
      </w:r>
    </w:p>
    <w:p w14:paraId="667A2F2C" w14:textId="41EF2ACC" w:rsidR="003A16F1" w:rsidRDefault="0011123F" w:rsidP="004D6BA8">
      <w:pPr>
        <w:pStyle w:val="ListParagraph"/>
        <w:numPr>
          <w:ilvl w:val="0"/>
          <w:numId w:val="10"/>
        </w:numPr>
      </w:pPr>
      <w:r>
        <w:t xml:space="preserve">A full project plan will be produced </w:t>
      </w:r>
      <w:r w:rsidR="005E4882">
        <w:t xml:space="preserve">for each </w:t>
      </w:r>
      <w:r w:rsidR="000B05B6">
        <w:t>inspection. General</w:t>
      </w:r>
      <w:r w:rsidR="005E4882">
        <w:t xml:space="preserve"> timescales for each inspection </w:t>
      </w:r>
      <w:r w:rsidR="00F65CDB">
        <w:t>are</w:t>
      </w:r>
      <w:r w:rsidR="005E4882">
        <w:t xml:space="preserve"> set </w:t>
      </w:r>
      <w:r w:rsidR="000B05B6">
        <w:t>out below</w:t>
      </w:r>
      <w:r w:rsidR="003A16F1">
        <w:t>:</w:t>
      </w:r>
    </w:p>
    <w:tbl>
      <w:tblPr>
        <w:tblStyle w:val="TableGrid1"/>
        <w:tblW w:w="7088" w:type="dxa"/>
        <w:tblInd w:w="562" w:type="dxa"/>
        <w:tblLook w:val="04A0" w:firstRow="1" w:lastRow="0" w:firstColumn="1" w:lastColumn="0" w:noHBand="0" w:noVBand="1"/>
      </w:tblPr>
      <w:tblGrid>
        <w:gridCol w:w="2098"/>
        <w:gridCol w:w="4990"/>
      </w:tblGrid>
      <w:tr w:rsidR="00603C1F" w:rsidRPr="007C2F87" w14:paraId="541DBCAF" w14:textId="77777777" w:rsidTr="00603C1F">
        <w:tc>
          <w:tcPr>
            <w:tcW w:w="2098" w:type="dxa"/>
            <w:shd w:val="clear" w:color="auto" w:fill="D1D1D1" w:themeFill="background2" w:themeFillShade="E6"/>
          </w:tcPr>
          <w:p w14:paraId="2BE4C5BF" w14:textId="77777777" w:rsidR="00603C1F" w:rsidRPr="007C2F87" w:rsidRDefault="00603C1F" w:rsidP="007C2F87">
            <w:pPr>
              <w:rPr>
                <w:rFonts w:eastAsia="Calibri" w:cs="Times New Roman"/>
                <w:b/>
              </w:rPr>
            </w:pPr>
            <w:r w:rsidRPr="007C2F87">
              <w:rPr>
                <w:rFonts w:eastAsia="Calibri" w:cs="Times New Roman"/>
                <w:b/>
              </w:rPr>
              <w:t>Activity</w:t>
            </w:r>
          </w:p>
        </w:tc>
        <w:tc>
          <w:tcPr>
            <w:tcW w:w="4990" w:type="dxa"/>
            <w:shd w:val="clear" w:color="auto" w:fill="D1D1D1" w:themeFill="background2" w:themeFillShade="E6"/>
          </w:tcPr>
          <w:p w14:paraId="77AACA8F" w14:textId="77777777" w:rsidR="00603C1F" w:rsidRPr="007C2F87" w:rsidRDefault="00603C1F" w:rsidP="007C2F87">
            <w:pPr>
              <w:rPr>
                <w:rFonts w:eastAsia="Calibri" w:cs="Times New Roman"/>
                <w:b/>
              </w:rPr>
            </w:pPr>
            <w:r w:rsidRPr="007C2F87">
              <w:rPr>
                <w:rFonts w:eastAsia="Calibri" w:cs="Times New Roman"/>
                <w:b/>
              </w:rPr>
              <w:t xml:space="preserve">Length of Time </w:t>
            </w:r>
          </w:p>
          <w:p w14:paraId="6E29C955" w14:textId="77777777" w:rsidR="00603C1F" w:rsidRPr="007C2F87" w:rsidRDefault="00603C1F" w:rsidP="007C2F87">
            <w:pPr>
              <w:rPr>
                <w:rFonts w:eastAsia="Calibri" w:cs="Times New Roman"/>
                <w:b/>
              </w:rPr>
            </w:pPr>
            <w:r w:rsidRPr="007C2F87">
              <w:rPr>
                <w:rFonts w:eastAsia="Calibri" w:cs="Times New Roman"/>
                <w:b/>
              </w:rPr>
              <w:t>Required</w:t>
            </w:r>
          </w:p>
        </w:tc>
      </w:tr>
      <w:tr w:rsidR="00603C1F" w:rsidRPr="007C2F87" w14:paraId="30E5F27B" w14:textId="77777777" w:rsidTr="00603C1F">
        <w:tc>
          <w:tcPr>
            <w:tcW w:w="2098" w:type="dxa"/>
            <w:shd w:val="clear" w:color="auto" w:fill="D1D1D1" w:themeFill="background2" w:themeFillShade="E6"/>
          </w:tcPr>
          <w:p w14:paraId="13DC7AB1" w14:textId="77777777" w:rsidR="00603C1F" w:rsidRPr="007C2F87" w:rsidRDefault="00603C1F" w:rsidP="007C2F87">
            <w:pPr>
              <w:rPr>
                <w:rFonts w:eastAsia="Calibri" w:cs="Times New Roman"/>
              </w:rPr>
            </w:pPr>
            <w:r w:rsidRPr="007C2F87">
              <w:rPr>
                <w:rFonts w:eastAsia="Calibri" w:cs="Times New Roman"/>
              </w:rPr>
              <w:t>Setting Up</w:t>
            </w:r>
          </w:p>
        </w:tc>
        <w:tc>
          <w:tcPr>
            <w:tcW w:w="4990" w:type="dxa"/>
          </w:tcPr>
          <w:p w14:paraId="6F9D6646" w14:textId="4F8F6486" w:rsidR="00603C1F" w:rsidRDefault="00603C1F" w:rsidP="0059574D">
            <w:pPr>
              <w:rPr>
                <w:rFonts w:eastAsia="Calibri" w:cs="Times New Roman"/>
              </w:rPr>
            </w:pPr>
            <w:r>
              <w:rPr>
                <w:rFonts w:eastAsia="Calibri" w:cs="Times New Roman"/>
              </w:rPr>
              <w:t>T</w:t>
            </w:r>
            <w:r w:rsidR="00C66B94">
              <w:rPr>
                <w:rFonts w:eastAsia="Calibri" w:cs="Times New Roman"/>
              </w:rPr>
              <w:t>wo</w:t>
            </w:r>
            <w:r w:rsidRPr="007C2F87">
              <w:rPr>
                <w:rFonts w:eastAsia="Calibri" w:cs="Times New Roman"/>
              </w:rPr>
              <w:t xml:space="preserve"> weeks</w:t>
            </w:r>
            <w:r>
              <w:rPr>
                <w:rFonts w:eastAsia="Calibri" w:cs="Times New Roman"/>
              </w:rPr>
              <w:t xml:space="preserve"> to include </w:t>
            </w:r>
          </w:p>
          <w:p w14:paraId="5C9DBFF2" w14:textId="2C2C9720" w:rsidR="00603C1F" w:rsidRPr="0059574D" w:rsidRDefault="00603C1F" w:rsidP="0059574D">
            <w:pPr>
              <w:pStyle w:val="ListParagraph"/>
              <w:numPr>
                <w:ilvl w:val="0"/>
                <w:numId w:val="18"/>
              </w:numPr>
              <w:rPr>
                <w:rFonts w:eastAsia="Calibri" w:cs="Times New Roman"/>
              </w:rPr>
            </w:pPr>
            <w:r w:rsidRPr="0059574D">
              <w:rPr>
                <w:rFonts w:eastAsia="Calibri" w:cs="Times New Roman"/>
              </w:rPr>
              <w:t>document reading</w:t>
            </w:r>
          </w:p>
          <w:p w14:paraId="714E39CB" w14:textId="77777777" w:rsidR="00603C1F" w:rsidRDefault="00603C1F" w:rsidP="0059574D">
            <w:pPr>
              <w:pStyle w:val="ListParagraph"/>
              <w:numPr>
                <w:ilvl w:val="0"/>
                <w:numId w:val="18"/>
              </w:numPr>
              <w:rPr>
                <w:rFonts w:eastAsia="Calibri" w:cs="Times New Roman"/>
              </w:rPr>
            </w:pPr>
            <w:r w:rsidRPr="0059574D">
              <w:rPr>
                <w:rFonts w:eastAsia="Calibri" w:cs="Times New Roman"/>
              </w:rPr>
              <w:t>data analysis</w:t>
            </w:r>
          </w:p>
          <w:p w14:paraId="2E81494E" w14:textId="29EF5DB4" w:rsidR="00603C1F" w:rsidRPr="0059574D" w:rsidRDefault="00603C1F" w:rsidP="0059574D">
            <w:pPr>
              <w:pStyle w:val="ListParagraph"/>
              <w:numPr>
                <w:ilvl w:val="0"/>
                <w:numId w:val="18"/>
              </w:numPr>
              <w:rPr>
                <w:rFonts w:eastAsia="Calibri" w:cs="Times New Roman"/>
              </w:rPr>
            </w:pPr>
            <w:r>
              <w:rPr>
                <w:rFonts w:eastAsia="Calibri" w:cs="Times New Roman"/>
              </w:rPr>
              <w:t>onsite preparation</w:t>
            </w:r>
          </w:p>
        </w:tc>
      </w:tr>
      <w:tr w:rsidR="00603C1F" w:rsidRPr="007C2F87" w14:paraId="65BFA293" w14:textId="77777777" w:rsidTr="00603C1F">
        <w:tc>
          <w:tcPr>
            <w:tcW w:w="2098" w:type="dxa"/>
            <w:shd w:val="clear" w:color="auto" w:fill="D1D1D1" w:themeFill="background2" w:themeFillShade="E6"/>
          </w:tcPr>
          <w:p w14:paraId="0094148E" w14:textId="77777777" w:rsidR="00603C1F" w:rsidRPr="007C2F87" w:rsidRDefault="00603C1F" w:rsidP="007C2F87">
            <w:pPr>
              <w:rPr>
                <w:rFonts w:eastAsia="Calibri" w:cs="Times New Roman"/>
              </w:rPr>
            </w:pPr>
            <w:r w:rsidRPr="007C2F87">
              <w:rPr>
                <w:rFonts w:eastAsia="Calibri" w:cs="Times New Roman"/>
              </w:rPr>
              <w:t>Fieldwork</w:t>
            </w:r>
          </w:p>
        </w:tc>
        <w:tc>
          <w:tcPr>
            <w:tcW w:w="4990" w:type="dxa"/>
          </w:tcPr>
          <w:p w14:paraId="38E2C988" w14:textId="4A026FF1" w:rsidR="00603C1F" w:rsidRDefault="002C4145" w:rsidP="007C2F87">
            <w:pPr>
              <w:rPr>
                <w:rFonts w:eastAsia="Calibri" w:cs="Times New Roman"/>
              </w:rPr>
            </w:pPr>
            <w:r>
              <w:rPr>
                <w:rFonts w:eastAsia="Calibri" w:cs="Times New Roman"/>
              </w:rPr>
              <w:t>Three</w:t>
            </w:r>
            <w:r w:rsidR="00603C1F">
              <w:rPr>
                <w:rFonts w:eastAsia="Calibri" w:cs="Times New Roman"/>
              </w:rPr>
              <w:t xml:space="preserve"> weeks to include</w:t>
            </w:r>
          </w:p>
          <w:p w14:paraId="727025A6" w14:textId="402E58E0" w:rsidR="00603C1F" w:rsidRPr="00FF4140" w:rsidRDefault="00603C1F" w:rsidP="00FF4140">
            <w:pPr>
              <w:pStyle w:val="ListParagraph"/>
              <w:numPr>
                <w:ilvl w:val="0"/>
                <w:numId w:val="19"/>
              </w:numPr>
              <w:rPr>
                <w:rFonts w:eastAsia="Calibri" w:cs="Times New Roman"/>
              </w:rPr>
            </w:pPr>
            <w:r>
              <w:rPr>
                <w:rFonts w:eastAsia="Calibri" w:cs="Times New Roman"/>
              </w:rPr>
              <w:t>c</w:t>
            </w:r>
            <w:r w:rsidRPr="00FF4140">
              <w:rPr>
                <w:rFonts w:eastAsia="Calibri" w:cs="Times New Roman"/>
              </w:rPr>
              <w:t xml:space="preserve">ustody </w:t>
            </w:r>
            <w:r>
              <w:rPr>
                <w:rFonts w:eastAsia="Calibri" w:cs="Times New Roman"/>
              </w:rPr>
              <w:t>t</w:t>
            </w:r>
            <w:r w:rsidRPr="00FF4140">
              <w:rPr>
                <w:rFonts w:eastAsia="Calibri" w:cs="Times New Roman"/>
              </w:rPr>
              <w:t xml:space="preserve">ime </w:t>
            </w:r>
            <w:r>
              <w:rPr>
                <w:rFonts w:eastAsia="Calibri" w:cs="Times New Roman"/>
              </w:rPr>
              <w:t>l</w:t>
            </w:r>
            <w:r w:rsidRPr="00FF4140">
              <w:rPr>
                <w:rFonts w:eastAsia="Calibri" w:cs="Times New Roman"/>
              </w:rPr>
              <w:t xml:space="preserve">imit process checks </w:t>
            </w:r>
          </w:p>
          <w:p w14:paraId="536150AF" w14:textId="6C5B084A" w:rsidR="00603C1F" w:rsidRPr="00FF4140" w:rsidRDefault="00603C1F" w:rsidP="00FF4140">
            <w:pPr>
              <w:pStyle w:val="ListParagraph"/>
              <w:numPr>
                <w:ilvl w:val="0"/>
                <w:numId w:val="19"/>
              </w:numPr>
              <w:rPr>
                <w:rFonts w:eastAsia="Calibri" w:cs="Times New Roman"/>
              </w:rPr>
            </w:pPr>
            <w:r w:rsidRPr="00FF4140">
              <w:rPr>
                <w:rFonts w:eastAsia="Calibri" w:cs="Times New Roman"/>
              </w:rPr>
              <w:t xml:space="preserve">IQA live checks </w:t>
            </w:r>
          </w:p>
          <w:p w14:paraId="3D07040D" w14:textId="122CCE1E" w:rsidR="00603C1F" w:rsidRPr="00FF4140" w:rsidRDefault="00603C1F" w:rsidP="00FF4140">
            <w:pPr>
              <w:pStyle w:val="ListParagraph"/>
              <w:numPr>
                <w:ilvl w:val="0"/>
                <w:numId w:val="19"/>
              </w:numPr>
              <w:rPr>
                <w:rFonts w:eastAsia="Calibri" w:cs="Times New Roman"/>
              </w:rPr>
            </w:pPr>
            <w:r>
              <w:rPr>
                <w:rFonts w:eastAsia="Calibri" w:cs="Times New Roman"/>
              </w:rPr>
              <w:t>c</w:t>
            </w:r>
            <w:r w:rsidRPr="00FF4140">
              <w:rPr>
                <w:rFonts w:eastAsia="Calibri" w:cs="Times New Roman"/>
              </w:rPr>
              <w:t xml:space="preserve">ourt preparation and </w:t>
            </w:r>
            <w:r>
              <w:rPr>
                <w:rFonts w:eastAsia="Calibri" w:cs="Times New Roman"/>
              </w:rPr>
              <w:t xml:space="preserve">court </w:t>
            </w:r>
            <w:r w:rsidRPr="00FF4140">
              <w:rPr>
                <w:rFonts w:eastAsia="Calibri" w:cs="Times New Roman"/>
              </w:rPr>
              <w:t xml:space="preserve">observations </w:t>
            </w:r>
          </w:p>
          <w:p w14:paraId="7356E363" w14:textId="3327984B" w:rsidR="00603C1F" w:rsidRPr="00FF4140" w:rsidRDefault="00603C1F" w:rsidP="00FF4140">
            <w:pPr>
              <w:pStyle w:val="ListParagraph"/>
              <w:numPr>
                <w:ilvl w:val="0"/>
                <w:numId w:val="19"/>
              </w:numPr>
              <w:rPr>
                <w:rFonts w:eastAsia="Calibri" w:cs="Times New Roman"/>
              </w:rPr>
            </w:pPr>
            <w:r>
              <w:rPr>
                <w:rFonts w:eastAsia="Calibri" w:cs="Times New Roman"/>
              </w:rPr>
              <w:t>s</w:t>
            </w:r>
            <w:r w:rsidRPr="00FF4140">
              <w:rPr>
                <w:rFonts w:eastAsia="Calibri" w:cs="Times New Roman"/>
              </w:rPr>
              <w:t>takeholder interviews</w:t>
            </w:r>
          </w:p>
          <w:p w14:paraId="3571B1D2" w14:textId="1574E52F" w:rsidR="00603C1F" w:rsidRPr="00FF4140" w:rsidRDefault="00603C1F" w:rsidP="00FF4140">
            <w:pPr>
              <w:pStyle w:val="ListParagraph"/>
              <w:numPr>
                <w:ilvl w:val="0"/>
                <w:numId w:val="19"/>
              </w:numPr>
              <w:rPr>
                <w:rFonts w:eastAsia="Calibri" w:cs="Times New Roman"/>
              </w:rPr>
            </w:pPr>
            <w:r w:rsidRPr="00FF4140">
              <w:rPr>
                <w:rFonts w:eastAsia="Calibri" w:cs="Times New Roman"/>
              </w:rPr>
              <w:t xml:space="preserve">CPS interviews  </w:t>
            </w:r>
          </w:p>
        </w:tc>
      </w:tr>
      <w:tr w:rsidR="00603C1F" w:rsidRPr="007C2F87" w14:paraId="0852329E" w14:textId="77777777" w:rsidTr="00603C1F">
        <w:tc>
          <w:tcPr>
            <w:tcW w:w="2098" w:type="dxa"/>
            <w:shd w:val="clear" w:color="auto" w:fill="D1D1D1" w:themeFill="background2" w:themeFillShade="E6"/>
          </w:tcPr>
          <w:p w14:paraId="03CCC0B7" w14:textId="77777777" w:rsidR="00603C1F" w:rsidRPr="007C2F87" w:rsidRDefault="00603C1F" w:rsidP="007C2F87">
            <w:pPr>
              <w:rPr>
                <w:rFonts w:eastAsia="Calibri" w:cs="Times New Roman"/>
              </w:rPr>
            </w:pPr>
            <w:r w:rsidRPr="007C2F87">
              <w:rPr>
                <w:rFonts w:eastAsia="Calibri" w:cs="Times New Roman"/>
              </w:rPr>
              <w:t>Analysis</w:t>
            </w:r>
          </w:p>
        </w:tc>
        <w:tc>
          <w:tcPr>
            <w:tcW w:w="4990" w:type="dxa"/>
          </w:tcPr>
          <w:p w14:paraId="53268892" w14:textId="32EF3EE5" w:rsidR="00603C1F" w:rsidRPr="007C2F87" w:rsidRDefault="00603C1F" w:rsidP="007C2F87">
            <w:pPr>
              <w:rPr>
                <w:rFonts w:eastAsia="Calibri" w:cs="Times New Roman"/>
              </w:rPr>
            </w:pPr>
            <w:r>
              <w:rPr>
                <w:rFonts w:eastAsia="Calibri" w:cs="Times New Roman"/>
              </w:rPr>
              <w:t>T</w:t>
            </w:r>
            <w:r w:rsidR="00621B83">
              <w:rPr>
                <w:rFonts w:eastAsia="Calibri" w:cs="Times New Roman"/>
              </w:rPr>
              <w:t>hree</w:t>
            </w:r>
            <w:r w:rsidRPr="007C2F87">
              <w:rPr>
                <w:rFonts w:eastAsia="Calibri" w:cs="Times New Roman"/>
              </w:rPr>
              <w:t xml:space="preserve"> weeks</w:t>
            </w:r>
          </w:p>
        </w:tc>
      </w:tr>
      <w:tr w:rsidR="00603C1F" w:rsidRPr="007C2F87" w14:paraId="4BFBFAE1" w14:textId="77777777" w:rsidTr="00603C1F">
        <w:tc>
          <w:tcPr>
            <w:tcW w:w="2098" w:type="dxa"/>
            <w:shd w:val="clear" w:color="auto" w:fill="D1D1D1" w:themeFill="background2" w:themeFillShade="E6"/>
          </w:tcPr>
          <w:p w14:paraId="546C8840" w14:textId="77777777" w:rsidR="00603C1F" w:rsidRPr="007C2F87" w:rsidRDefault="00603C1F" w:rsidP="007C2F87">
            <w:pPr>
              <w:rPr>
                <w:rFonts w:eastAsia="Calibri" w:cs="Times New Roman"/>
              </w:rPr>
            </w:pPr>
            <w:r w:rsidRPr="007C2F87">
              <w:rPr>
                <w:rFonts w:eastAsia="Calibri" w:cs="Times New Roman"/>
              </w:rPr>
              <w:t>Report Writing and QA</w:t>
            </w:r>
          </w:p>
        </w:tc>
        <w:tc>
          <w:tcPr>
            <w:tcW w:w="4990" w:type="dxa"/>
          </w:tcPr>
          <w:p w14:paraId="2B147C94" w14:textId="70F1D1AE" w:rsidR="00603C1F" w:rsidRPr="007C2F87" w:rsidRDefault="00760EC4" w:rsidP="007C2F87">
            <w:pPr>
              <w:rPr>
                <w:rFonts w:eastAsia="Calibri" w:cs="Times New Roman"/>
              </w:rPr>
            </w:pPr>
            <w:r>
              <w:rPr>
                <w:rFonts w:eastAsia="Calibri" w:cs="Times New Roman"/>
              </w:rPr>
              <w:t>S</w:t>
            </w:r>
            <w:r w:rsidR="004B41ED">
              <w:rPr>
                <w:rFonts w:eastAsia="Calibri" w:cs="Times New Roman"/>
              </w:rPr>
              <w:t>even</w:t>
            </w:r>
            <w:r>
              <w:rPr>
                <w:rFonts w:eastAsia="Calibri" w:cs="Times New Roman"/>
              </w:rPr>
              <w:t xml:space="preserve"> </w:t>
            </w:r>
            <w:r w:rsidR="00603C1F" w:rsidRPr="007C2F87">
              <w:rPr>
                <w:rFonts w:eastAsia="Calibri" w:cs="Times New Roman"/>
              </w:rPr>
              <w:t>weeks</w:t>
            </w:r>
          </w:p>
        </w:tc>
      </w:tr>
      <w:tr w:rsidR="00603C1F" w:rsidRPr="007C2F87" w14:paraId="1CD1976A" w14:textId="77777777" w:rsidTr="00603C1F">
        <w:tc>
          <w:tcPr>
            <w:tcW w:w="2098" w:type="dxa"/>
            <w:shd w:val="clear" w:color="auto" w:fill="D1D1D1" w:themeFill="background2" w:themeFillShade="E6"/>
          </w:tcPr>
          <w:p w14:paraId="70251B80" w14:textId="2B47E703" w:rsidR="00603C1F" w:rsidRPr="007C2F87" w:rsidRDefault="00603C1F" w:rsidP="007748BA">
            <w:pPr>
              <w:rPr>
                <w:rFonts w:eastAsia="Calibri" w:cs="Times New Roman"/>
              </w:rPr>
            </w:pPr>
            <w:r>
              <w:rPr>
                <w:rFonts w:eastAsia="Calibri" w:cs="Times New Roman"/>
              </w:rPr>
              <w:t xml:space="preserve">Anticipated publication dates </w:t>
            </w:r>
          </w:p>
        </w:tc>
        <w:tc>
          <w:tcPr>
            <w:tcW w:w="4990" w:type="dxa"/>
          </w:tcPr>
          <w:p w14:paraId="4EF80B2D" w14:textId="3AE91720" w:rsidR="00603C1F" w:rsidRPr="007C2F87" w:rsidRDefault="008A375A" w:rsidP="007748BA">
            <w:pPr>
              <w:rPr>
                <w:rFonts w:eastAsia="Calibri" w:cs="Times New Roman"/>
              </w:rPr>
            </w:pPr>
            <w:r>
              <w:rPr>
                <w:rFonts w:eastAsia="Calibri" w:cs="Times New Roman"/>
              </w:rPr>
              <w:t>Summer 2025</w:t>
            </w:r>
            <w:r w:rsidR="00D17283">
              <w:rPr>
                <w:rFonts w:eastAsia="Calibri" w:cs="Times New Roman"/>
              </w:rPr>
              <w:t xml:space="preserve"> </w:t>
            </w:r>
          </w:p>
        </w:tc>
      </w:tr>
    </w:tbl>
    <w:p w14:paraId="327539AD" w14:textId="77777777" w:rsidR="002F48CE" w:rsidRDefault="002F48CE" w:rsidP="004819AF">
      <w:pPr>
        <w:rPr>
          <w:b/>
        </w:rPr>
      </w:pPr>
    </w:p>
    <w:p w14:paraId="4B823F29" w14:textId="3298FED7" w:rsidR="004819AF" w:rsidRPr="004819AF" w:rsidRDefault="004819AF" w:rsidP="004819AF">
      <w:pPr>
        <w:rPr>
          <w:b/>
        </w:rPr>
      </w:pPr>
      <w:r w:rsidRPr="004819AF">
        <w:rPr>
          <w:b/>
        </w:rPr>
        <w:t>Equality Impact Assessment</w:t>
      </w:r>
    </w:p>
    <w:p w14:paraId="4DA2115C" w14:textId="1F45B091" w:rsidR="00661897" w:rsidRDefault="004819AF" w:rsidP="004D6BA8">
      <w:pPr>
        <w:pStyle w:val="ListParagraph"/>
        <w:numPr>
          <w:ilvl w:val="0"/>
          <w:numId w:val="10"/>
        </w:numPr>
      </w:pPr>
      <w:r w:rsidRPr="0030064E">
        <w:rPr>
          <w:bCs/>
        </w:rPr>
        <w:t xml:space="preserve">A preliminary evaluation of the need for an equality impact assessment (EIA) will be undertaken. It is not anticipated that a full EIA will be required.  </w:t>
      </w:r>
    </w:p>
    <w:sectPr w:rsidR="0066189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1C24" w14:textId="77777777" w:rsidR="00D568EA" w:rsidRDefault="00D568EA" w:rsidP="009449A6">
      <w:pPr>
        <w:spacing w:after="0" w:line="240" w:lineRule="auto"/>
      </w:pPr>
      <w:r>
        <w:separator/>
      </w:r>
    </w:p>
  </w:endnote>
  <w:endnote w:type="continuationSeparator" w:id="0">
    <w:p w14:paraId="0C4328B4" w14:textId="77777777" w:rsidR="00D568EA" w:rsidRDefault="00D568EA" w:rsidP="0094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9951" w14:textId="77777777" w:rsidR="00D568EA" w:rsidRDefault="00D568EA" w:rsidP="009449A6">
      <w:pPr>
        <w:spacing w:after="0" w:line="240" w:lineRule="auto"/>
      </w:pPr>
      <w:r>
        <w:separator/>
      </w:r>
    </w:p>
  </w:footnote>
  <w:footnote w:type="continuationSeparator" w:id="0">
    <w:p w14:paraId="57F087A9" w14:textId="77777777" w:rsidR="00D568EA" w:rsidRDefault="00D568EA" w:rsidP="009449A6">
      <w:pPr>
        <w:spacing w:after="0" w:line="240" w:lineRule="auto"/>
      </w:pPr>
      <w:r>
        <w:continuationSeparator/>
      </w:r>
    </w:p>
  </w:footnote>
  <w:footnote w:id="1">
    <w:p w14:paraId="3A9DFDFB" w14:textId="7ADE9B4B" w:rsidR="00FB0739" w:rsidRDefault="00FB0739">
      <w:pPr>
        <w:pStyle w:val="FootnoteText"/>
      </w:pPr>
      <w:r>
        <w:rPr>
          <w:rStyle w:val="FootnoteReference"/>
        </w:rPr>
        <w:footnoteRef/>
      </w:r>
      <w:r>
        <w:t xml:space="preserve"> </w:t>
      </w:r>
      <w:hyperlink r:id="rId1" w:history="1">
        <w:r w:rsidR="00DD4F78" w:rsidRPr="00E53F09">
          <w:rPr>
            <w:rStyle w:val="Hyperlink"/>
          </w:rPr>
          <w:t>https://www.justiceinspectorates.gov.uk/hmcpsi/wp-content/uploads/sites/3/2023/09/2023-08-09-AIP-composite-final-002.pdf</w:t>
        </w:r>
      </w:hyperlink>
    </w:p>
    <w:p w14:paraId="76D0E70E" w14:textId="77777777" w:rsidR="00DD4F78" w:rsidRDefault="00DD4F78">
      <w:pPr>
        <w:pStyle w:val="FootnoteText"/>
      </w:pPr>
    </w:p>
  </w:footnote>
  <w:footnote w:id="2">
    <w:p w14:paraId="066F9C2E" w14:textId="29DB1EED" w:rsidR="006F2930" w:rsidRDefault="006F2930">
      <w:pPr>
        <w:pStyle w:val="FootnoteText"/>
      </w:pPr>
      <w:r>
        <w:rPr>
          <w:rStyle w:val="FootnoteReference"/>
        </w:rPr>
        <w:footnoteRef/>
      </w:r>
      <w:r>
        <w:t xml:space="preserve"> </w:t>
      </w:r>
      <w:r w:rsidR="00DA3F12" w:rsidRPr="00DA3F12">
        <w:t>HMCPSI are conducting a thematic rape inspection 2024 that focuses on adult rape early advice and pre-charge decisions. The inspection will assess the implementation of the elements of the CPS national operating model aimed at improving the provision and quality of early advice and pre-charge decisions in adult rape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1C36" w14:textId="337ECB8D" w:rsidR="009449A6" w:rsidRPr="009449A6" w:rsidRDefault="009449A6" w:rsidP="00041ED5">
    <w:pPr>
      <w:tabs>
        <w:tab w:val="center" w:pos="4513"/>
        <w:tab w:val="right" w:pos="9026"/>
      </w:tabs>
      <w:spacing w:after="0" w:line="240" w:lineRule="auto"/>
      <w:jc w:val="center"/>
      <w:rPr>
        <w:rFonts w:ascii="Times New Roman" w:eastAsia="Times New Roman" w:hAnsi="Times New Roman" w:cs="Times New Roman"/>
        <w:kern w:val="0"/>
        <w:szCs w:val="20"/>
        <w14:ligatures w14:val="none"/>
      </w:rPr>
    </w:pPr>
    <w:r w:rsidRPr="009449A6">
      <w:rPr>
        <w:rFonts w:ascii="Times New Roman" w:eastAsia="Times New Roman" w:hAnsi="Times New Roman" w:cs="Times New Roman"/>
        <w:kern w:val="0"/>
        <w:sz w:val="20"/>
        <w:szCs w:val="20"/>
        <w14:ligatures w14:val="none"/>
      </w:rPr>
      <w:t>Area Inspection Programme – Phase 3</w:t>
    </w:r>
    <w:r w:rsidR="00577B23">
      <w:rPr>
        <w:rFonts w:ascii="Times New Roman" w:eastAsia="Times New Roman" w:hAnsi="Times New Roman" w:cs="Times New Roman"/>
        <w:kern w:val="0"/>
        <w:sz w:val="20"/>
        <w:szCs w:val="20"/>
        <w14:ligatures w14:val="none"/>
      </w:rPr>
      <w:t xml:space="preserve">                                                         </w:t>
    </w:r>
    <w:r w:rsidRPr="009449A6">
      <w:rPr>
        <w:rFonts w:ascii="Times New Roman" w:eastAsia="Times New Roman" w:hAnsi="Times New Roman" w:cs="Times New Roman"/>
        <w:kern w:val="0"/>
        <w:sz w:val="20"/>
        <w:szCs w:val="20"/>
        <w14:ligatures w14:val="none"/>
      </w:rPr>
      <w:t xml:space="preserve">          </w:t>
    </w:r>
    <w:r w:rsidR="00041ED5">
      <w:rPr>
        <w:rFonts w:ascii="Times New Roman" w:eastAsia="Times New Roman" w:hAnsi="Times New Roman" w:cs="Times New Roman"/>
        <w:kern w:val="0"/>
        <w:sz w:val="20"/>
        <w:szCs w:val="20"/>
        <w14:ligatures w14:val="none"/>
      </w:rPr>
      <w:t xml:space="preserve">              </w:t>
    </w:r>
    <w:r w:rsidRPr="009449A6">
      <w:rPr>
        <w:rFonts w:ascii="Times New Roman" w:eastAsia="Times New Roman" w:hAnsi="Times New Roman" w:cs="Times New Roman"/>
        <w:kern w:val="0"/>
        <w:sz w:val="20"/>
        <w:szCs w:val="20"/>
        <w14:ligatures w14:val="none"/>
      </w:rPr>
      <w:t xml:space="preserve">           </w:t>
    </w:r>
    <w:r w:rsidRPr="009449A6">
      <w:rPr>
        <w:rFonts w:ascii="Times New Roman" w:eastAsia="Times New Roman" w:hAnsi="Times New Roman" w:cs="Times New Roman"/>
        <w:noProof/>
        <w:kern w:val="0"/>
        <w:szCs w:val="20"/>
        <w14:ligatures w14:val="none"/>
      </w:rPr>
      <w:t xml:space="preserve">       </w:t>
    </w:r>
    <w:r w:rsidR="00577B23">
      <w:rPr>
        <w:noProof/>
      </w:rPr>
      <w:drawing>
        <wp:inline distT="0" distB="0" distL="0" distR="0" wp14:anchorId="03771514" wp14:editId="2286217F">
          <wp:extent cx="570865" cy="458931"/>
          <wp:effectExtent l="0" t="0" r="635" b="0"/>
          <wp:docPr id="1" name="Picture 190111160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01111605"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01" cy="468044"/>
                  </a:xfrm>
                  <a:prstGeom prst="rect">
                    <a:avLst/>
                  </a:prstGeom>
                  <a:noFill/>
                  <a:ln>
                    <a:noFill/>
                  </a:ln>
                </pic:spPr>
              </pic:pic>
            </a:graphicData>
          </a:graphic>
        </wp:inline>
      </w:drawing>
    </w:r>
    <w:r w:rsidRPr="009449A6">
      <w:rPr>
        <w:rFonts w:ascii="Times New Roman" w:eastAsia="Times New Roman" w:hAnsi="Times New Roman" w:cs="Times New Roman"/>
        <w:noProof/>
        <w:kern w:val="0"/>
        <w:szCs w:val="20"/>
        <w14:ligatures w14:val="none"/>
      </w:rPr>
      <w:t xml:space="preserve">                                                   </w:t>
    </w:r>
  </w:p>
  <w:p w14:paraId="54DEE894" w14:textId="77777777" w:rsidR="009449A6" w:rsidRDefault="00944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8A0"/>
    <w:multiLevelType w:val="hybridMultilevel"/>
    <w:tmpl w:val="EC3A051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336CF"/>
    <w:multiLevelType w:val="hybridMultilevel"/>
    <w:tmpl w:val="B92E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10D84"/>
    <w:multiLevelType w:val="hybridMultilevel"/>
    <w:tmpl w:val="6480F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821AE"/>
    <w:multiLevelType w:val="hybridMultilevel"/>
    <w:tmpl w:val="7A6A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F454D"/>
    <w:multiLevelType w:val="hybridMultilevel"/>
    <w:tmpl w:val="8BA6025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C66B07"/>
    <w:multiLevelType w:val="multilevel"/>
    <w:tmpl w:val="2CE8471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21342A"/>
    <w:multiLevelType w:val="hybridMultilevel"/>
    <w:tmpl w:val="09A44E3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FF7042"/>
    <w:multiLevelType w:val="hybridMultilevel"/>
    <w:tmpl w:val="B7EED2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611640"/>
    <w:multiLevelType w:val="hybridMultilevel"/>
    <w:tmpl w:val="9E687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6E3547"/>
    <w:multiLevelType w:val="hybridMultilevel"/>
    <w:tmpl w:val="2D1840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E44616"/>
    <w:multiLevelType w:val="hybridMultilevel"/>
    <w:tmpl w:val="E4C4F0F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6E5776"/>
    <w:multiLevelType w:val="hybridMultilevel"/>
    <w:tmpl w:val="35D8E65C"/>
    <w:lvl w:ilvl="0" w:tplc="7F4ABFBE">
      <w:start w:val="10"/>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DB3B32"/>
    <w:multiLevelType w:val="multilevel"/>
    <w:tmpl w:val="40C64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DF40E7"/>
    <w:multiLevelType w:val="hybridMultilevel"/>
    <w:tmpl w:val="49A0F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7358FC"/>
    <w:multiLevelType w:val="hybridMultilevel"/>
    <w:tmpl w:val="FD182E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0D6B6F"/>
    <w:multiLevelType w:val="hybridMultilevel"/>
    <w:tmpl w:val="BE123D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3057A38"/>
    <w:multiLevelType w:val="hybridMultilevel"/>
    <w:tmpl w:val="F110AAF8"/>
    <w:lvl w:ilvl="0" w:tplc="7BBEC6F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443E73"/>
    <w:multiLevelType w:val="hybridMultilevel"/>
    <w:tmpl w:val="EA7633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12F7575"/>
    <w:multiLevelType w:val="hybridMultilevel"/>
    <w:tmpl w:val="957640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1C3260A"/>
    <w:multiLevelType w:val="hybridMultilevel"/>
    <w:tmpl w:val="FAECF9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D57471D"/>
    <w:multiLevelType w:val="hybridMultilevel"/>
    <w:tmpl w:val="AF0838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2259723">
    <w:abstractNumId w:val="20"/>
  </w:num>
  <w:num w:numId="2" w16cid:durableId="1506899571">
    <w:abstractNumId w:val="14"/>
  </w:num>
  <w:num w:numId="3" w16cid:durableId="599947620">
    <w:abstractNumId w:val="10"/>
  </w:num>
  <w:num w:numId="4" w16cid:durableId="583219479">
    <w:abstractNumId w:val="17"/>
  </w:num>
  <w:num w:numId="5" w16cid:durableId="1547373511">
    <w:abstractNumId w:val="18"/>
  </w:num>
  <w:num w:numId="6" w16cid:durableId="1463377513">
    <w:abstractNumId w:val="8"/>
  </w:num>
  <w:num w:numId="7" w16cid:durableId="678773222">
    <w:abstractNumId w:val="0"/>
  </w:num>
  <w:num w:numId="8" w16cid:durableId="311254364">
    <w:abstractNumId w:val="13"/>
  </w:num>
  <w:num w:numId="9" w16cid:durableId="1731533071">
    <w:abstractNumId w:val="6"/>
  </w:num>
  <w:num w:numId="10" w16cid:durableId="58284954">
    <w:abstractNumId w:val="11"/>
  </w:num>
  <w:num w:numId="11" w16cid:durableId="911042932">
    <w:abstractNumId w:val="9"/>
  </w:num>
  <w:num w:numId="12" w16cid:durableId="30611315">
    <w:abstractNumId w:val="7"/>
  </w:num>
  <w:num w:numId="13" w16cid:durableId="616790246">
    <w:abstractNumId w:val="19"/>
  </w:num>
  <w:num w:numId="14" w16cid:durableId="706955242">
    <w:abstractNumId w:val="12"/>
  </w:num>
  <w:num w:numId="15" w16cid:durableId="725951186">
    <w:abstractNumId w:val="5"/>
  </w:num>
  <w:num w:numId="16" w16cid:durableId="1268007584">
    <w:abstractNumId w:val="4"/>
  </w:num>
  <w:num w:numId="17" w16cid:durableId="1326081467">
    <w:abstractNumId w:val="2"/>
  </w:num>
  <w:num w:numId="18" w16cid:durableId="2137792253">
    <w:abstractNumId w:val="1"/>
  </w:num>
  <w:num w:numId="19" w16cid:durableId="1754469714">
    <w:abstractNumId w:val="3"/>
  </w:num>
  <w:num w:numId="20" w16cid:durableId="1721906144">
    <w:abstractNumId w:val="16"/>
  </w:num>
  <w:num w:numId="21" w16cid:durableId="1219895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97"/>
    <w:rsid w:val="00003784"/>
    <w:rsid w:val="0000473F"/>
    <w:rsid w:val="0000635D"/>
    <w:rsid w:val="00006639"/>
    <w:rsid w:val="000120CD"/>
    <w:rsid w:val="00012E2B"/>
    <w:rsid w:val="000144EB"/>
    <w:rsid w:val="00016CD5"/>
    <w:rsid w:val="00020045"/>
    <w:rsid w:val="00020CB7"/>
    <w:rsid w:val="00021EBC"/>
    <w:rsid w:val="000240B5"/>
    <w:rsid w:val="00024F2B"/>
    <w:rsid w:val="00026FC7"/>
    <w:rsid w:val="0003280F"/>
    <w:rsid w:val="000400F2"/>
    <w:rsid w:val="00041ED5"/>
    <w:rsid w:val="00042099"/>
    <w:rsid w:val="00042429"/>
    <w:rsid w:val="00047B51"/>
    <w:rsid w:val="00050CD7"/>
    <w:rsid w:val="0005364E"/>
    <w:rsid w:val="00055784"/>
    <w:rsid w:val="000579AB"/>
    <w:rsid w:val="00060B47"/>
    <w:rsid w:val="00063FCD"/>
    <w:rsid w:val="0006759B"/>
    <w:rsid w:val="00075CEA"/>
    <w:rsid w:val="000778AD"/>
    <w:rsid w:val="00077A24"/>
    <w:rsid w:val="000802DE"/>
    <w:rsid w:val="00080E48"/>
    <w:rsid w:val="00081E91"/>
    <w:rsid w:val="00084590"/>
    <w:rsid w:val="00085C97"/>
    <w:rsid w:val="000875EB"/>
    <w:rsid w:val="00090128"/>
    <w:rsid w:val="00092199"/>
    <w:rsid w:val="0009253E"/>
    <w:rsid w:val="0009458D"/>
    <w:rsid w:val="000949E0"/>
    <w:rsid w:val="0009553A"/>
    <w:rsid w:val="000957DC"/>
    <w:rsid w:val="00096FA2"/>
    <w:rsid w:val="000A7042"/>
    <w:rsid w:val="000A7FC1"/>
    <w:rsid w:val="000B05B6"/>
    <w:rsid w:val="000B21DF"/>
    <w:rsid w:val="000B360E"/>
    <w:rsid w:val="000B6481"/>
    <w:rsid w:val="000B79EF"/>
    <w:rsid w:val="000C04FF"/>
    <w:rsid w:val="000C1AB4"/>
    <w:rsid w:val="000C32FA"/>
    <w:rsid w:val="000C3799"/>
    <w:rsid w:val="000C575E"/>
    <w:rsid w:val="000D2AE1"/>
    <w:rsid w:val="000D4ACA"/>
    <w:rsid w:val="000D5149"/>
    <w:rsid w:val="000D5FC9"/>
    <w:rsid w:val="000E07F3"/>
    <w:rsid w:val="000E15E8"/>
    <w:rsid w:val="000E193C"/>
    <w:rsid w:val="000F1C92"/>
    <w:rsid w:val="000F22B6"/>
    <w:rsid w:val="000F4FD3"/>
    <w:rsid w:val="000F6017"/>
    <w:rsid w:val="001021AF"/>
    <w:rsid w:val="00103D06"/>
    <w:rsid w:val="00105F48"/>
    <w:rsid w:val="0011123F"/>
    <w:rsid w:val="0011539A"/>
    <w:rsid w:val="0012065E"/>
    <w:rsid w:val="00123B9E"/>
    <w:rsid w:val="00123C8E"/>
    <w:rsid w:val="00136623"/>
    <w:rsid w:val="00140C51"/>
    <w:rsid w:val="00142CE4"/>
    <w:rsid w:val="00143B5B"/>
    <w:rsid w:val="00143FED"/>
    <w:rsid w:val="00145987"/>
    <w:rsid w:val="00151087"/>
    <w:rsid w:val="00152A34"/>
    <w:rsid w:val="001561D2"/>
    <w:rsid w:val="0015777C"/>
    <w:rsid w:val="001628ED"/>
    <w:rsid w:val="00164211"/>
    <w:rsid w:val="001779EC"/>
    <w:rsid w:val="001803B0"/>
    <w:rsid w:val="00180A6F"/>
    <w:rsid w:val="001847C0"/>
    <w:rsid w:val="0018481A"/>
    <w:rsid w:val="00185492"/>
    <w:rsid w:val="00187860"/>
    <w:rsid w:val="001951CD"/>
    <w:rsid w:val="00195C39"/>
    <w:rsid w:val="00195C71"/>
    <w:rsid w:val="001960B2"/>
    <w:rsid w:val="001979BE"/>
    <w:rsid w:val="00197F66"/>
    <w:rsid w:val="001A27BD"/>
    <w:rsid w:val="001A31F8"/>
    <w:rsid w:val="001A5C7C"/>
    <w:rsid w:val="001B12FD"/>
    <w:rsid w:val="001B2AD6"/>
    <w:rsid w:val="001B4908"/>
    <w:rsid w:val="001C0352"/>
    <w:rsid w:val="001C0459"/>
    <w:rsid w:val="001C2E27"/>
    <w:rsid w:val="001C50B7"/>
    <w:rsid w:val="001C61F3"/>
    <w:rsid w:val="001D5CA8"/>
    <w:rsid w:val="001D658F"/>
    <w:rsid w:val="001D7D24"/>
    <w:rsid w:val="001E0ADF"/>
    <w:rsid w:val="001E4F38"/>
    <w:rsid w:val="001E7317"/>
    <w:rsid w:val="001F060A"/>
    <w:rsid w:val="001F293D"/>
    <w:rsid w:val="001F601F"/>
    <w:rsid w:val="00201253"/>
    <w:rsid w:val="002030BD"/>
    <w:rsid w:val="00203DD5"/>
    <w:rsid w:val="00205D85"/>
    <w:rsid w:val="00210F84"/>
    <w:rsid w:val="002111F7"/>
    <w:rsid w:val="002145CF"/>
    <w:rsid w:val="00215844"/>
    <w:rsid w:val="0021584A"/>
    <w:rsid w:val="00221008"/>
    <w:rsid w:val="00221C8D"/>
    <w:rsid w:val="0022306F"/>
    <w:rsid w:val="00223352"/>
    <w:rsid w:val="00226877"/>
    <w:rsid w:val="00230537"/>
    <w:rsid w:val="00231B0D"/>
    <w:rsid w:val="002330E6"/>
    <w:rsid w:val="00233884"/>
    <w:rsid w:val="00233B7A"/>
    <w:rsid w:val="00241860"/>
    <w:rsid w:val="00241A0F"/>
    <w:rsid w:val="00242BA3"/>
    <w:rsid w:val="00242ECD"/>
    <w:rsid w:val="002454FE"/>
    <w:rsid w:val="00246DD5"/>
    <w:rsid w:val="0024720C"/>
    <w:rsid w:val="00247655"/>
    <w:rsid w:val="0025296B"/>
    <w:rsid w:val="00257698"/>
    <w:rsid w:val="002579E2"/>
    <w:rsid w:val="0026523F"/>
    <w:rsid w:val="002670A8"/>
    <w:rsid w:val="002720EF"/>
    <w:rsid w:val="00272DED"/>
    <w:rsid w:val="00276228"/>
    <w:rsid w:val="00276EBB"/>
    <w:rsid w:val="00277ADC"/>
    <w:rsid w:val="00280F23"/>
    <w:rsid w:val="00281FDC"/>
    <w:rsid w:val="0028499F"/>
    <w:rsid w:val="00287EFB"/>
    <w:rsid w:val="002924F8"/>
    <w:rsid w:val="002934E3"/>
    <w:rsid w:val="00294F3C"/>
    <w:rsid w:val="002A0052"/>
    <w:rsid w:val="002A746B"/>
    <w:rsid w:val="002B05E2"/>
    <w:rsid w:val="002B2CAC"/>
    <w:rsid w:val="002B54F1"/>
    <w:rsid w:val="002B6660"/>
    <w:rsid w:val="002C4145"/>
    <w:rsid w:val="002C4E13"/>
    <w:rsid w:val="002C701D"/>
    <w:rsid w:val="002C7C3C"/>
    <w:rsid w:val="002D4017"/>
    <w:rsid w:val="002D41E2"/>
    <w:rsid w:val="002E38C0"/>
    <w:rsid w:val="002E3E66"/>
    <w:rsid w:val="002E4BCB"/>
    <w:rsid w:val="002E702C"/>
    <w:rsid w:val="002F072E"/>
    <w:rsid w:val="002F0BFC"/>
    <w:rsid w:val="002F24A2"/>
    <w:rsid w:val="002F25B7"/>
    <w:rsid w:val="002F2F5A"/>
    <w:rsid w:val="002F48CE"/>
    <w:rsid w:val="002F582C"/>
    <w:rsid w:val="0030064E"/>
    <w:rsid w:val="00300876"/>
    <w:rsid w:val="00304E51"/>
    <w:rsid w:val="003053EB"/>
    <w:rsid w:val="00305EAC"/>
    <w:rsid w:val="00307E09"/>
    <w:rsid w:val="00313EA0"/>
    <w:rsid w:val="00316D7E"/>
    <w:rsid w:val="00321175"/>
    <w:rsid w:val="00323F90"/>
    <w:rsid w:val="0032465B"/>
    <w:rsid w:val="003246E5"/>
    <w:rsid w:val="00324ECF"/>
    <w:rsid w:val="003252CF"/>
    <w:rsid w:val="00325715"/>
    <w:rsid w:val="00325CEE"/>
    <w:rsid w:val="00326287"/>
    <w:rsid w:val="003268A1"/>
    <w:rsid w:val="003367EF"/>
    <w:rsid w:val="00337ECD"/>
    <w:rsid w:val="003413EC"/>
    <w:rsid w:val="00341DC6"/>
    <w:rsid w:val="003472F5"/>
    <w:rsid w:val="003475E2"/>
    <w:rsid w:val="00347EE4"/>
    <w:rsid w:val="003500F4"/>
    <w:rsid w:val="00350E79"/>
    <w:rsid w:val="003541B4"/>
    <w:rsid w:val="00363920"/>
    <w:rsid w:val="00364071"/>
    <w:rsid w:val="0036773B"/>
    <w:rsid w:val="00372E15"/>
    <w:rsid w:val="00373436"/>
    <w:rsid w:val="00374A5A"/>
    <w:rsid w:val="00374B58"/>
    <w:rsid w:val="0037744D"/>
    <w:rsid w:val="003831C2"/>
    <w:rsid w:val="00383744"/>
    <w:rsid w:val="00383FF4"/>
    <w:rsid w:val="00386BA4"/>
    <w:rsid w:val="003921A9"/>
    <w:rsid w:val="00393145"/>
    <w:rsid w:val="003A16F1"/>
    <w:rsid w:val="003A1759"/>
    <w:rsid w:val="003A2AB9"/>
    <w:rsid w:val="003B2B12"/>
    <w:rsid w:val="003B4764"/>
    <w:rsid w:val="003C003F"/>
    <w:rsid w:val="003C19C0"/>
    <w:rsid w:val="003C1ED6"/>
    <w:rsid w:val="003C37ED"/>
    <w:rsid w:val="003C3C0E"/>
    <w:rsid w:val="003C4D84"/>
    <w:rsid w:val="003C69F6"/>
    <w:rsid w:val="003D0A5C"/>
    <w:rsid w:val="003D0AD5"/>
    <w:rsid w:val="003D5968"/>
    <w:rsid w:val="003D6C3C"/>
    <w:rsid w:val="003D706A"/>
    <w:rsid w:val="003D714A"/>
    <w:rsid w:val="003E0A16"/>
    <w:rsid w:val="003E4A14"/>
    <w:rsid w:val="003F323E"/>
    <w:rsid w:val="003F3495"/>
    <w:rsid w:val="003F3C76"/>
    <w:rsid w:val="003F72B4"/>
    <w:rsid w:val="00401636"/>
    <w:rsid w:val="00401D79"/>
    <w:rsid w:val="00403348"/>
    <w:rsid w:val="00404A85"/>
    <w:rsid w:val="0040706A"/>
    <w:rsid w:val="00407F57"/>
    <w:rsid w:val="00411740"/>
    <w:rsid w:val="00412336"/>
    <w:rsid w:val="00415110"/>
    <w:rsid w:val="00415C5C"/>
    <w:rsid w:val="00420A2A"/>
    <w:rsid w:val="0042133C"/>
    <w:rsid w:val="00421BE7"/>
    <w:rsid w:val="0042777B"/>
    <w:rsid w:val="00433B22"/>
    <w:rsid w:val="004341B7"/>
    <w:rsid w:val="00437C74"/>
    <w:rsid w:val="00441D56"/>
    <w:rsid w:val="00444597"/>
    <w:rsid w:val="00444B9C"/>
    <w:rsid w:val="00445DDE"/>
    <w:rsid w:val="00451E2D"/>
    <w:rsid w:val="00451F39"/>
    <w:rsid w:val="004549CE"/>
    <w:rsid w:val="0045552A"/>
    <w:rsid w:val="004557C2"/>
    <w:rsid w:val="004566EE"/>
    <w:rsid w:val="00456A84"/>
    <w:rsid w:val="0045768F"/>
    <w:rsid w:val="004614EA"/>
    <w:rsid w:val="00461C6A"/>
    <w:rsid w:val="00461E63"/>
    <w:rsid w:val="004653F7"/>
    <w:rsid w:val="004659CF"/>
    <w:rsid w:val="004703BB"/>
    <w:rsid w:val="00471D6E"/>
    <w:rsid w:val="00476D41"/>
    <w:rsid w:val="00481320"/>
    <w:rsid w:val="004819AF"/>
    <w:rsid w:val="00481EBE"/>
    <w:rsid w:val="004821AC"/>
    <w:rsid w:val="00487738"/>
    <w:rsid w:val="00490D30"/>
    <w:rsid w:val="00492299"/>
    <w:rsid w:val="00494F6B"/>
    <w:rsid w:val="004956CE"/>
    <w:rsid w:val="00495B6D"/>
    <w:rsid w:val="004A16DC"/>
    <w:rsid w:val="004A548B"/>
    <w:rsid w:val="004A61D4"/>
    <w:rsid w:val="004A6F4A"/>
    <w:rsid w:val="004A7C63"/>
    <w:rsid w:val="004B41ED"/>
    <w:rsid w:val="004B510F"/>
    <w:rsid w:val="004B7835"/>
    <w:rsid w:val="004C05CB"/>
    <w:rsid w:val="004C1192"/>
    <w:rsid w:val="004C1823"/>
    <w:rsid w:val="004C31B6"/>
    <w:rsid w:val="004D14FD"/>
    <w:rsid w:val="004D290C"/>
    <w:rsid w:val="004D6BA8"/>
    <w:rsid w:val="004E1AF7"/>
    <w:rsid w:val="004E4806"/>
    <w:rsid w:val="004E5574"/>
    <w:rsid w:val="004E67B2"/>
    <w:rsid w:val="004E6866"/>
    <w:rsid w:val="004F0648"/>
    <w:rsid w:val="004F17CF"/>
    <w:rsid w:val="004F4A63"/>
    <w:rsid w:val="004F4F74"/>
    <w:rsid w:val="00500901"/>
    <w:rsid w:val="00503189"/>
    <w:rsid w:val="00504A5F"/>
    <w:rsid w:val="005053B5"/>
    <w:rsid w:val="005068F0"/>
    <w:rsid w:val="00510C8F"/>
    <w:rsid w:val="0051115A"/>
    <w:rsid w:val="0051797D"/>
    <w:rsid w:val="00517B67"/>
    <w:rsid w:val="005316A1"/>
    <w:rsid w:val="00531D46"/>
    <w:rsid w:val="00533D60"/>
    <w:rsid w:val="00534607"/>
    <w:rsid w:val="0053649A"/>
    <w:rsid w:val="005406D1"/>
    <w:rsid w:val="00541011"/>
    <w:rsid w:val="00541E37"/>
    <w:rsid w:val="00543A96"/>
    <w:rsid w:val="00543D9F"/>
    <w:rsid w:val="005460C1"/>
    <w:rsid w:val="005511C1"/>
    <w:rsid w:val="00551630"/>
    <w:rsid w:val="0055208E"/>
    <w:rsid w:val="0055209A"/>
    <w:rsid w:val="00560EB3"/>
    <w:rsid w:val="00560F88"/>
    <w:rsid w:val="005615D2"/>
    <w:rsid w:val="0057102C"/>
    <w:rsid w:val="00571645"/>
    <w:rsid w:val="00573C18"/>
    <w:rsid w:val="00577B23"/>
    <w:rsid w:val="00580A6F"/>
    <w:rsid w:val="00581523"/>
    <w:rsid w:val="0059070F"/>
    <w:rsid w:val="005907FF"/>
    <w:rsid w:val="00590DA1"/>
    <w:rsid w:val="00591748"/>
    <w:rsid w:val="005925E7"/>
    <w:rsid w:val="0059574D"/>
    <w:rsid w:val="00597638"/>
    <w:rsid w:val="005A0182"/>
    <w:rsid w:val="005A3418"/>
    <w:rsid w:val="005A591B"/>
    <w:rsid w:val="005A6606"/>
    <w:rsid w:val="005B23F9"/>
    <w:rsid w:val="005B3042"/>
    <w:rsid w:val="005C0345"/>
    <w:rsid w:val="005C12D6"/>
    <w:rsid w:val="005C1A58"/>
    <w:rsid w:val="005C3CE4"/>
    <w:rsid w:val="005D4E1C"/>
    <w:rsid w:val="005D63F4"/>
    <w:rsid w:val="005E0023"/>
    <w:rsid w:val="005E06B7"/>
    <w:rsid w:val="005E34E2"/>
    <w:rsid w:val="005E4882"/>
    <w:rsid w:val="005E7454"/>
    <w:rsid w:val="005F4062"/>
    <w:rsid w:val="005F555F"/>
    <w:rsid w:val="005F7DC0"/>
    <w:rsid w:val="006038AA"/>
    <w:rsid w:val="00603C1F"/>
    <w:rsid w:val="00606404"/>
    <w:rsid w:val="00607DBB"/>
    <w:rsid w:val="0061391C"/>
    <w:rsid w:val="00614443"/>
    <w:rsid w:val="00614897"/>
    <w:rsid w:val="0061582A"/>
    <w:rsid w:val="0061634B"/>
    <w:rsid w:val="0061722D"/>
    <w:rsid w:val="00621B7E"/>
    <w:rsid w:val="00621B83"/>
    <w:rsid w:val="006273FA"/>
    <w:rsid w:val="00627698"/>
    <w:rsid w:val="006278AC"/>
    <w:rsid w:val="00627E87"/>
    <w:rsid w:val="00632485"/>
    <w:rsid w:val="006361E0"/>
    <w:rsid w:val="006450A5"/>
    <w:rsid w:val="00647959"/>
    <w:rsid w:val="00653F62"/>
    <w:rsid w:val="0065464D"/>
    <w:rsid w:val="00654CD1"/>
    <w:rsid w:val="0065574D"/>
    <w:rsid w:val="0066152B"/>
    <w:rsid w:val="00661657"/>
    <w:rsid w:val="00661897"/>
    <w:rsid w:val="00661BF2"/>
    <w:rsid w:val="00664F76"/>
    <w:rsid w:val="006667D6"/>
    <w:rsid w:val="00675BD5"/>
    <w:rsid w:val="00686013"/>
    <w:rsid w:val="00690CAF"/>
    <w:rsid w:val="00694068"/>
    <w:rsid w:val="006974F0"/>
    <w:rsid w:val="006A1381"/>
    <w:rsid w:val="006A246F"/>
    <w:rsid w:val="006A6726"/>
    <w:rsid w:val="006A7DC5"/>
    <w:rsid w:val="006B21CF"/>
    <w:rsid w:val="006B2DCB"/>
    <w:rsid w:val="006B7E2D"/>
    <w:rsid w:val="006C01EA"/>
    <w:rsid w:val="006C07E8"/>
    <w:rsid w:val="006C0B56"/>
    <w:rsid w:val="006C7686"/>
    <w:rsid w:val="006D671D"/>
    <w:rsid w:val="006E1DE9"/>
    <w:rsid w:val="006E6FA0"/>
    <w:rsid w:val="006F2930"/>
    <w:rsid w:val="006F4DEE"/>
    <w:rsid w:val="0070002D"/>
    <w:rsid w:val="00700544"/>
    <w:rsid w:val="00701585"/>
    <w:rsid w:val="00702A39"/>
    <w:rsid w:val="00703821"/>
    <w:rsid w:val="00704039"/>
    <w:rsid w:val="007065F1"/>
    <w:rsid w:val="00706801"/>
    <w:rsid w:val="007110A9"/>
    <w:rsid w:val="00711AED"/>
    <w:rsid w:val="00712EE6"/>
    <w:rsid w:val="00713D59"/>
    <w:rsid w:val="00714D6D"/>
    <w:rsid w:val="00714FB2"/>
    <w:rsid w:val="0071576C"/>
    <w:rsid w:val="007224A4"/>
    <w:rsid w:val="00726411"/>
    <w:rsid w:val="007311C0"/>
    <w:rsid w:val="007330DA"/>
    <w:rsid w:val="00751F95"/>
    <w:rsid w:val="0075211B"/>
    <w:rsid w:val="007522CA"/>
    <w:rsid w:val="00752F62"/>
    <w:rsid w:val="007560E8"/>
    <w:rsid w:val="00757614"/>
    <w:rsid w:val="00760EC4"/>
    <w:rsid w:val="00761439"/>
    <w:rsid w:val="007617F9"/>
    <w:rsid w:val="00762A8B"/>
    <w:rsid w:val="0076369C"/>
    <w:rsid w:val="0076615A"/>
    <w:rsid w:val="007717D6"/>
    <w:rsid w:val="00774AF7"/>
    <w:rsid w:val="00780C0E"/>
    <w:rsid w:val="00784350"/>
    <w:rsid w:val="00784C63"/>
    <w:rsid w:val="00786B6B"/>
    <w:rsid w:val="00791023"/>
    <w:rsid w:val="007918B9"/>
    <w:rsid w:val="00791C4F"/>
    <w:rsid w:val="00795772"/>
    <w:rsid w:val="00795E7E"/>
    <w:rsid w:val="00797001"/>
    <w:rsid w:val="007A31DC"/>
    <w:rsid w:val="007A4EDE"/>
    <w:rsid w:val="007A5ABB"/>
    <w:rsid w:val="007B0DF8"/>
    <w:rsid w:val="007B11E1"/>
    <w:rsid w:val="007B1591"/>
    <w:rsid w:val="007B22A8"/>
    <w:rsid w:val="007B2C1D"/>
    <w:rsid w:val="007B56C4"/>
    <w:rsid w:val="007C2BB7"/>
    <w:rsid w:val="007C2CC1"/>
    <w:rsid w:val="007C2F87"/>
    <w:rsid w:val="007C446E"/>
    <w:rsid w:val="007D2828"/>
    <w:rsid w:val="007D30D3"/>
    <w:rsid w:val="007D3D2B"/>
    <w:rsid w:val="007D3DE9"/>
    <w:rsid w:val="007D6700"/>
    <w:rsid w:val="007D6A7D"/>
    <w:rsid w:val="007E0F34"/>
    <w:rsid w:val="007E3D99"/>
    <w:rsid w:val="007E5580"/>
    <w:rsid w:val="007F1F78"/>
    <w:rsid w:val="007F28AE"/>
    <w:rsid w:val="00805930"/>
    <w:rsid w:val="00807515"/>
    <w:rsid w:val="00810713"/>
    <w:rsid w:val="00814C14"/>
    <w:rsid w:val="00816747"/>
    <w:rsid w:val="00817F0D"/>
    <w:rsid w:val="008205FA"/>
    <w:rsid w:val="008214DA"/>
    <w:rsid w:val="00821CA5"/>
    <w:rsid w:val="00822B9A"/>
    <w:rsid w:val="00823D5F"/>
    <w:rsid w:val="0082562F"/>
    <w:rsid w:val="0082645B"/>
    <w:rsid w:val="00826CF0"/>
    <w:rsid w:val="00826DF2"/>
    <w:rsid w:val="0083574F"/>
    <w:rsid w:val="00835FBB"/>
    <w:rsid w:val="0083643B"/>
    <w:rsid w:val="00837070"/>
    <w:rsid w:val="008447B3"/>
    <w:rsid w:val="00845537"/>
    <w:rsid w:val="00845C2F"/>
    <w:rsid w:val="00850223"/>
    <w:rsid w:val="00852DFB"/>
    <w:rsid w:val="008537B5"/>
    <w:rsid w:val="008547DB"/>
    <w:rsid w:val="00854D39"/>
    <w:rsid w:val="00855059"/>
    <w:rsid w:val="008551FE"/>
    <w:rsid w:val="0086025F"/>
    <w:rsid w:val="008614C5"/>
    <w:rsid w:val="00861B04"/>
    <w:rsid w:val="00861B88"/>
    <w:rsid w:val="00863AE2"/>
    <w:rsid w:val="0086411F"/>
    <w:rsid w:val="008647ED"/>
    <w:rsid w:val="00871172"/>
    <w:rsid w:val="00871412"/>
    <w:rsid w:val="00871E38"/>
    <w:rsid w:val="008722CD"/>
    <w:rsid w:val="008744DA"/>
    <w:rsid w:val="008776D0"/>
    <w:rsid w:val="00882D6F"/>
    <w:rsid w:val="00884C95"/>
    <w:rsid w:val="00884CB9"/>
    <w:rsid w:val="00886C83"/>
    <w:rsid w:val="0088754A"/>
    <w:rsid w:val="00896B22"/>
    <w:rsid w:val="008A375A"/>
    <w:rsid w:val="008A66CE"/>
    <w:rsid w:val="008B2D3B"/>
    <w:rsid w:val="008B4C36"/>
    <w:rsid w:val="008B55A9"/>
    <w:rsid w:val="008B5F7B"/>
    <w:rsid w:val="008C0B35"/>
    <w:rsid w:val="008C30A2"/>
    <w:rsid w:val="008C349A"/>
    <w:rsid w:val="008C40A6"/>
    <w:rsid w:val="008C5FA5"/>
    <w:rsid w:val="008C6C2F"/>
    <w:rsid w:val="008C6C94"/>
    <w:rsid w:val="008D41EB"/>
    <w:rsid w:val="008D73F2"/>
    <w:rsid w:val="008E1C38"/>
    <w:rsid w:val="008E290E"/>
    <w:rsid w:val="008E3D7F"/>
    <w:rsid w:val="008E407B"/>
    <w:rsid w:val="008F10A6"/>
    <w:rsid w:val="008F1142"/>
    <w:rsid w:val="008F18FC"/>
    <w:rsid w:val="008F26A8"/>
    <w:rsid w:val="009002CC"/>
    <w:rsid w:val="009014E6"/>
    <w:rsid w:val="009026F3"/>
    <w:rsid w:val="00902896"/>
    <w:rsid w:val="00902B60"/>
    <w:rsid w:val="009106E7"/>
    <w:rsid w:val="00910B85"/>
    <w:rsid w:val="00911779"/>
    <w:rsid w:val="00912970"/>
    <w:rsid w:val="009160AC"/>
    <w:rsid w:val="009160CA"/>
    <w:rsid w:val="00916DAB"/>
    <w:rsid w:val="00917572"/>
    <w:rsid w:val="00917F51"/>
    <w:rsid w:val="00921BEA"/>
    <w:rsid w:val="00922C50"/>
    <w:rsid w:val="00924F7E"/>
    <w:rsid w:val="009253A1"/>
    <w:rsid w:val="00925740"/>
    <w:rsid w:val="0093245D"/>
    <w:rsid w:val="00933A91"/>
    <w:rsid w:val="00933F8C"/>
    <w:rsid w:val="00936692"/>
    <w:rsid w:val="0093744C"/>
    <w:rsid w:val="00942B8E"/>
    <w:rsid w:val="00943EDD"/>
    <w:rsid w:val="009449A6"/>
    <w:rsid w:val="00945D39"/>
    <w:rsid w:val="00947E68"/>
    <w:rsid w:val="00953BA1"/>
    <w:rsid w:val="00954895"/>
    <w:rsid w:val="009552E8"/>
    <w:rsid w:val="0096058B"/>
    <w:rsid w:val="009613FB"/>
    <w:rsid w:val="0096292F"/>
    <w:rsid w:val="00966C69"/>
    <w:rsid w:val="00972001"/>
    <w:rsid w:val="009726C9"/>
    <w:rsid w:val="00973DCC"/>
    <w:rsid w:val="00975032"/>
    <w:rsid w:val="00975E60"/>
    <w:rsid w:val="009774CC"/>
    <w:rsid w:val="0098118A"/>
    <w:rsid w:val="00983295"/>
    <w:rsid w:val="00983F04"/>
    <w:rsid w:val="00984B3A"/>
    <w:rsid w:val="009859A0"/>
    <w:rsid w:val="00993B19"/>
    <w:rsid w:val="00997805"/>
    <w:rsid w:val="009A1F48"/>
    <w:rsid w:val="009A60DA"/>
    <w:rsid w:val="009B3961"/>
    <w:rsid w:val="009B7DA4"/>
    <w:rsid w:val="009C3885"/>
    <w:rsid w:val="009C3CB9"/>
    <w:rsid w:val="009C4741"/>
    <w:rsid w:val="009C4CBF"/>
    <w:rsid w:val="009C5CB2"/>
    <w:rsid w:val="009C6259"/>
    <w:rsid w:val="009D0933"/>
    <w:rsid w:val="009D1A72"/>
    <w:rsid w:val="009D22EB"/>
    <w:rsid w:val="009D2321"/>
    <w:rsid w:val="009E1761"/>
    <w:rsid w:val="009E19DB"/>
    <w:rsid w:val="009E2459"/>
    <w:rsid w:val="009E3300"/>
    <w:rsid w:val="009E36EA"/>
    <w:rsid w:val="009E5B11"/>
    <w:rsid w:val="009E6940"/>
    <w:rsid w:val="009F000C"/>
    <w:rsid w:val="009F045C"/>
    <w:rsid w:val="009F10E5"/>
    <w:rsid w:val="009F3152"/>
    <w:rsid w:val="009F64C5"/>
    <w:rsid w:val="009F7476"/>
    <w:rsid w:val="009F7B33"/>
    <w:rsid w:val="00A02652"/>
    <w:rsid w:val="00A02697"/>
    <w:rsid w:val="00A0434E"/>
    <w:rsid w:val="00A16443"/>
    <w:rsid w:val="00A23265"/>
    <w:rsid w:val="00A23A3A"/>
    <w:rsid w:val="00A24253"/>
    <w:rsid w:val="00A24CC7"/>
    <w:rsid w:val="00A2516F"/>
    <w:rsid w:val="00A300F9"/>
    <w:rsid w:val="00A30200"/>
    <w:rsid w:val="00A31441"/>
    <w:rsid w:val="00A37BF9"/>
    <w:rsid w:val="00A45045"/>
    <w:rsid w:val="00A45293"/>
    <w:rsid w:val="00A465F5"/>
    <w:rsid w:val="00A500DA"/>
    <w:rsid w:val="00A50681"/>
    <w:rsid w:val="00A52B78"/>
    <w:rsid w:val="00A60D07"/>
    <w:rsid w:val="00A61A65"/>
    <w:rsid w:val="00A65129"/>
    <w:rsid w:val="00A71A2B"/>
    <w:rsid w:val="00A732F0"/>
    <w:rsid w:val="00A800EA"/>
    <w:rsid w:val="00A821EE"/>
    <w:rsid w:val="00A82D27"/>
    <w:rsid w:val="00A82FEC"/>
    <w:rsid w:val="00A85B28"/>
    <w:rsid w:val="00A90595"/>
    <w:rsid w:val="00A92E30"/>
    <w:rsid w:val="00A95B85"/>
    <w:rsid w:val="00A97876"/>
    <w:rsid w:val="00AA101D"/>
    <w:rsid w:val="00AA3B30"/>
    <w:rsid w:val="00AA649D"/>
    <w:rsid w:val="00AB6615"/>
    <w:rsid w:val="00AB742E"/>
    <w:rsid w:val="00AC2967"/>
    <w:rsid w:val="00AC2BD3"/>
    <w:rsid w:val="00AC4E25"/>
    <w:rsid w:val="00AC794C"/>
    <w:rsid w:val="00AD039A"/>
    <w:rsid w:val="00AD0A5E"/>
    <w:rsid w:val="00AD1FDB"/>
    <w:rsid w:val="00AD53C9"/>
    <w:rsid w:val="00AD564B"/>
    <w:rsid w:val="00AD725A"/>
    <w:rsid w:val="00AD7E4D"/>
    <w:rsid w:val="00AE19E8"/>
    <w:rsid w:val="00AE2181"/>
    <w:rsid w:val="00AE3C05"/>
    <w:rsid w:val="00AE7A13"/>
    <w:rsid w:val="00AF050A"/>
    <w:rsid w:val="00AF113D"/>
    <w:rsid w:val="00AF2228"/>
    <w:rsid w:val="00B00C87"/>
    <w:rsid w:val="00B05191"/>
    <w:rsid w:val="00B07465"/>
    <w:rsid w:val="00B07C16"/>
    <w:rsid w:val="00B10CEF"/>
    <w:rsid w:val="00B13EE5"/>
    <w:rsid w:val="00B16D0D"/>
    <w:rsid w:val="00B21B36"/>
    <w:rsid w:val="00B22B8A"/>
    <w:rsid w:val="00B23586"/>
    <w:rsid w:val="00B24CBC"/>
    <w:rsid w:val="00B25B1B"/>
    <w:rsid w:val="00B27875"/>
    <w:rsid w:val="00B3367C"/>
    <w:rsid w:val="00B37C60"/>
    <w:rsid w:val="00B435F8"/>
    <w:rsid w:val="00B436F4"/>
    <w:rsid w:val="00B4768D"/>
    <w:rsid w:val="00B568A9"/>
    <w:rsid w:val="00B6117C"/>
    <w:rsid w:val="00B64632"/>
    <w:rsid w:val="00B65A50"/>
    <w:rsid w:val="00B67ECA"/>
    <w:rsid w:val="00B7003E"/>
    <w:rsid w:val="00B70C88"/>
    <w:rsid w:val="00B70F3B"/>
    <w:rsid w:val="00B731F1"/>
    <w:rsid w:val="00B83287"/>
    <w:rsid w:val="00B93D1B"/>
    <w:rsid w:val="00B95730"/>
    <w:rsid w:val="00B95E56"/>
    <w:rsid w:val="00B963AC"/>
    <w:rsid w:val="00B96C2E"/>
    <w:rsid w:val="00B97248"/>
    <w:rsid w:val="00BA1DF6"/>
    <w:rsid w:val="00BB0386"/>
    <w:rsid w:val="00BB0E11"/>
    <w:rsid w:val="00BB10DB"/>
    <w:rsid w:val="00BC0C13"/>
    <w:rsid w:val="00BC3798"/>
    <w:rsid w:val="00BC3C8D"/>
    <w:rsid w:val="00BC4571"/>
    <w:rsid w:val="00BC60F0"/>
    <w:rsid w:val="00BC6230"/>
    <w:rsid w:val="00BC6634"/>
    <w:rsid w:val="00BC6D6B"/>
    <w:rsid w:val="00BD01D2"/>
    <w:rsid w:val="00BD22C2"/>
    <w:rsid w:val="00BD318D"/>
    <w:rsid w:val="00BD5DE5"/>
    <w:rsid w:val="00BD6CAF"/>
    <w:rsid w:val="00BD7C61"/>
    <w:rsid w:val="00BE3937"/>
    <w:rsid w:val="00BE5287"/>
    <w:rsid w:val="00BE5C65"/>
    <w:rsid w:val="00BF15E3"/>
    <w:rsid w:val="00BF1E57"/>
    <w:rsid w:val="00BF3F49"/>
    <w:rsid w:val="00BF3FE4"/>
    <w:rsid w:val="00BF42C7"/>
    <w:rsid w:val="00BF51FA"/>
    <w:rsid w:val="00BF553D"/>
    <w:rsid w:val="00BF78E6"/>
    <w:rsid w:val="00C00899"/>
    <w:rsid w:val="00C02684"/>
    <w:rsid w:val="00C13456"/>
    <w:rsid w:val="00C15D43"/>
    <w:rsid w:val="00C1659F"/>
    <w:rsid w:val="00C20D82"/>
    <w:rsid w:val="00C2170B"/>
    <w:rsid w:val="00C23E06"/>
    <w:rsid w:val="00C24FF5"/>
    <w:rsid w:val="00C250E7"/>
    <w:rsid w:val="00C25E38"/>
    <w:rsid w:val="00C30425"/>
    <w:rsid w:val="00C311C0"/>
    <w:rsid w:val="00C32385"/>
    <w:rsid w:val="00C37A67"/>
    <w:rsid w:val="00C37B34"/>
    <w:rsid w:val="00C42239"/>
    <w:rsid w:val="00C44403"/>
    <w:rsid w:val="00C44A07"/>
    <w:rsid w:val="00C45C5B"/>
    <w:rsid w:val="00C51B28"/>
    <w:rsid w:val="00C55920"/>
    <w:rsid w:val="00C55F47"/>
    <w:rsid w:val="00C56F60"/>
    <w:rsid w:val="00C61AEC"/>
    <w:rsid w:val="00C61ED7"/>
    <w:rsid w:val="00C662B4"/>
    <w:rsid w:val="00C66B94"/>
    <w:rsid w:val="00C67E2F"/>
    <w:rsid w:val="00C709C3"/>
    <w:rsid w:val="00C710C2"/>
    <w:rsid w:val="00C73076"/>
    <w:rsid w:val="00C735D7"/>
    <w:rsid w:val="00C7659B"/>
    <w:rsid w:val="00C76CAF"/>
    <w:rsid w:val="00C772FC"/>
    <w:rsid w:val="00C823B3"/>
    <w:rsid w:val="00C92287"/>
    <w:rsid w:val="00C92693"/>
    <w:rsid w:val="00C93F51"/>
    <w:rsid w:val="00C9734A"/>
    <w:rsid w:val="00C97D1A"/>
    <w:rsid w:val="00CA0125"/>
    <w:rsid w:val="00CA0B65"/>
    <w:rsid w:val="00CA4703"/>
    <w:rsid w:val="00CA654D"/>
    <w:rsid w:val="00CB29A4"/>
    <w:rsid w:val="00CB3176"/>
    <w:rsid w:val="00CB6C4D"/>
    <w:rsid w:val="00CB7023"/>
    <w:rsid w:val="00CC0ED3"/>
    <w:rsid w:val="00CC290C"/>
    <w:rsid w:val="00CC3836"/>
    <w:rsid w:val="00CC478E"/>
    <w:rsid w:val="00CD512D"/>
    <w:rsid w:val="00CD5E1E"/>
    <w:rsid w:val="00CE013A"/>
    <w:rsid w:val="00CE47F3"/>
    <w:rsid w:val="00CE4B1D"/>
    <w:rsid w:val="00CE5EC7"/>
    <w:rsid w:val="00D00B19"/>
    <w:rsid w:val="00D01E22"/>
    <w:rsid w:val="00D01E2E"/>
    <w:rsid w:val="00D02766"/>
    <w:rsid w:val="00D04967"/>
    <w:rsid w:val="00D0602B"/>
    <w:rsid w:val="00D13804"/>
    <w:rsid w:val="00D13875"/>
    <w:rsid w:val="00D17283"/>
    <w:rsid w:val="00D1735A"/>
    <w:rsid w:val="00D179B2"/>
    <w:rsid w:val="00D17FC9"/>
    <w:rsid w:val="00D20B22"/>
    <w:rsid w:val="00D21990"/>
    <w:rsid w:val="00D231FD"/>
    <w:rsid w:val="00D259C3"/>
    <w:rsid w:val="00D31EA1"/>
    <w:rsid w:val="00D35BCD"/>
    <w:rsid w:val="00D405EE"/>
    <w:rsid w:val="00D41852"/>
    <w:rsid w:val="00D42AF4"/>
    <w:rsid w:val="00D455E3"/>
    <w:rsid w:val="00D466B3"/>
    <w:rsid w:val="00D500D3"/>
    <w:rsid w:val="00D52475"/>
    <w:rsid w:val="00D568EA"/>
    <w:rsid w:val="00D575A6"/>
    <w:rsid w:val="00D60235"/>
    <w:rsid w:val="00D60366"/>
    <w:rsid w:val="00D603FF"/>
    <w:rsid w:val="00D61BF2"/>
    <w:rsid w:val="00D63FD8"/>
    <w:rsid w:val="00D65F24"/>
    <w:rsid w:val="00D66C91"/>
    <w:rsid w:val="00D70B94"/>
    <w:rsid w:val="00D71CA8"/>
    <w:rsid w:val="00D72143"/>
    <w:rsid w:val="00D7316B"/>
    <w:rsid w:val="00D769C9"/>
    <w:rsid w:val="00D76EAD"/>
    <w:rsid w:val="00D80AE1"/>
    <w:rsid w:val="00D81F76"/>
    <w:rsid w:val="00D86DF8"/>
    <w:rsid w:val="00D8794D"/>
    <w:rsid w:val="00D93CD3"/>
    <w:rsid w:val="00D957F7"/>
    <w:rsid w:val="00D96F65"/>
    <w:rsid w:val="00DA394D"/>
    <w:rsid w:val="00DA3F12"/>
    <w:rsid w:val="00DA55EC"/>
    <w:rsid w:val="00DA67F7"/>
    <w:rsid w:val="00DB033B"/>
    <w:rsid w:val="00DB2A3B"/>
    <w:rsid w:val="00DC4BD2"/>
    <w:rsid w:val="00DC5D45"/>
    <w:rsid w:val="00DC66A7"/>
    <w:rsid w:val="00DD1739"/>
    <w:rsid w:val="00DD1E6C"/>
    <w:rsid w:val="00DD3584"/>
    <w:rsid w:val="00DD4E2E"/>
    <w:rsid w:val="00DD4F78"/>
    <w:rsid w:val="00DD60EF"/>
    <w:rsid w:val="00DD7A3A"/>
    <w:rsid w:val="00DE0019"/>
    <w:rsid w:val="00DE1986"/>
    <w:rsid w:val="00DE67B0"/>
    <w:rsid w:val="00DE6D54"/>
    <w:rsid w:val="00DF19B1"/>
    <w:rsid w:val="00DF285F"/>
    <w:rsid w:val="00DF3063"/>
    <w:rsid w:val="00DF49C5"/>
    <w:rsid w:val="00E0255A"/>
    <w:rsid w:val="00E03587"/>
    <w:rsid w:val="00E05B33"/>
    <w:rsid w:val="00E14683"/>
    <w:rsid w:val="00E149F5"/>
    <w:rsid w:val="00E14CC1"/>
    <w:rsid w:val="00E1652E"/>
    <w:rsid w:val="00E2140B"/>
    <w:rsid w:val="00E30427"/>
    <w:rsid w:val="00E31944"/>
    <w:rsid w:val="00E33193"/>
    <w:rsid w:val="00E41E27"/>
    <w:rsid w:val="00E46BC0"/>
    <w:rsid w:val="00E4789A"/>
    <w:rsid w:val="00E52602"/>
    <w:rsid w:val="00E53037"/>
    <w:rsid w:val="00E53254"/>
    <w:rsid w:val="00E54508"/>
    <w:rsid w:val="00E55BE8"/>
    <w:rsid w:val="00E57141"/>
    <w:rsid w:val="00E57FF9"/>
    <w:rsid w:val="00E6168D"/>
    <w:rsid w:val="00E621F2"/>
    <w:rsid w:val="00E6313C"/>
    <w:rsid w:val="00E6392E"/>
    <w:rsid w:val="00E65F8E"/>
    <w:rsid w:val="00E65FEC"/>
    <w:rsid w:val="00E676BB"/>
    <w:rsid w:val="00E67899"/>
    <w:rsid w:val="00E75C05"/>
    <w:rsid w:val="00E86F97"/>
    <w:rsid w:val="00E870F6"/>
    <w:rsid w:val="00E90484"/>
    <w:rsid w:val="00E946B1"/>
    <w:rsid w:val="00E954A8"/>
    <w:rsid w:val="00E9797E"/>
    <w:rsid w:val="00EA010E"/>
    <w:rsid w:val="00EA0ABE"/>
    <w:rsid w:val="00EA10A7"/>
    <w:rsid w:val="00EB76ED"/>
    <w:rsid w:val="00EB7922"/>
    <w:rsid w:val="00EC58E2"/>
    <w:rsid w:val="00EC58E6"/>
    <w:rsid w:val="00ED1F91"/>
    <w:rsid w:val="00ED37E5"/>
    <w:rsid w:val="00ED3B27"/>
    <w:rsid w:val="00ED3B75"/>
    <w:rsid w:val="00ED5284"/>
    <w:rsid w:val="00EE1462"/>
    <w:rsid w:val="00EE253E"/>
    <w:rsid w:val="00EE463E"/>
    <w:rsid w:val="00EE506C"/>
    <w:rsid w:val="00EF150B"/>
    <w:rsid w:val="00EF1ADC"/>
    <w:rsid w:val="00EF297E"/>
    <w:rsid w:val="00EF33A7"/>
    <w:rsid w:val="00EF4883"/>
    <w:rsid w:val="00EF48A4"/>
    <w:rsid w:val="00F04B71"/>
    <w:rsid w:val="00F0518D"/>
    <w:rsid w:val="00F05C99"/>
    <w:rsid w:val="00F10502"/>
    <w:rsid w:val="00F11212"/>
    <w:rsid w:val="00F1548F"/>
    <w:rsid w:val="00F20C3E"/>
    <w:rsid w:val="00F261D8"/>
    <w:rsid w:val="00F270B9"/>
    <w:rsid w:val="00F27273"/>
    <w:rsid w:val="00F27403"/>
    <w:rsid w:val="00F30F91"/>
    <w:rsid w:val="00F3163E"/>
    <w:rsid w:val="00F320C0"/>
    <w:rsid w:val="00F33587"/>
    <w:rsid w:val="00F37BE2"/>
    <w:rsid w:val="00F41E90"/>
    <w:rsid w:val="00F43DA4"/>
    <w:rsid w:val="00F45551"/>
    <w:rsid w:val="00F4605B"/>
    <w:rsid w:val="00F461B3"/>
    <w:rsid w:val="00F56403"/>
    <w:rsid w:val="00F6276A"/>
    <w:rsid w:val="00F63753"/>
    <w:rsid w:val="00F65CDB"/>
    <w:rsid w:val="00F66AF1"/>
    <w:rsid w:val="00F66BF2"/>
    <w:rsid w:val="00F67A01"/>
    <w:rsid w:val="00F67EA9"/>
    <w:rsid w:val="00F753FF"/>
    <w:rsid w:val="00F75DAB"/>
    <w:rsid w:val="00F9283E"/>
    <w:rsid w:val="00F92AA4"/>
    <w:rsid w:val="00F9555F"/>
    <w:rsid w:val="00F97AA2"/>
    <w:rsid w:val="00FA155D"/>
    <w:rsid w:val="00FA5ACE"/>
    <w:rsid w:val="00FA5D63"/>
    <w:rsid w:val="00FB0739"/>
    <w:rsid w:val="00FB07D4"/>
    <w:rsid w:val="00FB3273"/>
    <w:rsid w:val="00FB4441"/>
    <w:rsid w:val="00FB4C97"/>
    <w:rsid w:val="00FB59FB"/>
    <w:rsid w:val="00FC0DE9"/>
    <w:rsid w:val="00FC1A97"/>
    <w:rsid w:val="00FC225A"/>
    <w:rsid w:val="00FC7F0B"/>
    <w:rsid w:val="00FD0488"/>
    <w:rsid w:val="00FD3ABB"/>
    <w:rsid w:val="00FD4C51"/>
    <w:rsid w:val="00FD5F74"/>
    <w:rsid w:val="00FD63F6"/>
    <w:rsid w:val="00FE1472"/>
    <w:rsid w:val="00FE3B97"/>
    <w:rsid w:val="00FE3DA3"/>
    <w:rsid w:val="00FE5120"/>
    <w:rsid w:val="00FE6701"/>
    <w:rsid w:val="00FF4140"/>
    <w:rsid w:val="00FF5533"/>
    <w:rsid w:val="00FF5561"/>
    <w:rsid w:val="00FF6200"/>
    <w:rsid w:val="00FF6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AEFB"/>
  <w15:chartTrackingRefBased/>
  <w15:docId w15:val="{E3DB6463-72EE-48BF-8674-83AFC2C1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97"/>
  </w:style>
  <w:style w:type="paragraph" w:styleId="Heading1">
    <w:name w:val="heading 1"/>
    <w:basedOn w:val="Normal"/>
    <w:next w:val="Normal"/>
    <w:link w:val="Heading1Char"/>
    <w:uiPriority w:val="9"/>
    <w:qFormat/>
    <w:rsid w:val="00661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897"/>
    <w:rPr>
      <w:rFonts w:eastAsiaTheme="majorEastAsia" w:cstheme="majorBidi"/>
      <w:color w:val="272727" w:themeColor="text1" w:themeTint="D8"/>
    </w:rPr>
  </w:style>
  <w:style w:type="paragraph" w:styleId="Title">
    <w:name w:val="Title"/>
    <w:basedOn w:val="Normal"/>
    <w:next w:val="Normal"/>
    <w:link w:val="TitleChar"/>
    <w:uiPriority w:val="10"/>
    <w:qFormat/>
    <w:rsid w:val="00661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897"/>
    <w:pPr>
      <w:spacing w:before="160"/>
      <w:jc w:val="center"/>
    </w:pPr>
    <w:rPr>
      <w:i/>
      <w:iCs/>
      <w:color w:val="404040" w:themeColor="text1" w:themeTint="BF"/>
    </w:rPr>
  </w:style>
  <w:style w:type="character" w:customStyle="1" w:styleId="QuoteChar">
    <w:name w:val="Quote Char"/>
    <w:basedOn w:val="DefaultParagraphFont"/>
    <w:link w:val="Quote"/>
    <w:uiPriority w:val="29"/>
    <w:rsid w:val="00661897"/>
    <w:rPr>
      <w:i/>
      <w:iCs/>
      <w:color w:val="404040" w:themeColor="text1" w:themeTint="BF"/>
    </w:rPr>
  </w:style>
  <w:style w:type="paragraph" w:styleId="ListParagraph">
    <w:name w:val="List Paragraph"/>
    <w:basedOn w:val="Normal"/>
    <w:uiPriority w:val="34"/>
    <w:qFormat/>
    <w:rsid w:val="00661897"/>
    <w:pPr>
      <w:ind w:left="720"/>
      <w:contextualSpacing/>
    </w:pPr>
  </w:style>
  <w:style w:type="character" w:styleId="IntenseEmphasis">
    <w:name w:val="Intense Emphasis"/>
    <w:basedOn w:val="DefaultParagraphFont"/>
    <w:uiPriority w:val="21"/>
    <w:qFormat/>
    <w:rsid w:val="00661897"/>
    <w:rPr>
      <w:i/>
      <w:iCs/>
      <w:color w:val="0F4761" w:themeColor="accent1" w:themeShade="BF"/>
    </w:rPr>
  </w:style>
  <w:style w:type="paragraph" w:styleId="IntenseQuote">
    <w:name w:val="Intense Quote"/>
    <w:basedOn w:val="Normal"/>
    <w:next w:val="Normal"/>
    <w:link w:val="IntenseQuoteChar"/>
    <w:uiPriority w:val="30"/>
    <w:qFormat/>
    <w:rsid w:val="00661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897"/>
    <w:rPr>
      <w:i/>
      <w:iCs/>
      <w:color w:val="0F4761" w:themeColor="accent1" w:themeShade="BF"/>
    </w:rPr>
  </w:style>
  <w:style w:type="character" w:styleId="IntenseReference">
    <w:name w:val="Intense Reference"/>
    <w:basedOn w:val="DefaultParagraphFont"/>
    <w:uiPriority w:val="32"/>
    <w:qFormat/>
    <w:rsid w:val="00661897"/>
    <w:rPr>
      <w:b/>
      <w:bCs/>
      <w:smallCaps/>
      <w:color w:val="0F4761" w:themeColor="accent1" w:themeShade="BF"/>
      <w:spacing w:val="5"/>
    </w:rPr>
  </w:style>
  <w:style w:type="table" w:styleId="TableGrid">
    <w:name w:val="Table Grid"/>
    <w:basedOn w:val="TableNormal"/>
    <w:uiPriority w:val="59"/>
    <w:rsid w:val="00420A2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2F8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4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9A6"/>
  </w:style>
  <w:style w:type="paragraph" w:styleId="Footer">
    <w:name w:val="footer"/>
    <w:basedOn w:val="Normal"/>
    <w:link w:val="FooterChar"/>
    <w:uiPriority w:val="99"/>
    <w:unhideWhenUsed/>
    <w:rsid w:val="00944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9A6"/>
  </w:style>
  <w:style w:type="character" w:styleId="CommentReference">
    <w:name w:val="annotation reference"/>
    <w:basedOn w:val="DefaultParagraphFont"/>
    <w:uiPriority w:val="99"/>
    <w:semiHidden/>
    <w:unhideWhenUsed/>
    <w:rsid w:val="004D6BA8"/>
    <w:rPr>
      <w:sz w:val="16"/>
      <w:szCs w:val="16"/>
    </w:rPr>
  </w:style>
  <w:style w:type="paragraph" w:styleId="CommentText">
    <w:name w:val="annotation text"/>
    <w:basedOn w:val="Normal"/>
    <w:link w:val="CommentTextChar"/>
    <w:uiPriority w:val="99"/>
    <w:unhideWhenUsed/>
    <w:rsid w:val="004D6BA8"/>
    <w:pPr>
      <w:spacing w:line="240" w:lineRule="auto"/>
    </w:pPr>
    <w:rPr>
      <w:sz w:val="20"/>
      <w:szCs w:val="20"/>
    </w:rPr>
  </w:style>
  <w:style w:type="character" w:customStyle="1" w:styleId="CommentTextChar">
    <w:name w:val="Comment Text Char"/>
    <w:basedOn w:val="DefaultParagraphFont"/>
    <w:link w:val="CommentText"/>
    <w:uiPriority w:val="99"/>
    <w:rsid w:val="004D6BA8"/>
    <w:rPr>
      <w:sz w:val="20"/>
      <w:szCs w:val="20"/>
    </w:rPr>
  </w:style>
  <w:style w:type="paragraph" w:styleId="CommentSubject">
    <w:name w:val="annotation subject"/>
    <w:basedOn w:val="CommentText"/>
    <w:next w:val="CommentText"/>
    <w:link w:val="CommentSubjectChar"/>
    <w:uiPriority w:val="99"/>
    <w:semiHidden/>
    <w:unhideWhenUsed/>
    <w:rsid w:val="004D6BA8"/>
    <w:rPr>
      <w:b/>
      <w:bCs/>
    </w:rPr>
  </w:style>
  <w:style w:type="character" w:customStyle="1" w:styleId="CommentSubjectChar">
    <w:name w:val="Comment Subject Char"/>
    <w:basedOn w:val="CommentTextChar"/>
    <w:link w:val="CommentSubject"/>
    <w:uiPriority w:val="99"/>
    <w:semiHidden/>
    <w:rsid w:val="004D6BA8"/>
    <w:rPr>
      <w:b/>
      <w:bCs/>
      <w:sz w:val="20"/>
      <w:szCs w:val="20"/>
    </w:rPr>
  </w:style>
  <w:style w:type="paragraph" w:styleId="Revision">
    <w:name w:val="Revision"/>
    <w:hidden/>
    <w:uiPriority w:val="99"/>
    <w:semiHidden/>
    <w:rsid w:val="004D6BA8"/>
    <w:pPr>
      <w:spacing w:after="0" w:line="240" w:lineRule="auto"/>
    </w:pPr>
  </w:style>
  <w:style w:type="paragraph" w:styleId="FootnoteText">
    <w:name w:val="footnote text"/>
    <w:basedOn w:val="Normal"/>
    <w:link w:val="FootnoteTextChar"/>
    <w:uiPriority w:val="99"/>
    <w:semiHidden/>
    <w:unhideWhenUsed/>
    <w:rsid w:val="006F2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930"/>
    <w:rPr>
      <w:sz w:val="20"/>
      <w:szCs w:val="20"/>
    </w:rPr>
  </w:style>
  <w:style w:type="character" w:styleId="FootnoteReference">
    <w:name w:val="footnote reference"/>
    <w:basedOn w:val="DefaultParagraphFont"/>
    <w:uiPriority w:val="99"/>
    <w:semiHidden/>
    <w:unhideWhenUsed/>
    <w:rsid w:val="006F2930"/>
    <w:rPr>
      <w:vertAlign w:val="superscript"/>
    </w:rPr>
  </w:style>
  <w:style w:type="character" w:styleId="Hyperlink">
    <w:name w:val="Hyperlink"/>
    <w:basedOn w:val="DefaultParagraphFont"/>
    <w:uiPriority w:val="99"/>
    <w:unhideWhenUsed/>
    <w:rsid w:val="00DD4F78"/>
    <w:rPr>
      <w:color w:val="467886" w:themeColor="hyperlink"/>
      <w:u w:val="single"/>
    </w:rPr>
  </w:style>
  <w:style w:type="character" w:styleId="UnresolvedMention">
    <w:name w:val="Unresolved Mention"/>
    <w:basedOn w:val="DefaultParagraphFont"/>
    <w:uiPriority w:val="99"/>
    <w:semiHidden/>
    <w:unhideWhenUsed/>
    <w:rsid w:val="00DD4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inspectorates.gov.uk/hmcpsi/wp-content/uploads/sites/3/2023/09/2023-08-09-AIP-composite-final-00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8927-87A1-4FD7-921A-10BF0442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1836</Words>
  <Characters>10466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Crown Prosecution Service</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Jeetinder Sarmotta (HMCPSI)</dc:creator>
  <cp:keywords/>
  <dc:description/>
  <cp:lastModifiedBy>Carmel Vega (HMCPSI)</cp:lastModifiedBy>
  <cp:revision>2</cp:revision>
  <dcterms:created xsi:type="dcterms:W3CDTF">2025-02-21T08:11:00Z</dcterms:created>
  <dcterms:modified xsi:type="dcterms:W3CDTF">2025-02-21T08:11:00Z</dcterms:modified>
</cp:coreProperties>
</file>