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EE523" w14:textId="7EF8B0C8" w:rsidR="00FF6B05" w:rsidRPr="00786310" w:rsidRDefault="0057305E" w:rsidP="00FF6B05">
      <w:pPr>
        <w:rPr>
          <w:rFonts w:ascii="Arial" w:hAnsi="Arial" w:cs="Arial"/>
          <w:color w:val="000000"/>
          <w:kern w:val="0"/>
        </w:rPr>
      </w:pPr>
      <w:r>
        <w:rPr>
          <w:rFonts w:ascii="Arial" w:hAnsi="Arial" w:cs="Arial"/>
          <w:b/>
          <w:bCs/>
          <w:color w:val="000000"/>
          <w:kern w:val="0"/>
        </w:rPr>
        <w:t>HCF webinar questions</w:t>
      </w:r>
    </w:p>
    <w:p w14:paraId="50B91A05" w14:textId="77777777" w:rsidR="00FF6B05" w:rsidRPr="00786310" w:rsidRDefault="00FF6B05" w:rsidP="00FF6B05">
      <w:pPr>
        <w:rPr>
          <w:rFonts w:ascii="Arial" w:hAnsi="Arial" w:cs="Arial"/>
          <w:color w:val="000000"/>
          <w:kern w:val="0"/>
        </w:rPr>
      </w:pPr>
    </w:p>
    <w:p w14:paraId="3352A1DE" w14:textId="01377A3D" w:rsidR="00FF6B05" w:rsidRPr="005D2B7E" w:rsidRDefault="0057305E" w:rsidP="00FF6B05">
      <w:pPr>
        <w:rPr>
          <w:rFonts w:ascii="Arial" w:hAnsi="Arial" w:cs="Arial"/>
          <w:b/>
          <w:bCs/>
          <w:color w:val="000000"/>
          <w:kern w:val="0"/>
        </w:rPr>
      </w:pPr>
      <w:r w:rsidRPr="005D2B7E">
        <w:rPr>
          <w:rFonts w:ascii="Arial" w:hAnsi="Arial" w:cs="Arial"/>
          <w:b/>
          <w:bCs/>
          <w:color w:val="000000"/>
          <w:kern w:val="0"/>
        </w:rPr>
        <w:t xml:space="preserve">Q: </w:t>
      </w:r>
      <w:r w:rsidR="00FF6B05" w:rsidRPr="005D2B7E">
        <w:rPr>
          <w:rFonts w:ascii="Arial" w:hAnsi="Arial" w:cs="Arial"/>
          <w:b/>
          <w:bCs/>
          <w:color w:val="000000"/>
          <w:kern w:val="0"/>
        </w:rPr>
        <w:t xml:space="preserve">If a </w:t>
      </w:r>
      <w:r w:rsidR="00861AB5" w:rsidRPr="005D2B7E">
        <w:rPr>
          <w:rFonts w:ascii="Arial" w:hAnsi="Arial" w:cs="Arial"/>
          <w:b/>
          <w:bCs/>
          <w:color w:val="000000"/>
          <w:kern w:val="0"/>
        </w:rPr>
        <w:t>6-day</w:t>
      </w:r>
      <w:r w:rsidR="00FF6B05" w:rsidRPr="005D2B7E">
        <w:rPr>
          <w:rFonts w:ascii="Arial" w:hAnsi="Arial" w:cs="Arial"/>
          <w:b/>
          <w:bCs/>
          <w:color w:val="000000"/>
          <w:kern w:val="0"/>
        </w:rPr>
        <w:t xml:space="preserve"> (final) hearing is not vacated but starts and there are 2 hearing days but 4 underruns. The hearing is then relisted for a later date. Can we claim the underruns?</w:t>
      </w:r>
    </w:p>
    <w:p w14:paraId="216B0F33" w14:textId="6F355070" w:rsidR="0057305E" w:rsidRPr="005D2B7E" w:rsidRDefault="0057305E" w:rsidP="00FF6B05">
      <w:pPr>
        <w:rPr>
          <w:rFonts w:ascii="Arial" w:hAnsi="Arial" w:cs="Arial"/>
          <w:b/>
          <w:bCs/>
          <w:color w:val="000000"/>
          <w:kern w:val="0"/>
        </w:rPr>
      </w:pPr>
      <w:r w:rsidRPr="005D2B7E">
        <w:rPr>
          <w:rFonts w:ascii="Arial" w:hAnsi="Arial" w:cs="Arial"/>
          <w:b/>
          <w:bCs/>
          <w:color w:val="000000"/>
          <w:kern w:val="0"/>
        </w:rPr>
        <w:t>A:</w:t>
      </w:r>
    </w:p>
    <w:p w14:paraId="178B7FD8" w14:textId="17A75D1D" w:rsidR="00FF6B05" w:rsidRPr="005D2B7E" w:rsidRDefault="0057305E" w:rsidP="00FF6B05">
      <w:pPr>
        <w:rPr>
          <w:rFonts w:ascii="Arial" w:hAnsi="Arial" w:cs="Arial"/>
          <w:b/>
          <w:bCs/>
          <w:color w:val="000000"/>
          <w:kern w:val="0"/>
        </w:rPr>
      </w:pPr>
      <w:r w:rsidRPr="005D2B7E">
        <w:rPr>
          <w:rFonts w:ascii="Arial" w:hAnsi="Arial" w:cs="Arial"/>
          <w:b/>
          <w:bCs/>
          <w:color w:val="000000"/>
          <w:kern w:val="0"/>
        </w:rPr>
        <w:t xml:space="preserve">Q: </w:t>
      </w:r>
      <w:r w:rsidR="00FF6B05" w:rsidRPr="005D2B7E">
        <w:rPr>
          <w:rFonts w:ascii="Arial" w:hAnsi="Arial" w:cs="Arial"/>
          <w:b/>
          <w:bCs/>
          <w:color w:val="000000"/>
          <w:kern w:val="0"/>
        </w:rPr>
        <w:t>Please explain the rel</w:t>
      </w:r>
      <w:r w:rsidR="00861AB5" w:rsidRPr="005D2B7E">
        <w:rPr>
          <w:rFonts w:ascii="Arial" w:hAnsi="Arial" w:cs="Arial"/>
          <w:b/>
          <w:bCs/>
          <w:color w:val="000000"/>
          <w:kern w:val="0"/>
        </w:rPr>
        <w:t>ev</w:t>
      </w:r>
      <w:r w:rsidR="00FF6B05" w:rsidRPr="005D2B7E">
        <w:rPr>
          <w:rFonts w:ascii="Arial" w:hAnsi="Arial" w:cs="Arial"/>
          <w:b/>
          <w:bCs/>
          <w:color w:val="000000"/>
          <w:kern w:val="0"/>
        </w:rPr>
        <w:t>ance of relisting a hearing within 5 working days of the listed hearing</w:t>
      </w:r>
      <w:r w:rsidR="00861AB5" w:rsidRPr="005D2B7E">
        <w:rPr>
          <w:rFonts w:ascii="Arial" w:hAnsi="Arial" w:cs="Arial"/>
          <w:b/>
          <w:bCs/>
          <w:color w:val="000000"/>
          <w:kern w:val="0"/>
        </w:rPr>
        <w:t xml:space="preserve"> date</w:t>
      </w:r>
      <w:r w:rsidR="00FF6B05" w:rsidRPr="005D2B7E">
        <w:rPr>
          <w:rFonts w:ascii="Arial" w:hAnsi="Arial" w:cs="Arial"/>
          <w:b/>
          <w:bCs/>
          <w:color w:val="000000"/>
          <w:kern w:val="0"/>
        </w:rPr>
        <w:t>.</w:t>
      </w:r>
      <w:r w:rsidR="004E340F" w:rsidRPr="005D2B7E">
        <w:rPr>
          <w:rFonts w:ascii="Arial" w:hAnsi="Arial" w:cs="Arial"/>
          <w:b/>
          <w:bCs/>
          <w:color w:val="000000"/>
          <w:kern w:val="0"/>
        </w:rPr>
        <w:t xml:space="preserve"> Can a claim be made?</w:t>
      </w:r>
    </w:p>
    <w:p w14:paraId="7FC0E71C" w14:textId="0D11FCDE" w:rsidR="0057305E" w:rsidRPr="005D2B7E" w:rsidRDefault="0057305E" w:rsidP="00FF6B05">
      <w:pPr>
        <w:rPr>
          <w:rFonts w:ascii="Arial" w:hAnsi="Arial" w:cs="Arial"/>
          <w:b/>
          <w:bCs/>
          <w:color w:val="000000"/>
          <w:kern w:val="0"/>
        </w:rPr>
      </w:pPr>
      <w:r w:rsidRPr="005D2B7E">
        <w:rPr>
          <w:rFonts w:ascii="Arial" w:hAnsi="Arial" w:cs="Arial"/>
          <w:b/>
          <w:bCs/>
          <w:color w:val="000000"/>
          <w:kern w:val="0"/>
        </w:rPr>
        <w:t>A:</w:t>
      </w:r>
    </w:p>
    <w:p w14:paraId="3F7915F4" w14:textId="5B0ACA8D" w:rsidR="004A4790" w:rsidRPr="005D2B7E" w:rsidRDefault="0057305E" w:rsidP="00FF6B05">
      <w:pPr>
        <w:rPr>
          <w:rFonts w:ascii="Arial" w:hAnsi="Arial" w:cs="Arial"/>
          <w:b/>
          <w:bCs/>
          <w:color w:val="000000"/>
          <w:kern w:val="0"/>
        </w:rPr>
      </w:pPr>
      <w:r w:rsidRPr="005D2B7E">
        <w:rPr>
          <w:rFonts w:ascii="Arial" w:hAnsi="Arial" w:cs="Arial"/>
          <w:b/>
          <w:bCs/>
          <w:color w:val="000000"/>
          <w:kern w:val="0"/>
        </w:rPr>
        <w:t xml:space="preserve">Q: </w:t>
      </w:r>
      <w:r w:rsidR="004A4790" w:rsidRPr="005D2B7E">
        <w:rPr>
          <w:rFonts w:ascii="Arial" w:hAnsi="Arial" w:cs="Arial"/>
          <w:b/>
          <w:bCs/>
          <w:color w:val="000000"/>
          <w:kern w:val="0"/>
        </w:rPr>
        <w:t>Is there a situation whereby both counsel and solicitor need to raise a bill at the same time in CCMS (i recall this is the situation is some circumstances or type of cases)?</w:t>
      </w:r>
    </w:p>
    <w:p w14:paraId="29AE8736" w14:textId="57C0425E" w:rsidR="0057305E" w:rsidRPr="005D2B7E" w:rsidRDefault="0057305E" w:rsidP="00FF6B05">
      <w:pPr>
        <w:rPr>
          <w:rFonts w:ascii="Arial" w:hAnsi="Arial" w:cs="Arial"/>
          <w:b/>
          <w:bCs/>
          <w:color w:val="000000"/>
          <w:kern w:val="0"/>
        </w:rPr>
      </w:pPr>
      <w:r w:rsidRPr="005D2B7E">
        <w:rPr>
          <w:rFonts w:ascii="Arial" w:hAnsi="Arial" w:cs="Arial"/>
          <w:b/>
          <w:bCs/>
          <w:color w:val="000000"/>
          <w:kern w:val="0"/>
        </w:rPr>
        <w:t>A:</w:t>
      </w:r>
    </w:p>
    <w:p w14:paraId="0D8A2605" w14:textId="697316C6" w:rsidR="004A4790" w:rsidRPr="005D2B7E" w:rsidRDefault="0057305E" w:rsidP="00FF6B05">
      <w:pPr>
        <w:rPr>
          <w:rFonts w:ascii="Arial" w:hAnsi="Arial" w:cs="Arial"/>
          <w:b/>
          <w:bCs/>
          <w:color w:val="000000"/>
          <w:kern w:val="0"/>
        </w:rPr>
      </w:pPr>
      <w:r w:rsidRPr="005D2B7E">
        <w:rPr>
          <w:rFonts w:ascii="Arial" w:hAnsi="Arial" w:cs="Arial"/>
          <w:b/>
          <w:bCs/>
          <w:color w:val="000000"/>
          <w:kern w:val="0"/>
        </w:rPr>
        <w:t xml:space="preserve">Q: If the solicitor has allocated a limit that proves to be too high, e.g. some items originally invoiced (in fee note) were not allowable, can the solicitor easily adjust this cost limit for counsel in CCMS or does counsel need to </w:t>
      </w:r>
      <w:proofErr w:type="gramStart"/>
      <w:r w:rsidRPr="005D2B7E">
        <w:rPr>
          <w:rFonts w:ascii="Arial" w:hAnsi="Arial" w:cs="Arial"/>
          <w:b/>
          <w:bCs/>
          <w:color w:val="000000"/>
          <w:kern w:val="0"/>
        </w:rPr>
        <w:t>make adjustments</w:t>
      </w:r>
      <w:proofErr w:type="gramEnd"/>
      <w:r w:rsidRPr="005D2B7E">
        <w:rPr>
          <w:rFonts w:ascii="Arial" w:hAnsi="Arial" w:cs="Arial"/>
          <w:b/>
          <w:bCs/>
          <w:color w:val="000000"/>
          <w:kern w:val="0"/>
        </w:rPr>
        <w:t xml:space="preserve"> in CCMS?</w:t>
      </w:r>
    </w:p>
    <w:p w14:paraId="7A251DFF" w14:textId="2B543C01" w:rsidR="0057305E" w:rsidRPr="005D2B7E" w:rsidRDefault="0057305E" w:rsidP="00FF6B05">
      <w:pPr>
        <w:rPr>
          <w:rFonts w:ascii="Arial" w:hAnsi="Arial" w:cs="Arial"/>
          <w:b/>
          <w:bCs/>
          <w:color w:val="000000"/>
          <w:kern w:val="0"/>
        </w:rPr>
      </w:pPr>
      <w:r w:rsidRPr="005D2B7E">
        <w:rPr>
          <w:rFonts w:ascii="Arial" w:hAnsi="Arial" w:cs="Arial"/>
          <w:b/>
          <w:bCs/>
          <w:color w:val="000000"/>
          <w:kern w:val="0"/>
        </w:rPr>
        <w:t xml:space="preserve">A: </w:t>
      </w:r>
    </w:p>
    <w:p w14:paraId="22756AC8" w14:textId="53BBF491" w:rsidR="0073210E" w:rsidRPr="005D2B7E" w:rsidRDefault="0073210E" w:rsidP="00FF6B05">
      <w:pPr>
        <w:rPr>
          <w:rFonts w:ascii="Arial" w:hAnsi="Arial" w:cs="Arial"/>
          <w:b/>
          <w:bCs/>
          <w:color w:val="000000"/>
          <w:kern w:val="0"/>
        </w:rPr>
      </w:pPr>
      <w:r w:rsidRPr="005D2B7E">
        <w:rPr>
          <w:rFonts w:ascii="Arial" w:hAnsi="Arial" w:cs="Arial"/>
          <w:b/>
          <w:bCs/>
          <w:color w:val="000000"/>
          <w:kern w:val="0"/>
        </w:rPr>
        <w:t xml:space="preserve">Q: Is there anything substantial that counsel need to </w:t>
      </w:r>
      <w:proofErr w:type="gramStart"/>
      <w:r w:rsidRPr="005D2B7E">
        <w:rPr>
          <w:rFonts w:ascii="Arial" w:hAnsi="Arial" w:cs="Arial"/>
          <w:b/>
          <w:bCs/>
          <w:color w:val="000000"/>
          <w:kern w:val="0"/>
        </w:rPr>
        <w:t>do  when</w:t>
      </w:r>
      <w:proofErr w:type="gramEnd"/>
      <w:r w:rsidRPr="005D2B7E">
        <w:rPr>
          <w:rFonts w:ascii="Arial" w:hAnsi="Arial" w:cs="Arial"/>
          <w:b/>
          <w:bCs/>
          <w:color w:val="000000"/>
          <w:kern w:val="0"/>
        </w:rPr>
        <w:t xml:space="preserve"> a case has been transferred from one solicitor firm to another firm (a) where counsel has been involvement throughout the case covering both firm </w:t>
      </w:r>
      <w:proofErr w:type="gramStart"/>
      <w:r w:rsidRPr="005D2B7E">
        <w:rPr>
          <w:rFonts w:ascii="Arial" w:hAnsi="Arial" w:cs="Arial"/>
          <w:b/>
          <w:bCs/>
          <w:color w:val="000000"/>
          <w:kern w:val="0"/>
        </w:rPr>
        <w:t>involvement</w:t>
      </w:r>
      <w:proofErr w:type="gramEnd"/>
      <w:r w:rsidRPr="005D2B7E">
        <w:rPr>
          <w:rFonts w:ascii="Arial" w:hAnsi="Arial" w:cs="Arial"/>
          <w:b/>
          <w:bCs/>
          <w:color w:val="000000"/>
          <w:kern w:val="0"/>
        </w:rPr>
        <w:t>, and (b) counsel is</w:t>
      </w:r>
      <w:r w:rsidRPr="0073210E">
        <w:rPr>
          <w:rFonts w:ascii="Arial" w:hAnsi="Arial" w:cs="Arial"/>
          <w:color w:val="000000"/>
          <w:kern w:val="0"/>
        </w:rPr>
        <w:t xml:space="preserve"> </w:t>
      </w:r>
      <w:r w:rsidRPr="005D2B7E">
        <w:rPr>
          <w:rFonts w:ascii="Arial" w:hAnsi="Arial" w:cs="Arial"/>
          <w:b/>
          <w:bCs/>
          <w:color w:val="000000"/>
          <w:kern w:val="0"/>
        </w:rPr>
        <w:t xml:space="preserve">only </w:t>
      </w:r>
      <w:proofErr w:type="gramStart"/>
      <w:r w:rsidRPr="005D2B7E">
        <w:rPr>
          <w:rFonts w:ascii="Arial" w:hAnsi="Arial" w:cs="Arial"/>
          <w:b/>
          <w:bCs/>
          <w:color w:val="000000"/>
          <w:kern w:val="0"/>
        </w:rPr>
        <w:t>involve</w:t>
      </w:r>
      <w:proofErr w:type="gramEnd"/>
      <w:r w:rsidRPr="005D2B7E">
        <w:rPr>
          <w:rFonts w:ascii="Arial" w:hAnsi="Arial" w:cs="Arial"/>
          <w:b/>
          <w:bCs/>
          <w:color w:val="000000"/>
          <w:kern w:val="0"/>
        </w:rPr>
        <w:t xml:space="preserve"> near the end dealing with only 1 solicitor firm.</w:t>
      </w:r>
    </w:p>
    <w:p w14:paraId="7950C844" w14:textId="7BF15AB8" w:rsidR="0073210E" w:rsidRPr="005D2B7E" w:rsidRDefault="0073210E" w:rsidP="00FF6B05">
      <w:pPr>
        <w:rPr>
          <w:rFonts w:ascii="Arial" w:hAnsi="Arial" w:cs="Arial"/>
          <w:b/>
          <w:bCs/>
          <w:color w:val="000000"/>
          <w:kern w:val="0"/>
        </w:rPr>
      </w:pPr>
      <w:r w:rsidRPr="005D2B7E">
        <w:rPr>
          <w:rFonts w:ascii="Arial" w:hAnsi="Arial" w:cs="Arial"/>
          <w:b/>
          <w:bCs/>
          <w:color w:val="000000"/>
          <w:kern w:val="0"/>
        </w:rPr>
        <w:t>A:</w:t>
      </w:r>
    </w:p>
    <w:p w14:paraId="5A768825" w14:textId="77777777" w:rsidR="00BC257B" w:rsidRPr="005D2B7E" w:rsidRDefault="0073210E" w:rsidP="00BC257B">
      <w:pPr>
        <w:rPr>
          <w:rFonts w:ascii="Arial" w:hAnsi="Arial" w:cs="Arial"/>
          <w:b/>
          <w:bCs/>
          <w:color w:val="000000"/>
          <w:kern w:val="0"/>
        </w:rPr>
      </w:pPr>
      <w:r w:rsidRPr="005D2B7E">
        <w:rPr>
          <w:rFonts w:ascii="Arial" w:hAnsi="Arial" w:cs="Arial"/>
          <w:b/>
          <w:bCs/>
          <w:color w:val="000000"/>
          <w:kern w:val="0"/>
        </w:rPr>
        <w:t xml:space="preserve">Q: </w:t>
      </w:r>
      <w:r w:rsidR="00BC257B" w:rsidRPr="005D2B7E">
        <w:rPr>
          <w:rFonts w:ascii="Arial" w:hAnsi="Arial" w:cs="Arial"/>
          <w:b/>
          <w:bCs/>
          <w:color w:val="000000"/>
          <w:kern w:val="0"/>
        </w:rPr>
        <w:t>Is that 2 conferences per counsel or for both? What about if a KC is unavailable and client requires further conf before next hearing?</w:t>
      </w:r>
    </w:p>
    <w:p w14:paraId="212E761C" w14:textId="4A8594EE" w:rsidR="0073210E" w:rsidRPr="005D2B7E" w:rsidRDefault="00BC257B" w:rsidP="00BC257B">
      <w:pPr>
        <w:rPr>
          <w:rFonts w:ascii="Arial" w:hAnsi="Arial" w:cs="Arial"/>
          <w:b/>
          <w:bCs/>
          <w:color w:val="000000"/>
          <w:kern w:val="0"/>
        </w:rPr>
      </w:pPr>
      <w:r w:rsidRPr="005D2B7E">
        <w:rPr>
          <w:rFonts w:ascii="Arial" w:hAnsi="Arial" w:cs="Arial"/>
          <w:b/>
          <w:bCs/>
          <w:color w:val="000000"/>
          <w:kern w:val="0"/>
        </w:rPr>
        <w:t> A:</w:t>
      </w:r>
    </w:p>
    <w:p w14:paraId="3F2A447A" w14:textId="58342E55" w:rsidR="00BC257B" w:rsidRPr="005D2B7E" w:rsidRDefault="00BC257B" w:rsidP="00BC257B">
      <w:pPr>
        <w:rPr>
          <w:rFonts w:ascii="Arial" w:hAnsi="Arial" w:cs="Arial"/>
          <w:b/>
          <w:bCs/>
          <w:color w:val="000000"/>
          <w:kern w:val="0"/>
        </w:rPr>
      </w:pPr>
      <w:r w:rsidRPr="005D2B7E">
        <w:rPr>
          <w:rFonts w:ascii="Arial" w:hAnsi="Arial" w:cs="Arial"/>
          <w:b/>
          <w:bCs/>
          <w:color w:val="000000"/>
          <w:kern w:val="0"/>
        </w:rPr>
        <w:t xml:space="preserve">Q: </w:t>
      </w:r>
      <w:r w:rsidR="00796A06" w:rsidRPr="005D2B7E">
        <w:rPr>
          <w:rFonts w:ascii="Arial" w:hAnsi="Arial" w:cs="Arial"/>
          <w:b/>
          <w:bCs/>
          <w:color w:val="000000"/>
          <w:kern w:val="0"/>
        </w:rPr>
        <w:t>If a lawyer only conference is held immediately upon KC being granted, and then swaps to new KC as she is no longer available - how does first KC claim when lawyer only conferences are not allowed as an event?  </w:t>
      </w:r>
    </w:p>
    <w:p w14:paraId="6AF28291" w14:textId="4B58EA6A" w:rsidR="00796A06" w:rsidRPr="005D2B7E" w:rsidRDefault="00796A06" w:rsidP="00BC257B">
      <w:pPr>
        <w:rPr>
          <w:rFonts w:ascii="Arial" w:hAnsi="Arial" w:cs="Arial"/>
          <w:b/>
          <w:bCs/>
          <w:color w:val="000000"/>
          <w:kern w:val="0"/>
        </w:rPr>
      </w:pPr>
      <w:r w:rsidRPr="005D2B7E">
        <w:rPr>
          <w:rFonts w:ascii="Arial" w:hAnsi="Arial" w:cs="Arial"/>
          <w:b/>
          <w:bCs/>
          <w:color w:val="000000"/>
          <w:kern w:val="0"/>
        </w:rPr>
        <w:t xml:space="preserve">A: </w:t>
      </w:r>
    </w:p>
    <w:p w14:paraId="1E6E3234" w14:textId="713DA0BA" w:rsidR="00796A06" w:rsidRPr="005D2B7E" w:rsidRDefault="00796A06" w:rsidP="00BC257B">
      <w:pPr>
        <w:rPr>
          <w:rFonts w:ascii="Arial" w:hAnsi="Arial" w:cs="Arial"/>
          <w:b/>
          <w:bCs/>
          <w:color w:val="000000"/>
          <w:kern w:val="0"/>
        </w:rPr>
      </w:pPr>
      <w:r w:rsidRPr="005D2B7E">
        <w:rPr>
          <w:rFonts w:ascii="Arial" w:hAnsi="Arial" w:cs="Arial"/>
          <w:b/>
          <w:bCs/>
          <w:color w:val="000000"/>
          <w:kern w:val="0"/>
        </w:rPr>
        <w:t xml:space="preserve">Q: </w:t>
      </w:r>
      <w:r w:rsidR="006734F2" w:rsidRPr="005D2B7E">
        <w:rPr>
          <w:rFonts w:ascii="Arial" w:hAnsi="Arial" w:cs="Arial"/>
          <w:b/>
          <w:bCs/>
          <w:color w:val="000000"/>
          <w:kern w:val="0"/>
        </w:rPr>
        <w:t>Does a case plan always need to be completed BEFORE work is undertaken...i.e. contains mostly estimates?</w:t>
      </w:r>
    </w:p>
    <w:p w14:paraId="37082607" w14:textId="121EEC85" w:rsidR="006734F2" w:rsidRPr="005D2B7E" w:rsidRDefault="006734F2" w:rsidP="00BC257B">
      <w:pPr>
        <w:rPr>
          <w:rFonts w:ascii="Arial" w:hAnsi="Arial" w:cs="Arial"/>
          <w:b/>
          <w:bCs/>
          <w:color w:val="000000"/>
          <w:kern w:val="0"/>
        </w:rPr>
      </w:pPr>
      <w:r w:rsidRPr="005D2B7E">
        <w:rPr>
          <w:rFonts w:ascii="Arial" w:hAnsi="Arial" w:cs="Arial"/>
          <w:b/>
          <w:bCs/>
          <w:color w:val="000000"/>
          <w:kern w:val="0"/>
        </w:rPr>
        <w:t>A:</w:t>
      </w:r>
    </w:p>
    <w:p w14:paraId="7074C628" w14:textId="25C2F76B" w:rsidR="006734F2" w:rsidRPr="005D2B7E" w:rsidRDefault="006734F2" w:rsidP="00BC257B">
      <w:pPr>
        <w:rPr>
          <w:rFonts w:ascii="Arial" w:hAnsi="Arial" w:cs="Arial"/>
          <w:b/>
          <w:bCs/>
          <w:color w:val="000000"/>
          <w:kern w:val="0"/>
        </w:rPr>
      </w:pPr>
      <w:r w:rsidRPr="005D2B7E">
        <w:rPr>
          <w:rFonts w:ascii="Arial" w:hAnsi="Arial" w:cs="Arial"/>
          <w:b/>
          <w:bCs/>
          <w:color w:val="000000"/>
          <w:kern w:val="0"/>
        </w:rPr>
        <w:lastRenderedPageBreak/>
        <w:t xml:space="preserve">Q: </w:t>
      </w:r>
      <w:r w:rsidR="00354D61" w:rsidRPr="005D2B7E">
        <w:rPr>
          <w:rFonts w:ascii="Arial" w:hAnsi="Arial" w:cs="Arial"/>
          <w:b/>
          <w:bCs/>
          <w:color w:val="000000"/>
          <w:kern w:val="0"/>
        </w:rPr>
        <w:t>What happens if a future hearing is listed on a First open date and no actual date is known?  Should you estimate a date and what if that estimate is too early or too late when the actual date is listed?</w:t>
      </w:r>
    </w:p>
    <w:p w14:paraId="3A6DDD74" w14:textId="73A17E0B" w:rsidR="004E4D39" w:rsidRPr="005D2B7E" w:rsidRDefault="004E4D39" w:rsidP="00BC257B">
      <w:pPr>
        <w:rPr>
          <w:rFonts w:ascii="Arial" w:hAnsi="Arial" w:cs="Arial"/>
          <w:b/>
          <w:bCs/>
          <w:color w:val="000000"/>
          <w:kern w:val="0"/>
        </w:rPr>
      </w:pPr>
      <w:r w:rsidRPr="005D2B7E">
        <w:rPr>
          <w:rFonts w:ascii="Arial" w:hAnsi="Arial" w:cs="Arial"/>
          <w:b/>
          <w:bCs/>
          <w:color w:val="000000"/>
          <w:kern w:val="0"/>
        </w:rPr>
        <w:t xml:space="preserve">A: </w:t>
      </w:r>
    </w:p>
    <w:p w14:paraId="4A21566E" w14:textId="77777777" w:rsidR="00E476D2" w:rsidRPr="005D2B7E" w:rsidRDefault="00E476D2" w:rsidP="00E476D2">
      <w:pPr>
        <w:rPr>
          <w:rFonts w:ascii="Arial" w:hAnsi="Arial" w:cs="Arial"/>
          <w:b/>
          <w:bCs/>
          <w:color w:val="000000"/>
          <w:kern w:val="0"/>
        </w:rPr>
      </w:pPr>
      <w:r w:rsidRPr="005D2B7E">
        <w:rPr>
          <w:rFonts w:ascii="Arial" w:hAnsi="Arial" w:cs="Arial"/>
          <w:b/>
          <w:bCs/>
          <w:color w:val="000000"/>
          <w:kern w:val="0"/>
        </w:rPr>
        <w:t xml:space="preserve">Q: </w:t>
      </w:r>
      <w:r w:rsidRPr="005D2B7E">
        <w:rPr>
          <w:rFonts w:ascii="Arial" w:hAnsi="Arial" w:cs="Arial"/>
          <w:b/>
          <w:bCs/>
          <w:color w:val="000000"/>
          <w:kern w:val="0"/>
        </w:rPr>
        <w:t>Could you please clarify whether an IRH/EFH can ever be treated as a Main Event where significant preparation has been required?</w:t>
      </w:r>
    </w:p>
    <w:p w14:paraId="7BFDA541" w14:textId="77777777" w:rsidR="00E476D2" w:rsidRPr="005D2B7E" w:rsidRDefault="00E476D2" w:rsidP="00E476D2">
      <w:pPr>
        <w:rPr>
          <w:rFonts w:ascii="Arial" w:hAnsi="Arial" w:cs="Arial"/>
          <w:b/>
          <w:bCs/>
          <w:color w:val="000000"/>
          <w:kern w:val="0"/>
        </w:rPr>
      </w:pPr>
      <w:r w:rsidRPr="005D2B7E">
        <w:rPr>
          <w:rFonts w:ascii="Arial" w:hAnsi="Arial" w:cs="Arial"/>
          <w:b/>
          <w:bCs/>
          <w:color w:val="000000"/>
          <w:kern w:val="0"/>
        </w:rPr>
        <w:t>For example, we recently had an IRH/EFH at which an expert witness was cross-examined, substantial preparation was undertaken, and the matter concluded following a change in the parents' position after the evidence was heard.</w:t>
      </w:r>
    </w:p>
    <w:p w14:paraId="4CB9B303" w14:textId="77777777" w:rsidR="00E476D2" w:rsidRPr="005D2B7E" w:rsidRDefault="00E476D2" w:rsidP="00E476D2">
      <w:pPr>
        <w:rPr>
          <w:rFonts w:ascii="Arial" w:hAnsi="Arial" w:cs="Arial"/>
          <w:b/>
          <w:bCs/>
          <w:color w:val="000000"/>
          <w:kern w:val="0"/>
        </w:rPr>
      </w:pPr>
      <w:r w:rsidRPr="005D2B7E">
        <w:rPr>
          <w:rFonts w:ascii="Arial" w:hAnsi="Arial" w:cs="Arial"/>
          <w:b/>
          <w:bCs/>
          <w:color w:val="000000"/>
          <w:kern w:val="0"/>
        </w:rPr>
        <w:t xml:space="preserve">In circumstances such as these, is the hearing still excluded from being a Main Event purely because of how it was listed, rather than what </w:t>
      </w:r>
      <w:proofErr w:type="gramStart"/>
      <w:r w:rsidRPr="005D2B7E">
        <w:rPr>
          <w:rFonts w:ascii="Arial" w:hAnsi="Arial" w:cs="Arial"/>
          <w:b/>
          <w:bCs/>
          <w:color w:val="000000"/>
          <w:kern w:val="0"/>
        </w:rPr>
        <w:t>actually took</w:t>
      </w:r>
      <w:proofErr w:type="gramEnd"/>
      <w:r w:rsidRPr="005D2B7E">
        <w:rPr>
          <w:rFonts w:ascii="Arial" w:hAnsi="Arial" w:cs="Arial"/>
          <w:b/>
          <w:bCs/>
          <w:color w:val="000000"/>
          <w:kern w:val="0"/>
        </w:rPr>
        <w:t xml:space="preserve"> place?</w:t>
      </w:r>
    </w:p>
    <w:p w14:paraId="0B15526F" w14:textId="77777777" w:rsidR="00E476D2" w:rsidRPr="005D2B7E" w:rsidRDefault="00E476D2" w:rsidP="00E476D2">
      <w:pPr>
        <w:rPr>
          <w:rFonts w:ascii="Arial" w:hAnsi="Arial" w:cs="Arial"/>
          <w:b/>
          <w:bCs/>
          <w:color w:val="000000"/>
          <w:kern w:val="0"/>
        </w:rPr>
      </w:pPr>
      <w:r w:rsidRPr="005D2B7E">
        <w:rPr>
          <w:rFonts w:ascii="Arial" w:hAnsi="Arial" w:cs="Arial"/>
          <w:b/>
          <w:bCs/>
          <w:color w:val="000000"/>
          <w:kern w:val="0"/>
        </w:rPr>
        <w:t>I would just like to ensure I fully understand the position so that I can provide accurate guidance to fee earners and counsel clerks.</w:t>
      </w:r>
    </w:p>
    <w:p w14:paraId="1729AB19" w14:textId="77777777" w:rsidR="005D2B7E" w:rsidRPr="005D2B7E" w:rsidRDefault="00E476D2" w:rsidP="005D2B7E">
      <w:pPr>
        <w:rPr>
          <w:rFonts w:ascii="Arial" w:hAnsi="Arial" w:cs="Arial"/>
          <w:color w:val="000000"/>
          <w:kern w:val="0"/>
        </w:rPr>
      </w:pPr>
      <w:r w:rsidRPr="005D2B7E">
        <w:rPr>
          <w:rFonts w:ascii="Arial" w:hAnsi="Arial" w:cs="Arial"/>
          <w:b/>
          <w:bCs/>
          <w:color w:val="000000"/>
          <w:kern w:val="0"/>
        </w:rPr>
        <w:t xml:space="preserve">A: </w:t>
      </w:r>
      <w:r w:rsidR="005D2B7E" w:rsidRPr="005D2B7E">
        <w:rPr>
          <w:rFonts w:ascii="Arial" w:hAnsi="Arial" w:cs="Arial"/>
          <w:color w:val="000000"/>
          <w:kern w:val="0"/>
        </w:rPr>
        <w:t>The fact that an expert witness gave evidence and was cross-examined at the hearing does not alter the classification of the hearing for fee purposes.</w:t>
      </w:r>
    </w:p>
    <w:p w14:paraId="68AA905F" w14:textId="7BE21708" w:rsidR="005D2B7E" w:rsidRPr="005D2B7E" w:rsidRDefault="005D2B7E" w:rsidP="005D2B7E">
      <w:pPr>
        <w:rPr>
          <w:rFonts w:ascii="Arial" w:hAnsi="Arial" w:cs="Arial"/>
          <w:color w:val="000000"/>
          <w:kern w:val="0"/>
        </w:rPr>
      </w:pPr>
      <w:r w:rsidRPr="005D2B7E">
        <w:rPr>
          <w:rFonts w:ascii="Arial" w:hAnsi="Arial" w:cs="Arial"/>
          <w:color w:val="000000"/>
          <w:kern w:val="0"/>
        </w:rPr>
        <w:t>An IRH is intended to resolve outstanding issues, and, in this instance, the hearing appears to have tested and resolved the expert evidence. While the outcome of that evidence ultimately led to a change in the parties' positions and brought the proceedings to a conclusion, this does not make the hearing equivalent to a final hearing or a main event.</w:t>
      </w:r>
    </w:p>
    <w:p w14:paraId="0408B584" w14:textId="43AB77E1" w:rsidR="005D2B7E" w:rsidRPr="005D2B7E" w:rsidRDefault="005D2B7E" w:rsidP="005D2B7E">
      <w:pPr>
        <w:rPr>
          <w:rFonts w:ascii="Arial" w:hAnsi="Arial" w:cs="Arial"/>
          <w:color w:val="000000"/>
          <w:kern w:val="0"/>
        </w:rPr>
      </w:pPr>
      <w:r w:rsidRPr="005D2B7E">
        <w:rPr>
          <w:rFonts w:ascii="Arial" w:hAnsi="Arial" w:cs="Arial"/>
          <w:color w:val="000000"/>
          <w:kern w:val="0"/>
        </w:rPr>
        <w:t>The determining factor is the nature and listing of the hearing rather than the amount of preparation involved or the fact that evidence was heard. Although some hearings are now listed as IRH/EFH, this does not automatically mean they are treated as final hearings. If the court had intended the hearing to be a final hearing, it would ordinarily have been listed as such.</w:t>
      </w:r>
    </w:p>
    <w:p w14:paraId="5D2847D1" w14:textId="77777777" w:rsidR="005D2B7E" w:rsidRPr="005D2B7E" w:rsidRDefault="005D2B7E" w:rsidP="005D2B7E">
      <w:pPr>
        <w:rPr>
          <w:rFonts w:ascii="Arial" w:hAnsi="Arial" w:cs="Arial"/>
          <w:color w:val="000000"/>
          <w:kern w:val="0"/>
        </w:rPr>
      </w:pPr>
      <w:r w:rsidRPr="005D2B7E">
        <w:rPr>
          <w:rFonts w:ascii="Arial" w:hAnsi="Arial" w:cs="Arial"/>
          <w:color w:val="000000"/>
          <w:kern w:val="0"/>
        </w:rPr>
        <w:t>Therefore, while we appreciate that significant preparation may have been required and that the hearing effectively concluded the case, the position remains that an IRH/EFH is not treated as a main event solely because expert evidence was heard or because the matter concluded at that stage.</w:t>
      </w:r>
    </w:p>
    <w:p w14:paraId="6D5805F9" w14:textId="77777777" w:rsidR="005D2B7E" w:rsidRPr="005D2B7E" w:rsidRDefault="005D2B7E" w:rsidP="005D2B7E">
      <w:pPr>
        <w:rPr>
          <w:rFonts w:ascii="Arial" w:hAnsi="Arial" w:cs="Arial"/>
          <w:color w:val="000000"/>
          <w:kern w:val="0"/>
        </w:rPr>
      </w:pPr>
    </w:p>
    <w:p w14:paraId="4A29FFD6" w14:textId="64EA149F" w:rsidR="00E476D2" w:rsidRPr="00786310" w:rsidRDefault="00E476D2" w:rsidP="00BC257B">
      <w:pPr>
        <w:rPr>
          <w:rFonts w:ascii="Arial" w:hAnsi="Arial" w:cs="Arial"/>
          <w:color w:val="000000"/>
          <w:kern w:val="0"/>
        </w:rPr>
      </w:pPr>
    </w:p>
    <w:p w14:paraId="6731A4A2" w14:textId="3287D94F" w:rsidR="00FF6B05" w:rsidRPr="00786310" w:rsidRDefault="00FF6B05" w:rsidP="00FF6B05">
      <w:pPr>
        <w:rPr>
          <w:rFonts w:ascii="Arial" w:hAnsi="Arial" w:cs="Arial"/>
          <w:b/>
          <w:bCs/>
          <w:color w:val="000000"/>
          <w:kern w:val="0"/>
        </w:rPr>
      </w:pPr>
      <w:r w:rsidRPr="00786310">
        <w:t xml:space="preserve"> </w:t>
      </w:r>
    </w:p>
    <w:sectPr w:rsidR="00FF6B05" w:rsidRPr="00786310">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2E629" w14:textId="77777777" w:rsidR="00852F64" w:rsidRDefault="00852F64" w:rsidP="000F5D75">
      <w:pPr>
        <w:spacing w:after="0" w:line="240" w:lineRule="auto"/>
      </w:pPr>
      <w:r>
        <w:separator/>
      </w:r>
    </w:p>
  </w:endnote>
  <w:endnote w:type="continuationSeparator" w:id="0">
    <w:p w14:paraId="65DD5DA5" w14:textId="77777777" w:rsidR="00852F64" w:rsidRDefault="00852F64" w:rsidP="000F5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A0E0" w14:textId="04A39272" w:rsidR="00794C18" w:rsidRDefault="00794C18">
    <w:pPr>
      <w:pStyle w:val="Footer"/>
    </w:pPr>
    <w:r>
      <w:rPr>
        <w:noProof/>
      </w:rPr>
      <mc:AlternateContent>
        <mc:Choice Requires="wps">
          <w:drawing>
            <wp:anchor distT="0" distB="0" distL="0" distR="0" simplePos="0" relativeHeight="251658250" behindDoc="0" locked="0" layoutInCell="1" allowOverlap="1" wp14:anchorId="4E993482" wp14:editId="66804B32">
              <wp:simplePos x="635" y="635"/>
              <wp:positionH relativeFrom="page">
                <wp:align>center</wp:align>
              </wp:positionH>
              <wp:positionV relativeFrom="page">
                <wp:align>bottom</wp:align>
              </wp:positionV>
              <wp:extent cx="622300" cy="405765"/>
              <wp:effectExtent l="0" t="0" r="6350" b="0"/>
              <wp:wrapNone/>
              <wp:docPr id="1438925038" name="Text Box 5" descr="OFFICIAL">
                <a:extLst xmlns:a="http://schemas.openxmlformats.org/drawingml/2006/main">
                  <a:ext uri="{FF2B5EF4-FFF2-40B4-BE49-F238E27FC236}">
                    <a16:creationId xmlns:a16="http://schemas.microsoft.com/office/drawing/2014/main" id="{2430443C-C1F7-4DBA-97CB-446A5F49495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79216B9"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993482" id="_x0000_t202" coordsize="21600,21600" o:spt="202" path="m,l,21600r21600,l21600,xe">
              <v:stroke joinstyle="miter"/>
              <v:path gradientshapeok="t" o:connecttype="rect"/>
            </v:shapetype>
            <v:shape id="Text Box 5" o:spid="_x0000_s1030" type="#_x0000_t202" alt="OFFICIAL" style="position:absolute;margin-left:0;margin-top:0;width:49pt;height:31.9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TQYDQ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" filled="f" stroked="f">
              <v:textbox style="mso-fit-shape-to-text:t" inset="0,0,0,15pt">
                <w:txbxContent>
                  <w:p w14:paraId="679216B9"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r w:rsidR="000F5D75">
      <w:rPr>
        <w:noProof/>
      </w:rPr>
      <mc:AlternateContent>
        <mc:Choice Requires="wps">
          <w:drawing>
            <wp:anchor distT="0" distB="0" distL="0" distR="0" simplePos="0" relativeHeight="251658244" behindDoc="0" locked="0" layoutInCell="1" allowOverlap="1" wp14:anchorId="3A9273B6" wp14:editId="49674A19">
              <wp:simplePos x="635" y="635"/>
              <wp:positionH relativeFrom="page">
                <wp:align>center</wp:align>
              </wp:positionH>
              <wp:positionV relativeFrom="page">
                <wp:align>bottom</wp:align>
              </wp:positionV>
              <wp:extent cx="622300" cy="405765"/>
              <wp:effectExtent l="0" t="0" r="6350" b="0"/>
              <wp:wrapNone/>
              <wp:docPr id="54200127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E697E7A" w14:textId="1025F5B9"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3A9273B6" id="_x0000_s1031" type="#_x0000_t202" alt="OFFICIAL" style="position:absolute;margin-left:0;margin-top:0;width:49pt;height:31.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UQqGJQwCAAAcBAAA&#10;DgAAAAAAAAAAAAAAAAAuAgAAZHJzL2Uyb0RvYy54bWxQSwECLQAUAAYACAAAACEAwLHFXtoAAAAD&#10;AQAADwAAAAAAAAAAAAAAAABmBAAAZHJzL2Rvd25yZXYueG1sUEsFBgAAAAAEAAQA8wAAAG0FAAAA&#10;AA==&#10;" filled="f" stroked="f">
              <v:textbox style="mso-fit-shape-to-text:t" inset="0,0,0,15pt">
                <w:txbxContent>
                  <w:p w14:paraId="5E697E7A" w14:textId="1025F5B9"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127A" w14:textId="1235D55E" w:rsidR="00794C18" w:rsidRDefault="00794C18">
    <w:pPr>
      <w:pStyle w:val="Footer"/>
    </w:pPr>
    <w:r>
      <w:rPr>
        <w:noProof/>
      </w:rPr>
      <mc:AlternateContent>
        <mc:Choice Requires="wps">
          <w:drawing>
            <wp:anchor distT="0" distB="0" distL="0" distR="0" simplePos="0" relativeHeight="251658251" behindDoc="0" locked="0" layoutInCell="1" allowOverlap="1" wp14:anchorId="62D1B38D" wp14:editId="21E201C4">
              <wp:simplePos x="635" y="635"/>
              <wp:positionH relativeFrom="page">
                <wp:align>center</wp:align>
              </wp:positionH>
              <wp:positionV relativeFrom="page">
                <wp:align>bottom</wp:align>
              </wp:positionV>
              <wp:extent cx="622300" cy="405765"/>
              <wp:effectExtent l="0" t="0" r="6350" b="0"/>
              <wp:wrapNone/>
              <wp:docPr id="1832962781" name="Text Box 6" descr="OFFICIAL">
                <a:extLst xmlns:a="http://schemas.openxmlformats.org/drawingml/2006/main">
                  <a:ext uri="{FF2B5EF4-FFF2-40B4-BE49-F238E27FC236}">
                    <a16:creationId xmlns:a16="http://schemas.microsoft.com/office/drawing/2014/main" id="{2841A4CF-A2D2-488E-ABDA-FD30D8B4497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A7EB648"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D1B38D" id="_x0000_t202" coordsize="21600,21600" o:spt="202" path="m,l,21600r21600,l21600,xe">
              <v:stroke joinstyle="miter"/>
              <v:path gradientshapeok="t" o:connecttype="rect"/>
            </v:shapetype>
            <v:shape id="Text Box 6" o:spid="_x0000_s1032" type="#_x0000_t202" alt="OFFICIAL" style="position:absolute;margin-left:0;margin-top:0;width:49pt;height:31.9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1FjDQ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" filled="f" stroked="f">
              <v:textbox style="mso-fit-shape-to-text:t" inset="0,0,0,15pt">
                <w:txbxContent>
                  <w:p w14:paraId="6A7EB648"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r w:rsidR="000F5D75">
      <w:rPr>
        <w:noProof/>
      </w:rPr>
      <mc:AlternateContent>
        <mc:Choice Requires="wps">
          <w:drawing>
            <wp:anchor distT="0" distB="0" distL="0" distR="0" simplePos="0" relativeHeight="251658245" behindDoc="0" locked="0" layoutInCell="1" allowOverlap="1" wp14:anchorId="6EC9DDA6" wp14:editId="31DAFF8B">
              <wp:simplePos x="635" y="635"/>
              <wp:positionH relativeFrom="page">
                <wp:align>center</wp:align>
              </wp:positionH>
              <wp:positionV relativeFrom="page">
                <wp:align>bottom</wp:align>
              </wp:positionV>
              <wp:extent cx="622300" cy="405765"/>
              <wp:effectExtent l="0" t="0" r="6350" b="0"/>
              <wp:wrapNone/>
              <wp:docPr id="188501619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FB6802F" w14:textId="2760631E"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6EC9DDA6" id="_x0000_s1033" type="#_x0000_t202" alt="OFFICIAL" style="position:absolute;margin-left:0;margin-top:0;width:49pt;height:31.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ONeDgIAABwEAAAOAAAAZHJzL2Uyb0RvYy54bWysU8Fu2zAMvQ/YPwi6L3ayJe2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H3OMcAx9yuc3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CLdONeDgIAABwE&#10;AAAOAAAAAAAAAAAAAAAAAC4CAABkcnMvZTJvRG9jLnhtbFBLAQItABQABgAIAAAAIQDAscVe2gAA&#10;AAMBAAAPAAAAAAAAAAAAAAAAAGgEAABkcnMvZG93bnJldi54bWxQSwUGAAAAAAQABADzAAAAbwUA&#10;AAAA&#10;" filled="f" stroked="f">
              <v:textbox style="mso-fit-shape-to-text:t" inset="0,0,0,15pt">
                <w:txbxContent>
                  <w:p w14:paraId="4FB6802F" w14:textId="2760631E"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02DCD" w14:textId="61F91C48" w:rsidR="00794C18" w:rsidRDefault="00794C18">
    <w:pPr>
      <w:pStyle w:val="Footer"/>
    </w:pPr>
    <w:r>
      <w:rPr>
        <w:noProof/>
      </w:rPr>
      <mc:AlternateContent>
        <mc:Choice Requires="wps">
          <w:drawing>
            <wp:anchor distT="0" distB="0" distL="0" distR="0" simplePos="0" relativeHeight="251658249" behindDoc="0" locked="0" layoutInCell="1" allowOverlap="1" wp14:anchorId="7732852C" wp14:editId="682BF03A">
              <wp:simplePos x="635" y="635"/>
              <wp:positionH relativeFrom="page">
                <wp:align>center</wp:align>
              </wp:positionH>
              <wp:positionV relativeFrom="page">
                <wp:align>bottom</wp:align>
              </wp:positionV>
              <wp:extent cx="622300" cy="405765"/>
              <wp:effectExtent l="0" t="0" r="6350" b="0"/>
              <wp:wrapNone/>
              <wp:docPr id="2075923662" name="Text Box 4" descr="OFFICIAL">
                <a:extLst xmlns:a="http://schemas.openxmlformats.org/drawingml/2006/main">
                  <a:ext uri="{FF2B5EF4-FFF2-40B4-BE49-F238E27FC236}">
                    <a16:creationId xmlns:a16="http://schemas.microsoft.com/office/drawing/2014/main" id="{902C76D0-06B2-4BD9-AAA9-0B41E951B85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EF1DEF4"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32852C" id="_x0000_t202" coordsize="21600,21600" o:spt="202" path="m,l,21600r21600,l21600,xe">
              <v:stroke joinstyle="miter"/>
              <v:path gradientshapeok="t" o:connecttype="rect"/>
            </v:shapetype>
            <v:shape id="Text Box 4" o:spid="_x0000_s1036" type="#_x0000_t202" alt="OFFICIAL" style="position:absolute;margin-left:0;margin-top:0;width:49pt;height:31.9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" filled="f" stroked="f">
              <v:textbox style="mso-fit-shape-to-text:t" inset="0,0,0,15pt">
                <w:txbxContent>
                  <w:p w14:paraId="6EF1DEF4"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r w:rsidR="000F5D75">
      <w:rPr>
        <w:noProof/>
      </w:rPr>
      <mc:AlternateContent>
        <mc:Choice Requires="wps">
          <w:drawing>
            <wp:anchor distT="0" distB="0" distL="0" distR="0" simplePos="0" relativeHeight="251658243" behindDoc="0" locked="0" layoutInCell="1" allowOverlap="1" wp14:anchorId="0775F5D2" wp14:editId="1EC0B070">
              <wp:simplePos x="635" y="635"/>
              <wp:positionH relativeFrom="page">
                <wp:align>center</wp:align>
              </wp:positionH>
              <wp:positionV relativeFrom="page">
                <wp:align>bottom</wp:align>
              </wp:positionV>
              <wp:extent cx="622300" cy="405765"/>
              <wp:effectExtent l="0" t="0" r="6350" b="0"/>
              <wp:wrapNone/>
              <wp:docPr id="100581301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6900064" w14:textId="2D6BA996"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0775F5D2" id="_x0000_s1037" type="#_x0000_t202" alt="OFFICIAL" style="position:absolute;margin-left:0;margin-top:0;width:49pt;height:31.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ZFyDQIAAB0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" filled="f" stroked="f">
              <v:textbox style="mso-fit-shape-to-text:t" inset="0,0,0,15pt">
                <w:txbxContent>
                  <w:p w14:paraId="16900064" w14:textId="2D6BA996"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5F1A7" w14:textId="77777777" w:rsidR="00852F64" w:rsidRDefault="00852F64" w:rsidP="000F5D75">
      <w:pPr>
        <w:spacing w:after="0" w:line="240" w:lineRule="auto"/>
      </w:pPr>
      <w:r>
        <w:separator/>
      </w:r>
    </w:p>
  </w:footnote>
  <w:footnote w:type="continuationSeparator" w:id="0">
    <w:p w14:paraId="27A22A3E" w14:textId="77777777" w:rsidR="00852F64" w:rsidRDefault="00852F64" w:rsidP="000F5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E0030" w14:textId="29D1305E" w:rsidR="00794C18" w:rsidRDefault="00794C18">
    <w:pPr>
      <w:pStyle w:val="Header"/>
    </w:pPr>
    <w:r>
      <w:rPr>
        <w:noProof/>
      </w:rPr>
      <mc:AlternateContent>
        <mc:Choice Requires="wps">
          <w:drawing>
            <wp:anchor distT="0" distB="0" distL="0" distR="0" simplePos="0" relativeHeight="251658247" behindDoc="0" locked="0" layoutInCell="1" allowOverlap="1" wp14:anchorId="22ABBFD6" wp14:editId="31EB2E10">
              <wp:simplePos x="635" y="635"/>
              <wp:positionH relativeFrom="page">
                <wp:align>center</wp:align>
              </wp:positionH>
              <wp:positionV relativeFrom="page">
                <wp:align>top</wp:align>
              </wp:positionV>
              <wp:extent cx="622300" cy="405765"/>
              <wp:effectExtent l="0" t="0" r="6350" b="13335"/>
              <wp:wrapNone/>
              <wp:docPr id="813394594" name="Text Box 2" descr="OFFICIAL">
                <a:extLst xmlns:a="http://schemas.openxmlformats.org/drawingml/2006/main">
                  <a:ext uri="{FF2B5EF4-FFF2-40B4-BE49-F238E27FC236}">
                    <a16:creationId xmlns:a16="http://schemas.microsoft.com/office/drawing/2014/main" id="{BC9700A0-D8A7-49DD-95D7-8F8761B4F1C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6A407CB2"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2ABBFD6" id="_x0000_t202" coordsize="21600,21600" o:spt="202" path="m,l,21600r21600,l21600,xe">
              <v:stroke joinstyle="miter"/>
              <v:path gradientshapeok="t" o:connecttype="rect"/>
            </v:shapetype>
            <v:shape id="Text Box 2" o:spid="_x0000_s1026" type="#_x0000_t202" alt="OFFICIAL" style="position:absolute;margin-left:0;margin-top:0;width:49pt;height:31.9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textbox style="mso-fit-shape-to-text:t" inset="0,15pt,0,0">
                <w:txbxContent>
                  <w:p w14:paraId="6A407CB2"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r w:rsidR="000F5D75">
      <w:rPr>
        <w:noProof/>
      </w:rPr>
      <mc:AlternateContent>
        <mc:Choice Requires="wps">
          <w:drawing>
            <wp:anchor distT="0" distB="0" distL="0" distR="0" simplePos="0" relativeHeight="251658241" behindDoc="0" locked="0" layoutInCell="1" allowOverlap="1" wp14:anchorId="7F46CC51" wp14:editId="382D2977">
              <wp:simplePos x="635" y="635"/>
              <wp:positionH relativeFrom="page">
                <wp:align>center</wp:align>
              </wp:positionH>
              <wp:positionV relativeFrom="page">
                <wp:align>top</wp:align>
              </wp:positionV>
              <wp:extent cx="622300" cy="405765"/>
              <wp:effectExtent l="0" t="0" r="6350" b="13335"/>
              <wp:wrapNone/>
              <wp:docPr id="180957362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65C1547" w14:textId="05A92049"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F46CC51" id="_x0000_s1027"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textbox style="mso-fit-shape-to-text:t" inset="0,15pt,0,0">
                <w:txbxContent>
                  <w:p w14:paraId="365C1547" w14:textId="05A92049"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595A2" w14:textId="593941F1" w:rsidR="00794C18" w:rsidRDefault="00794C18">
    <w:pPr>
      <w:pStyle w:val="Header"/>
    </w:pPr>
    <w:r>
      <w:rPr>
        <w:noProof/>
      </w:rPr>
      <mc:AlternateContent>
        <mc:Choice Requires="wps">
          <w:drawing>
            <wp:anchor distT="0" distB="0" distL="0" distR="0" simplePos="0" relativeHeight="251658248" behindDoc="0" locked="0" layoutInCell="1" allowOverlap="1" wp14:anchorId="2652F3EE" wp14:editId="5764BC50">
              <wp:simplePos x="635" y="635"/>
              <wp:positionH relativeFrom="page">
                <wp:align>center</wp:align>
              </wp:positionH>
              <wp:positionV relativeFrom="page">
                <wp:align>top</wp:align>
              </wp:positionV>
              <wp:extent cx="622300" cy="405765"/>
              <wp:effectExtent l="0" t="0" r="6350" b="13335"/>
              <wp:wrapNone/>
              <wp:docPr id="1059783961" name="Text Box 3" descr="OFFICIAL">
                <a:extLst xmlns:a="http://schemas.openxmlformats.org/drawingml/2006/main">
                  <a:ext uri="{FF2B5EF4-FFF2-40B4-BE49-F238E27FC236}">
                    <a16:creationId xmlns:a16="http://schemas.microsoft.com/office/drawing/2014/main" id="{F7FB9956-C061-4F1A-BD8C-B13F49B4D30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46FCB3FF"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52F3EE" id="_x0000_t202" coordsize="21600,21600" o:spt="202" path="m,l,21600r21600,l21600,xe">
              <v:stroke joinstyle="miter"/>
              <v:path gradientshapeok="t" o:connecttype="rect"/>
            </v:shapetype>
            <v:shape id="Text Box 3" o:spid="_x0000_s1028" type="#_x0000_t202" alt="OFFICIAL" style="position:absolute;margin-left:0;margin-top:0;width:49pt;height:31.9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cohDQ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qrks7H7HVQnGsrDsO/g5Kah0vci4JPwtGDqlkSL&#10;j3ToFrqSw9nirAb/42/+mE+8U5SzjgRTckuK5qz9ZmkfUVvJmH7O55EMP7p3o2EP5hZIhlN6EU4m&#10;M+ZhO5rag3khOa9jIQoJK6lcyXE0b3FQLj0HqdbrlEQycgLv7dbJCB3pilw+9y/CuzPhSJt6gFFN&#10;onjF+5Abbwa3PiCxn5YSqR2IPDNOEkxrPT+XqPFf/1PW9VGvfgI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zPHKIQ0CAAAcBAAA&#10;DgAAAAAAAAAAAAAAAAAuAgAAZHJzL2Uyb0RvYy54bWxQSwECLQAUAAYACAAAACEAI0IZ4dkAAAAD&#10;AQAADwAAAAAAAAAAAAAAAABnBAAAZHJzL2Rvd25yZXYueG1sUEsFBgAAAAAEAAQA8wAAAG0FAAAA&#10;AA==&#10;" filled="f" stroked="f">
              <v:textbox style="mso-fit-shape-to-text:t" inset="0,15pt,0,0">
                <w:txbxContent>
                  <w:p w14:paraId="46FCB3FF"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r w:rsidR="000F5D75">
      <w:rPr>
        <w:noProof/>
      </w:rPr>
      <mc:AlternateContent>
        <mc:Choice Requires="wps">
          <w:drawing>
            <wp:anchor distT="0" distB="0" distL="0" distR="0" simplePos="0" relativeHeight="251658242" behindDoc="0" locked="0" layoutInCell="1" allowOverlap="1" wp14:anchorId="3B827621" wp14:editId="141E59DF">
              <wp:simplePos x="635" y="635"/>
              <wp:positionH relativeFrom="page">
                <wp:align>center</wp:align>
              </wp:positionH>
              <wp:positionV relativeFrom="page">
                <wp:align>top</wp:align>
              </wp:positionV>
              <wp:extent cx="622300" cy="405765"/>
              <wp:effectExtent l="0" t="0" r="6350" b="13335"/>
              <wp:wrapNone/>
              <wp:docPr id="63648705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C5AE4E6" w14:textId="660C0B77"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3B827621" id="_x0000_s1029"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ngc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Y+5vNPi3lEya6XrfPhqwBNolFSh1tJZLHT&#10;1oc+dUyJtQxsGqXSZpT5zYGY0ZNdO4xW6PYdaaqS3ozd76E641AO+n17yzcNlt4yH56ZwwVjtyja&#10;8ISHVNCWFAaLkhrcj7/5Yz7yjlFKWhRMSQ0qmhL1zeA+oraSMf2czyMZbnTvR8Mc9T2gDKf4IixP&#10;ZswLajSlA/2Kcl7HQhhihmO5kobRvA+9cvE5cLFepySUkWVha3aWR+hIV+TypXtlzg6EB9zUI4xq&#10;YsUb3vvceNPb9TEg+2kpkdqeyIFxlGBa6/BcosZ//U9Z10e9+gk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oU54HA0CAAAcBAAA&#10;DgAAAAAAAAAAAAAAAAAuAgAAZHJzL2Uyb0RvYy54bWxQSwECLQAUAAYACAAAACEAI0IZ4dkAAAAD&#10;AQAADwAAAAAAAAAAAAAAAABnBAAAZHJzL2Rvd25yZXYueG1sUEsFBgAAAAAEAAQA8wAAAG0FAAAA&#10;AA==&#10;" filled="f" stroked="f">
              <v:textbox style="mso-fit-shape-to-text:t" inset="0,15pt,0,0">
                <w:txbxContent>
                  <w:p w14:paraId="1C5AE4E6" w14:textId="660C0B77"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80C60" w14:textId="3647223C" w:rsidR="00794C18" w:rsidRDefault="00794C18">
    <w:pPr>
      <w:pStyle w:val="Header"/>
    </w:pPr>
    <w:r>
      <w:rPr>
        <w:noProof/>
      </w:rPr>
      <mc:AlternateContent>
        <mc:Choice Requires="wps">
          <w:drawing>
            <wp:anchor distT="0" distB="0" distL="0" distR="0" simplePos="0" relativeHeight="251658246" behindDoc="0" locked="0" layoutInCell="1" allowOverlap="1" wp14:anchorId="766A7200" wp14:editId="6CA453DF">
              <wp:simplePos x="635" y="635"/>
              <wp:positionH relativeFrom="page">
                <wp:align>center</wp:align>
              </wp:positionH>
              <wp:positionV relativeFrom="page">
                <wp:align>top</wp:align>
              </wp:positionV>
              <wp:extent cx="622300" cy="405765"/>
              <wp:effectExtent l="0" t="0" r="6350" b="13335"/>
              <wp:wrapNone/>
              <wp:docPr id="858446814" name="Text Box 1" descr="OFFICIAL">
                <a:extLst xmlns:a="http://schemas.openxmlformats.org/drawingml/2006/main">
                  <a:ext uri="{FF2B5EF4-FFF2-40B4-BE49-F238E27FC236}">
                    <a16:creationId xmlns:a16="http://schemas.microsoft.com/office/drawing/2014/main" id="{832332E7-6C4E-4EF0-ADC9-127BA3C0BAB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A23EAC2"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6A7200" id="_x0000_t202" coordsize="21600,21600" o:spt="202" path="m,l,21600r21600,l21600,xe">
              <v:stroke joinstyle="miter"/>
              <v:path gradientshapeok="t" o:connecttype="rect"/>
            </v:shapetype>
            <v:shape id="Text Box 1" o:spid="_x0000_s1034" type="#_x0000_t202" alt="OFFICIAL" style="position:absolute;margin-left:0;margin-top:0;width:49pt;height:31.9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tsDQ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QlvRm730N1xqEc9Pv2lm8aLL1lPjwxhwvGblG0&#10;4REPqaAtKQwWJTW4n3/zx3zkHaOUtCiYkhpUNCXqu8F9RG0lY/oln0cy3Ojej4Y56jtAGU7xRVie&#10;zJgX1GhKB/oF5byOhTDEDMdyJQ2jeRd65eJz4GK9TkkoI8vC1uwsj9CRrsjlc/fCnB0ID7ipBxjV&#10;xIo3vPe58aa362NA9tNSIrU9kQPjKMG01uG5RI2//k9Z10e9+gU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P3JLbA0CAAAcBAAA&#10;DgAAAAAAAAAAAAAAAAAuAgAAZHJzL2Uyb0RvYy54bWxQSwECLQAUAAYACAAAACEAI0IZ4dkAAAAD&#10;AQAADwAAAAAAAAAAAAAAAABnBAAAZHJzL2Rvd25yZXYueG1sUEsFBgAAAAAEAAQA8wAAAG0FAAAA&#10;AA==&#10;" filled="f" stroked="f">
              <v:textbox style="mso-fit-shape-to-text:t" inset="0,15pt,0,0">
                <w:txbxContent>
                  <w:p w14:paraId="1A23EAC2" w14:textId="77777777" w:rsidR="00794C18" w:rsidRPr="000F5D75" w:rsidRDefault="00794C18"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r w:rsidR="000F5D75">
      <w:rPr>
        <w:noProof/>
      </w:rPr>
      <mc:AlternateContent>
        <mc:Choice Requires="wps">
          <w:drawing>
            <wp:anchor distT="0" distB="0" distL="0" distR="0" simplePos="0" relativeHeight="251658240" behindDoc="0" locked="0" layoutInCell="1" allowOverlap="1" wp14:anchorId="465A2F94" wp14:editId="49C6B815">
              <wp:simplePos x="635" y="635"/>
              <wp:positionH relativeFrom="page">
                <wp:align>center</wp:align>
              </wp:positionH>
              <wp:positionV relativeFrom="page">
                <wp:align>top</wp:align>
              </wp:positionV>
              <wp:extent cx="622300" cy="405765"/>
              <wp:effectExtent l="0" t="0" r="6350" b="13335"/>
              <wp:wrapNone/>
              <wp:docPr id="114942431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580AAFE5" w14:textId="2D0ACE11"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65A2F94" id="_x0000_s1035"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" filled="f" stroked="f">
              <v:textbox style="mso-fit-shape-to-text:t" inset="0,15pt,0,0">
                <w:txbxContent>
                  <w:p w14:paraId="580AAFE5" w14:textId="2D0ACE11" w:rsidR="000F5D75" w:rsidRPr="000F5D75" w:rsidRDefault="000F5D75" w:rsidP="000F5D75">
                    <w:pPr>
                      <w:spacing w:after="0"/>
                      <w:rPr>
                        <w:rFonts w:ascii="Aptos" w:eastAsia="Aptos" w:hAnsi="Aptos" w:cs="Aptos"/>
                        <w:noProof/>
                        <w:color w:val="000000"/>
                      </w:rPr>
                    </w:pPr>
                    <w:r w:rsidRPr="000F5D75">
                      <w:rPr>
                        <w:rFonts w:ascii="Aptos" w:eastAsia="Aptos" w:hAnsi="Aptos" w:cs="Aptos"/>
                        <w:noProof/>
                        <w:color w:val="000000"/>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B05"/>
    <w:rsid w:val="000B027E"/>
    <w:rsid w:val="000F5D75"/>
    <w:rsid w:val="002100F9"/>
    <w:rsid w:val="00311972"/>
    <w:rsid w:val="00354D61"/>
    <w:rsid w:val="00445CD2"/>
    <w:rsid w:val="004A4790"/>
    <w:rsid w:val="004E340F"/>
    <w:rsid w:val="004E4D39"/>
    <w:rsid w:val="0057305E"/>
    <w:rsid w:val="005D2B7E"/>
    <w:rsid w:val="005E1E01"/>
    <w:rsid w:val="006734F2"/>
    <w:rsid w:val="00696133"/>
    <w:rsid w:val="0073210E"/>
    <w:rsid w:val="00786310"/>
    <w:rsid w:val="00794C18"/>
    <w:rsid w:val="00796A06"/>
    <w:rsid w:val="00852F64"/>
    <w:rsid w:val="00861AB5"/>
    <w:rsid w:val="00A47E93"/>
    <w:rsid w:val="00A77C44"/>
    <w:rsid w:val="00BC257B"/>
    <w:rsid w:val="00E476D2"/>
    <w:rsid w:val="00EB0EBF"/>
    <w:rsid w:val="00FF6B05"/>
    <w:rsid w:val="4EE5830E"/>
    <w:rsid w:val="7C2C3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D3CA1"/>
  <w15:chartTrackingRefBased/>
  <w15:docId w15:val="{00076FD0-DA23-0C48-92FE-5AEC8C04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6B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B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B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B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B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B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B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B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B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B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B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B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B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B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B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B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B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B05"/>
    <w:rPr>
      <w:rFonts w:eastAsiaTheme="majorEastAsia" w:cstheme="majorBidi"/>
      <w:color w:val="272727" w:themeColor="text1" w:themeTint="D8"/>
    </w:rPr>
  </w:style>
  <w:style w:type="paragraph" w:styleId="Title">
    <w:name w:val="Title"/>
    <w:basedOn w:val="Normal"/>
    <w:next w:val="Normal"/>
    <w:link w:val="TitleChar"/>
    <w:uiPriority w:val="10"/>
    <w:qFormat/>
    <w:rsid w:val="00FF6B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B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B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B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B05"/>
    <w:pPr>
      <w:spacing w:before="160"/>
      <w:jc w:val="center"/>
    </w:pPr>
    <w:rPr>
      <w:i/>
      <w:iCs/>
      <w:color w:val="404040" w:themeColor="text1" w:themeTint="BF"/>
    </w:rPr>
  </w:style>
  <w:style w:type="character" w:customStyle="1" w:styleId="QuoteChar">
    <w:name w:val="Quote Char"/>
    <w:basedOn w:val="DefaultParagraphFont"/>
    <w:link w:val="Quote"/>
    <w:uiPriority w:val="29"/>
    <w:rsid w:val="00FF6B05"/>
    <w:rPr>
      <w:i/>
      <w:iCs/>
      <w:color w:val="404040" w:themeColor="text1" w:themeTint="BF"/>
    </w:rPr>
  </w:style>
  <w:style w:type="paragraph" w:styleId="ListParagraph">
    <w:name w:val="List Paragraph"/>
    <w:basedOn w:val="Normal"/>
    <w:uiPriority w:val="34"/>
    <w:qFormat/>
    <w:rsid w:val="00FF6B05"/>
    <w:pPr>
      <w:ind w:left="720"/>
      <w:contextualSpacing/>
    </w:pPr>
  </w:style>
  <w:style w:type="character" w:styleId="IntenseEmphasis">
    <w:name w:val="Intense Emphasis"/>
    <w:basedOn w:val="DefaultParagraphFont"/>
    <w:uiPriority w:val="21"/>
    <w:qFormat/>
    <w:rsid w:val="00FF6B05"/>
    <w:rPr>
      <w:i/>
      <w:iCs/>
      <w:color w:val="0F4761" w:themeColor="accent1" w:themeShade="BF"/>
    </w:rPr>
  </w:style>
  <w:style w:type="paragraph" w:styleId="IntenseQuote">
    <w:name w:val="Intense Quote"/>
    <w:basedOn w:val="Normal"/>
    <w:next w:val="Normal"/>
    <w:link w:val="IntenseQuoteChar"/>
    <w:uiPriority w:val="30"/>
    <w:qFormat/>
    <w:rsid w:val="00FF6B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B05"/>
    <w:rPr>
      <w:i/>
      <w:iCs/>
      <w:color w:val="0F4761" w:themeColor="accent1" w:themeShade="BF"/>
    </w:rPr>
  </w:style>
  <w:style w:type="character" w:styleId="IntenseReference">
    <w:name w:val="Intense Reference"/>
    <w:basedOn w:val="DefaultParagraphFont"/>
    <w:uiPriority w:val="32"/>
    <w:qFormat/>
    <w:rsid w:val="00FF6B05"/>
    <w:rPr>
      <w:b/>
      <w:bCs/>
      <w:smallCaps/>
      <w:color w:val="0F4761" w:themeColor="accent1" w:themeShade="BF"/>
      <w:spacing w:val="5"/>
    </w:rPr>
  </w:style>
  <w:style w:type="paragraph" w:styleId="Header">
    <w:name w:val="header"/>
    <w:basedOn w:val="Normal"/>
    <w:link w:val="HeaderChar"/>
    <w:uiPriority w:val="99"/>
    <w:unhideWhenUsed/>
    <w:rsid w:val="000F5D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5D75"/>
  </w:style>
  <w:style w:type="paragraph" w:styleId="Footer">
    <w:name w:val="footer"/>
    <w:basedOn w:val="Normal"/>
    <w:link w:val="FooterChar"/>
    <w:uiPriority w:val="99"/>
    <w:unhideWhenUsed/>
    <w:rsid w:val="000F5D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5D75"/>
  </w:style>
  <w:style w:type="paragraph" w:styleId="NormalWeb">
    <w:name w:val="Normal (Web)"/>
    <w:basedOn w:val="Normal"/>
    <w:uiPriority w:val="99"/>
    <w:semiHidden/>
    <w:unhideWhenUsed/>
    <w:rsid w:val="00BC257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ff423a-c6d6-43d4-a310-ad7749d2149d"/>
    <lcf76f155ced4ddcb4097134ff3c332f xmlns="36e1edd4-7d17-4d57-9663-9ce4c188a22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506B6B9618F74E8C06D11EFDD53444" ma:contentTypeVersion="16" ma:contentTypeDescription="Create a new document." ma:contentTypeScope="" ma:versionID="785e69b9b32c99483e62c46ee3575807">
  <xsd:schema xmlns:xsd="http://www.w3.org/2001/XMLSchema" xmlns:xs="http://www.w3.org/2001/XMLSchema" xmlns:p="http://schemas.microsoft.com/office/2006/metadata/properties" xmlns:ns2="36e1edd4-7d17-4d57-9663-9ce4c188a227" xmlns:ns3="c8ff423a-c6d6-43d4-a310-ad7749d2149d" targetNamespace="http://schemas.microsoft.com/office/2006/metadata/properties" ma:root="true" ma:fieldsID="536ccd339964fef9615e49c67b4f9e30" ns2:_="" ns3:_="">
    <xsd:import namespace="36e1edd4-7d17-4d57-9663-9ce4c188a227"/>
    <xsd:import namespace="c8ff423a-c6d6-43d4-a310-ad7749d2149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e1edd4-7d17-4d57-9663-9ce4c188a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ff423a-c6d6-43d4-a310-ad7749d2149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908cb34-1132-4eae-8895-a85bbd487e7e}" ma:internalName="TaxCatchAll" ma:showField="CatchAllData" ma:web="c8ff423a-c6d6-43d4-a310-ad7749d214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00B8F9-7E1E-4F97-BD4A-FDFD3F1BA140}">
  <ds:schemaRefs>
    <ds:schemaRef ds:uri="http://schemas.microsoft.com/office/2006/metadata/properties"/>
    <ds:schemaRef ds:uri="http://schemas.microsoft.com/office/infopath/2007/PartnerControls"/>
    <ds:schemaRef ds:uri="c8ff423a-c6d6-43d4-a310-ad7749d2149d"/>
    <ds:schemaRef ds:uri="36e1edd4-7d17-4d57-9663-9ce4c188a227"/>
  </ds:schemaRefs>
</ds:datastoreItem>
</file>

<file path=customXml/itemProps2.xml><?xml version="1.0" encoding="utf-8"?>
<ds:datastoreItem xmlns:ds="http://schemas.openxmlformats.org/officeDocument/2006/customXml" ds:itemID="{9FAB8F7D-5D84-4975-89C0-905375682C46}">
  <ds:schemaRefs>
    <ds:schemaRef ds:uri="http://schemas.microsoft.com/sharepoint/v3/contenttype/forms"/>
  </ds:schemaRefs>
</ds:datastoreItem>
</file>

<file path=customXml/itemProps3.xml><?xml version="1.0" encoding="utf-8"?>
<ds:datastoreItem xmlns:ds="http://schemas.openxmlformats.org/officeDocument/2006/customXml" ds:itemID="{B90934B4-893B-4191-AE9F-E2DC10F7E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e1edd4-7d17-4d57-9663-9ce4c188a227"/>
    <ds:schemaRef ds:uri="c8ff423a-c6d6-43d4-a310-ad7749d214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4008</TotalTime>
  <Pages>2</Pages>
  <Words>631</Words>
  <Characters>2964</Characters>
  <Application>Microsoft Office Word</Application>
  <DocSecurity>0</DocSecurity>
  <Lines>67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 Van</dc:creator>
  <cp:keywords/>
  <dc:description/>
  <cp:lastModifiedBy>Goddard, Tammy | She/Hers</cp:lastModifiedBy>
  <cp:revision>16</cp:revision>
  <dcterms:created xsi:type="dcterms:W3CDTF">2026-09-18T06:26:00Z</dcterms:created>
  <dcterms:modified xsi:type="dcterms:W3CDTF">2026-09-24T09:38:00Z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332adbde,307b6aa2,3f2b0519</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ClassificationContentMarkingFooterShapeIds">
    <vt:lpwstr>7bbc14ce,55c440ee,6d40cadd</vt:lpwstr>
  </property>
  <property fmtid="{D5CDD505-2E9C-101B-9397-08002B2CF9AE}" pid="6" name="ClassificationContentMarkingFooterFontProps">
    <vt:lpwstr>#000000,12,Aptos</vt:lpwstr>
  </property>
  <property fmtid="{D5CDD505-2E9C-101B-9397-08002B2CF9AE}" pid="7" name="ClassificationContentMarkingFooterText">
    <vt:lpwstr>OFFICIAL</vt:lpwstr>
  </property>
  <property fmtid="{D5CDD505-2E9C-101B-9397-08002B2CF9AE}" pid="8" name="MSIP_Label_eed1d2f5-2977-4ce1-839d-57a403841e1f_Enabled">
    <vt:lpwstr>true</vt:lpwstr>
  </property>
  <property fmtid="{D5CDD505-2E9C-101B-9397-08002B2CF9AE}" pid="9" name="MSIP_Label_eed1d2f5-2977-4ce1-839d-57a403841e1f_SetDate">
    <vt:lpwstr>2026-09-18T14:26:37Z</vt:lpwstr>
  </property>
  <property fmtid="{D5CDD505-2E9C-101B-9397-08002B2CF9AE}" pid="10" name="MSIP_Label_eed1d2f5-2977-4ce1-839d-57a403841e1f_Method">
    <vt:lpwstr>Privileged</vt:lpwstr>
  </property>
  <property fmtid="{D5CDD505-2E9C-101B-9397-08002B2CF9AE}" pid="11" name="MSIP_Label_eed1d2f5-2977-4ce1-839d-57a403841e1f_Name">
    <vt:lpwstr>OFFICIAL</vt:lpwstr>
  </property>
  <property fmtid="{D5CDD505-2E9C-101B-9397-08002B2CF9AE}" pid="12" name="MSIP_Label_eed1d2f5-2977-4ce1-839d-57a403841e1f_SiteId">
    <vt:lpwstr>c6874728-71e6-41fe-a9e1-2e8c36776ad8</vt:lpwstr>
  </property>
  <property fmtid="{D5CDD505-2E9C-101B-9397-08002B2CF9AE}" pid="13" name="MSIP_Label_eed1d2f5-2977-4ce1-839d-57a403841e1f_ActionId">
    <vt:lpwstr>df21a523-b31e-40cd-9675-eb5207dda833</vt:lpwstr>
  </property>
  <property fmtid="{D5CDD505-2E9C-101B-9397-08002B2CF9AE}" pid="14" name="MSIP_Label_eed1d2f5-2977-4ce1-839d-57a403841e1f_ContentBits">
    <vt:lpwstr>3</vt:lpwstr>
  </property>
  <property fmtid="{D5CDD505-2E9C-101B-9397-08002B2CF9AE}" pid="15" name="MSIP_Label_eed1d2f5-2977-4ce1-839d-57a403841e1f_Tag">
    <vt:lpwstr>10, 0, 1, 1</vt:lpwstr>
  </property>
  <property fmtid="{D5CDD505-2E9C-101B-9397-08002B2CF9AE}" pid="16" name="ContentTypeId">
    <vt:lpwstr>0x01010023506B6B9618F74E8C06D11EFDD53444</vt:lpwstr>
  </property>
  <property fmtid="{D5CDD505-2E9C-101B-9397-08002B2CF9AE}" pid="17" name="MediaServiceImageTags">
    <vt:lpwstr/>
  </property>
</Properties>
</file>