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4C9DD" w14:textId="5C806104" w:rsidR="00F12E1F" w:rsidRDefault="00326448" w:rsidP="00326448">
      <w:pPr>
        <w:pStyle w:val="Heading1"/>
        <w:numPr>
          <w:ilvl w:val="0"/>
          <w:numId w:val="0"/>
        </w:numPr>
      </w:pPr>
      <w:bookmarkStart w:id="0" w:name="_GoBack"/>
      <w:bookmarkEnd w:id="0"/>
      <w:r>
        <w:t>Simplification of the Immigration Rules</w:t>
      </w:r>
      <w:r w:rsidR="00F12E1F">
        <w:t xml:space="preserve"> Consultation Analysis</w:t>
      </w:r>
    </w:p>
    <w:p w14:paraId="46A021A0" w14:textId="48FB74B9" w:rsidR="00F12E1F" w:rsidRPr="00F12E1F" w:rsidRDefault="00F12E1F" w:rsidP="00F12E1F">
      <w:pPr>
        <w:pStyle w:val="Heading2"/>
      </w:pPr>
      <w:r>
        <w:t>Introduction</w:t>
      </w:r>
      <w:r w:rsidR="00326448">
        <w:t xml:space="preserve"> to the consultation analysis</w:t>
      </w:r>
    </w:p>
    <w:p w14:paraId="2FFB906B" w14:textId="48EEF3C4" w:rsidR="00F12E1F" w:rsidRDefault="00F12E1F" w:rsidP="00F12E1F">
      <w:pPr>
        <w:pStyle w:val="Text2"/>
      </w:pPr>
      <w:r>
        <w:t>This is an introduction to the consultation analysis document which accompanies the publication of our report on the Simplification of the Immigration</w:t>
      </w:r>
      <w:r w:rsidR="00546594">
        <w:t xml:space="preserve"> Rules. In January 2019, we</w:t>
      </w:r>
      <w:r>
        <w:t xml:space="preserve"> published a consultation paper on the Simplification of the Immigration Rules.</w:t>
      </w:r>
      <w:r>
        <w:rPr>
          <w:rStyle w:val="FootnoteReference"/>
        </w:rPr>
        <w:footnoteReference w:id="2"/>
      </w:r>
      <w:r>
        <w:t xml:space="preserve"> The report sets out our recommendations for reform. This consultation analysis is a working document and is intended to provide a more detail-o</w:t>
      </w:r>
      <w:r w:rsidR="00546594">
        <w:t>riented view of how we</w:t>
      </w:r>
      <w:r>
        <w:t xml:space="preserve"> analysed the consultees’ responses to our consultation paper. </w:t>
      </w:r>
    </w:p>
    <w:p w14:paraId="68B69C13" w14:textId="51255672" w:rsidR="00F12E1F" w:rsidRDefault="00326448" w:rsidP="00F12E1F">
      <w:pPr>
        <w:pStyle w:val="Heading2"/>
        <w:jc w:val="both"/>
        <w:rPr>
          <w:rFonts w:ascii="Arial" w:hAnsi="Arial" w:cs="Arial"/>
          <w:szCs w:val="22"/>
        </w:rPr>
      </w:pPr>
      <w:r>
        <w:rPr>
          <w:rFonts w:ascii="Arial" w:hAnsi="Arial" w:cs="Arial"/>
          <w:szCs w:val="22"/>
        </w:rPr>
        <w:t>The consultation process</w:t>
      </w:r>
    </w:p>
    <w:p w14:paraId="280F72E4" w14:textId="4EF33C51" w:rsidR="00501798" w:rsidRDefault="00E64108" w:rsidP="00F12E1F">
      <w:pPr>
        <w:pStyle w:val="Text2"/>
      </w:pPr>
      <w:r>
        <w:t xml:space="preserve">Public consultation began on </w:t>
      </w:r>
      <w:r w:rsidR="00174301">
        <w:t>21</w:t>
      </w:r>
      <w:r>
        <w:rPr>
          <w:vertAlign w:val="superscript"/>
        </w:rPr>
        <w:t xml:space="preserve"> </w:t>
      </w:r>
      <w:r w:rsidR="00174301">
        <w:t>Januar</w:t>
      </w:r>
      <w:r>
        <w:t>y 2019 and continued until 3</w:t>
      </w:r>
      <w:r w:rsidR="00174301">
        <w:t xml:space="preserve"> May 2019. We are grateful to everyone who participated in the consultation process, both for attending consultation events and submitting written responses.</w:t>
      </w:r>
    </w:p>
    <w:p w14:paraId="3CEA8611" w14:textId="26C0B45E" w:rsidR="00F12E1F" w:rsidRDefault="00F12E1F" w:rsidP="00326448">
      <w:pPr>
        <w:pStyle w:val="Heading3"/>
      </w:pPr>
      <w:r>
        <w:t>Consultation events</w:t>
      </w:r>
    </w:p>
    <w:p w14:paraId="6F985C8B" w14:textId="7BC2E3B0" w:rsidR="00174301" w:rsidRDefault="00174301" w:rsidP="00F12E1F">
      <w:pPr>
        <w:pStyle w:val="Text2"/>
      </w:pPr>
      <w:r>
        <w:t>Law Commission staff attended</w:t>
      </w:r>
      <w:r w:rsidR="00F12E1F">
        <w:t xml:space="preserve"> </w:t>
      </w:r>
      <w:r>
        <w:t>16</w:t>
      </w:r>
      <w:r w:rsidR="00F12E1F">
        <w:t xml:space="preserve"> consultation events during</w:t>
      </w:r>
      <w:r>
        <w:t xml:space="preserve"> the consultation period and </w:t>
      </w:r>
      <w:r w:rsidR="002725FF">
        <w:t>five</w:t>
      </w:r>
      <w:r>
        <w:t xml:space="preserve"> events once the consultation period ended. The table </w:t>
      </w:r>
      <w:r w:rsidR="00553842">
        <w:t xml:space="preserve">in appendix 2 to the Simplification of the Immigration Rules report </w:t>
      </w:r>
      <w:r>
        <w:t xml:space="preserve">shows the detailed timeline of consultation events. </w:t>
      </w:r>
    </w:p>
    <w:p w14:paraId="0267988A" w14:textId="1658B367" w:rsidR="00F12E1F" w:rsidRDefault="00F12E1F" w:rsidP="00326448">
      <w:pPr>
        <w:pStyle w:val="Heading3"/>
      </w:pPr>
      <w:r>
        <w:t>Written responses</w:t>
      </w:r>
    </w:p>
    <w:p w14:paraId="1294CFBC" w14:textId="540868EC" w:rsidR="00F12E1F" w:rsidRDefault="00326448" w:rsidP="00697A0B">
      <w:pPr>
        <w:pStyle w:val="Text2"/>
      </w:pPr>
      <w:r>
        <w:t>We received a total of</w:t>
      </w:r>
      <w:r w:rsidR="000279E9">
        <w:t xml:space="preserve"> 50</w:t>
      </w:r>
      <w:r>
        <w:t xml:space="preserve"> </w:t>
      </w:r>
      <w:r w:rsidR="00697A0B">
        <w:t xml:space="preserve">responses following the publication of the consultation paper. </w:t>
      </w:r>
      <w:r w:rsidR="000279E9">
        <w:t>A list of respondents can be found at appendix 1 to</w:t>
      </w:r>
      <w:r w:rsidR="00553842">
        <w:t xml:space="preserve"> the Simplification of the Immigration Rules report</w:t>
      </w:r>
      <w:r w:rsidR="000279E9">
        <w:t xml:space="preserve">. </w:t>
      </w:r>
      <w:r w:rsidR="00F12E1F">
        <w:t xml:space="preserve">The pie chart below shows the variety of </w:t>
      </w:r>
      <w:r w:rsidR="00083C6A">
        <w:t>respondents:</w:t>
      </w:r>
    </w:p>
    <w:p w14:paraId="30115F97" w14:textId="1E42D7B0" w:rsidR="00F12E1F" w:rsidRPr="00F12E1F" w:rsidRDefault="00083C6A" w:rsidP="00D835DC">
      <w:pPr>
        <w:pStyle w:val="Text1nonumber"/>
      </w:pPr>
      <w:r>
        <w:rPr>
          <w:noProof/>
        </w:rPr>
        <w:lastRenderedPageBreak/>
        <w:drawing>
          <wp:inline distT="0" distB="0" distL="0" distR="0" wp14:anchorId="27580589" wp14:editId="6F394C5C">
            <wp:extent cx="8143916" cy="518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7215" cy="5183699"/>
                    </a:xfrm>
                    <a:prstGeom prst="rect">
                      <a:avLst/>
                    </a:prstGeom>
                    <a:noFill/>
                  </pic:spPr>
                </pic:pic>
              </a:graphicData>
            </a:graphic>
          </wp:inline>
        </w:drawing>
      </w:r>
    </w:p>
    <w:p w14:paraId="35D77704" w14:textId="270AB0FD" w:rsidR="00F12E1F" w:rsidRDefault="00F12E1F" w:rsidP="00326448">
      <w:pPr>
        <w:pStyle w:val="Heading2"/>
      </w:pPr>
      <w:r w:rsidRPr="00807007">
        <w:lastRenderedPageBreak/>
        <w:t>How to read the consultation analysis document</w:t>
      </w:r>
    </w:p>
    <w:p w14:paraId="6034A98F" w14:textId="198B605A" w:rsidR="00B8456B" w:rsidRPr="00B8456B" w:rsidRDefault="00B8456B" w:rsidP="00B8456B">
      <w:pPr>
        <w:pStyle w:val="Text2"/>
        <w:jc w:val="both"/>
        <w:rPr>
          <w:rFonts w:cs="Arial"/>
        </w:rPr>
      </w:pPr>
      <w:r w:rsidRPr="00807007">
        <w:rPr>
          <w:rFonts w:cs="Arial"/>
        </w:rPr>
        <w:t>This consultation analysis document presents the responses received to the Law Commission’s consultation paper on the Simplification of the Immigration Rules</w:t>
      </w:r>
    </w:p>
    <w:p w14:paraId="10873FC0" w14:textId="0D224F97" w:rsidR="00F12E1F" w:rsidRPr="00F12E1F" w:rsidRDefault="00F12E1F" w:rsidP="00F12E1F">
      <w:pPr>
        <w:pStyle w:val="Text2"/>
        <w:jc w:val="both"/>
        <w:rPr>
          <w:rFonts w:cs="Arial"/>
        </w:rPr>
      </w:pPr>
      <w:r w:rsidRPr="00807007">
        <w:rPr>
          <w:rFonts w:cs="Arial"/>
        </w:rPr>
        <w:t xml:space="preserve">The consultation analysis document consists of tables containing the responses to each consultation question. The consultees responding to each consultation question (“respondents”) are listed in a column on the left-hand side of the table. </w:t>
      </w:r>
    </w:p>
    <w:p w14:paraId="2FA55063" w14:textId="7EA5D770" w:rsidR="00F12E1F" w:rsidRPr="00807007" w:rsidRDefault="00F12E1F" w:rsidP="00F12E1F">
      <w:pPr>
        <w:pStyle w:val="Text2"/>
        <w:jc w:val="both"/>
        <w:rPr>
          <w:rFonts w:cs="Arial"/>
        </w:rPr>
      </w:pPr>
      <w:r w:rsidRPr="00807007">
        <w:rPr>
          <w:rFonts w:cs="Arial"/>
        </w:rPr>
        <w:t>Respondents submitted their responses using a variety of mediums</w:t>
      </w:r>
      <w:r>
        <w:rPr>
          <w:rFonts w:cs="Arial"/>
        </w:rPr>
        <w:t xml:space="preserve">, including </w:t>
      </w:r>
      <w:r w:rsidRPr="00807007">
        <w:rPr>
          <w:rFonts w:cs="Arial"/>
        </w:rPr>
        <w:t xml:space="preserve">Citizen Space, word response form, </w:t>
      </w:r>
      <w:r>
        <w:rPr>
          <w:rFonts w:cs="Arial"/>
        </w:rPr>
        <w:t>and email.</w:t>
      </w:r>
      <w:r w:rsidRPr="00807007">
        <w:rPr>
          <w:rFonts w:cs="Arial"/>
        </w:rPr>
        <w:t xml:space="preserve"> We also collected individual responses during a workshop attended in April 2019 with Let Us Learn (</w:t>
      </w:r>
      <w:r w:rsidR="00050385">
        <w:rPr>
          <w:rFonts w:cs="Arial"/>
        </w:rPr>
        <w:t>LUL 1</w:t>
      </w:r>
      <w:r w:rsidR="002725FF">
        <w:rPr>
          <w:rFonts w:cs="Arial"/>
        </w:rPr>
        <w:t xml:space="preserve"> to </w:t>
      </w:r>
      <w:r w:rsidR="00050385">
        <w:rPr>
          <w:rFonts w:cs="Arial"/>
        </w:rPr>
        <w:t>12</w:t>
      </w:r>
      <w:r w:rsidRPr="00807007">
        <w:rPr>
          <w:rFonts w:cs="Arial"/>
        </w:rPr>
        <w:t xml:space="preserve">). </w:t>
      </w:r>
    </w:p>
    <w:p w14:paraId="7409C32C" w14:textId="77777777" w:rsidR="00F12E1F" w:rsidRDefault="00F12E1F" w:rsidP="00F12E1F">
      <w:pPr>
        <w:pStyle w:val="Text2"/>
        <w:jc w:val="both"/>
        <w:rPr>
          <w:rFonts w:cs="Arial"/>
        </w:rPr>
      </w:pPr>
      <w:r w:rsidRPr="00807007">
        <w:rPr>
          <w:rFonts w:cs="Arial"/>
        </w:rPr>
        <w:t>The first stage of our analysis required us to input all responses into Citizen Space so we could generate the tables below. This meant that we had to break down the responses submitted</w:t>
      </w:r>
      <w:r>
        <w:rPr>
          <w:rFonts w:cs="Arial"/>
        </w:rPr>
        <w:t xml:space="preserve"> to us via other channels and assign them to individual consultation questions. </w:t>
      </w:r>
    </w:p>
    <w:p w14:paraId="35916DB0" w14:textId="77777777" w:rsidR="00F12E1F" w:rsidRDefault="00F12E1F" w:rsidP="00F12E1F">
      <w:pPr>
        <w:pStyle w:val="Text2"/>
        <w:jc w:val="both"/>
        <w:rPr>
          <w:rFonts w:cs="Arial"/>
        </w:rPr>
      </w:pPr>
      <w:r w:rsidRPr="00807007">
        <w:rPr>
          <w:rFonts w:cs="Arial"/>
        </w:rPr>
        <w:t>Some of our consultation questions asked respondents to register a view (yes/no/other) and to provide text to expand on this view. Where respondents did not register a view, but simply provided text, we selected a view based on the text.</w:t>
      </w:r>
      <w:r>
        <w:rPr>
          <w:rFonts w:cs="Arial"/>
        </w:rPr>
        <w:t xml:space="preserve"> These views are presented in the second column of relevant consultation questions. </w:t>
      </w:r>
    </w:p>
    <w:p w14:paraId="2729D8C6" w14:textId="3B46D14F" w:rsidR="00F12E1F" w:rsidRDefault="00553842" w:rsidP="00D720EF">
      <w:pPr>
        <w:pStyle w:val="Text2"/>
        <w:jc w:val="both"/>
        <w:rPr>
          <w:rFonts w:cs="Arial"/>
        </w:rPr>
      </w:pPr>
      <w:r>
        <w:rPr>
          <w:rFonts w:cs="Arial"/>
        </w:rPr>
        <w:t xml:space="preserve">In those cases where the respondent did not categorise their </w:t>
      </w:r>
      <w:r w:rsidR="004117A4">
        <w:rPr>
          <w:rFonts w:cs="Arial"/>
        </w:rPr>
        <w:t>view</w:t>
      </w:r>
      <w:r>
        <w:rPr>
          <w:rFonts w:cs="Arial"/>
        </w:rPr>
        <w:t>,</w:t>
      </w:r>
      <w:r w:rsidR="00F12E1F" w:rsidRPr="007E2DA3">
        <w:rPr>
          <w:rFonts w:cs="Arial"/>
        </w:rPr>
        <w:t xml:space="preserve"> the text </w:t>
      </w:r>
      <w:r>
        <w:rPr>
          <w:rFonts w:cs="Arial"/>
        </w:rPr>
        <w:t xml:space="preserve">sometimes </w:t>
      </w:r>
      <w:r w:rsidR="00F12E1F" w:rsidRPr="007E2DA3">
        <w:rPr>
          <w:rFonts w:cs="Arial"/>
        </w:rPr>
        <w:t xml:space="preserve">expressed a view very clearly (for example, we agree with the proposal) </w:t>
      </w:r>
      <w:r w:rsidR="00F12E1F">
        <w:rPr>
          <w:rFonts w:cs="Arial"/>
        </w:rPr>
        <w:t xml:space="preserve">thus permitting us to register a straightforward view. In certain cases, however, we had to analyse the text further to uncover the respondent’s view. These views are presented in the second column as </w:t>
      </w:r>
      <w:r w:rsidR="00D720EF">
        <w:rPr>
          <w:rFonts w:cs="Arial"/>
        </w:rPr>
        <w:t>“</w:t>
      </w:r>
      <w:r w:rsidR="00F12E1F" w:rsidRPr="00D720EF">
        <w:rPr>
          <w:rFonts w:cs="Arial"/>
        </w:rPr>
        <w:t>treated as</w:t>
      </w:r>
      <w:r w:rsidR="00D720EF">
        <w:rPr>
          <w:rFonts w:cs="Arial"/>
        </w:rPr>
        <w:t>”</w:t>
      </w:r>
      <w:r w:rsidR="00F12E1F" w:rsidRPr="00D720EF">
        <w:rPr>
          <w:rFonts w:cs="Arial"/>
        </w:rPr>
        <w:t xml:space="preserve"> yes, no or other. </w:t>
      </w:r>
      <w:r w:rsidR="00D720EF" w:rsidRPr="00D720EF">
        <w:rPr>
          <w:rFonts w:cs="Arial"/>
        </w:rPr>
        <w:t>“</w:t>
      </w:r>
      <w:r w:rsidR="00D720EF">
        <w:rPr>
          <w:rFonts w:cs="Arial"/>
        </w:rPr>
        <w:t xml:space="preserve">Treated as other” was sometimes chosen if the respondent’s view was balanced, or it was difficult to determine the respondent’s view. </w:t>
      </w:r>
      <w:r w:rsidR="00F12E1F" w:rsidRPr="00D720EF">
        <w:rPr>
          <w:rFonts w:cs="Arial"/>
        </w:rPr>
        <w:t xml:space="preserve">In a </w:t>
      </w:r>
      <w:r w:rsidR="00584336" w:rsidRPr="00D720EF">
        <w:rPr>
          <w:rFonts w:cs="Arial"/>
        </w:rPr>
        <w:t xml:space="preserve">very small </w:t>
      </w:r>
      <w:r w:rsidR="00F12E1F" w:rsidRPr="00D720EF">
        <w:rPr>
          <w:rFonts w:cs="Arial"/>
        </w:rPr>
        <w:t xml:space="preserve">minority of cases, respondents registered a view but the text they provided contradicted this. In such cases, we amended the views accordingly. These responses are also presented as </w:t>
      </w:r>
      <w:r w:rsidR="00D720EF">
        <w:rPr>
          <w:rFonts w:cs="Arial"/>
        </w:rPr>
        <w:t>“</w:t>
      </w:r>
      <w:r w:rsidR="00F12E1F" w:rsidRPr="00D720EF">
        <w:rPr>
          <w:rFonts w:cs="Arial"/>
        </w:rPr>
        <w:t>treated as</w:t>
      </w:r>
      <w:r w:rsidR="00D720EF">
        <w:rPr>
          <w:rFonts w:cs="Arial"/>
        </w:rPr>
        <w:t>”</w:t>
      </w:r>
      <w:r w:rsidR="00F12E1F" w:rsidRPr="00D720EF">
        <w:rPr>
          <w:rFonts w:cs="Arial"/>
        </w:rPr>
        <w:t xml:space="preserve"> yes, no or other.</w:t>
      </w:r>
    </w:p>
    <w:p w14:paraId="70D6AC69" w14:textId="0582B61B" w:rsidR="00E95980" w:rsidRPr="00D720EF" w:rsidRDefault="000279E9" w:rsidP="00D720EF">
      <w:pPr>
        <w:pStyle w:val="Text2"/>
        <w:jc w:val="both"/>
        <w:rPr>
          <w:rFonts w:cs="Arial"/>
        </w:rPr>
      </w:pPr>
      <w:r>
        <w:rPr>
          <w:rFonts w:cs="Arial"/>
        </w:rPr>
        <w:t>In a very small number of cases, we categorised a reply as “broadly other” where it contained different elements, some of which were yes or no, but where the single category of response it came closest to was “other”.</w:t>
      </w:r>
    </w:p>
    <w:p w14:paraId="0B6DE39F" w14:textId="0290D2B9" w:rsidR="00F12E1F" w:rsidRDefault="00F12E1F" w:rsidP="00F12E1F">
      <w:pPr>
        <w:pStyle w:val="Text2"/>
        <w:jc w:val="both"/>
        <w:rPr>
          <w:rFonts w:cs="Arial"/>
        </w:rPr>
      </w:pPr>
      <w:r>
        <w:rPr>
          <w:rFonts w:cs="Arial"/>
        </w:rPr>
        <w:t>Once all responses were inputted into Citizen Space and we began the more detailed analysis, it</w:t>
      </w:r>
      <w:r w:rsidRPr="00DA5F51">
        <w:rPr>
          <w:rFonts w:cs="Arial"/>
        </w:rPr>
        <w:t xml:space="preserve"> was sometimes necessary to copy </w:t>
      </w:r>
      <w:r>
        <w:rPr>
          <w:rFonts w:cs="Arial"/>
        </w:rPr>
        <w:t xml:space="preserve">responses into more than one consultation question as they raised points relevant to both questions. This is indicated on the table as </w:t>
      </w:r>
      <w:r w:rsidR="00EB1D4C">
        <w:rPr>
          <w:rFonts w:cs="Arial"/>
        </w:rPr>
        <w:t>“</w:t>
      </w:r>
      <w:r w:rsidR="00EB1D4C">
        <w:rPr>
          <w:rFonts w:cs="Arial"/>
          <w:i/>
        </w:rPr>
        <w:t>A</w:t>
      </w:r>
      <w:r w:rsidRPr="00DA5F51">
        <w:rPr>
          <w:rFonts w:cs="Arial"/>
          <w:i/>
        </w:rPr>
        <w:t>lso copied to CQ[X]</w:t>
      </w:r>
      <w:r w:rsidR="00EB1D4C">
        <w:rPr>
          <w:rFonts w:cs="Arial"/>
          <w:i/>
        </w:rPr>
        <w:t>”</w:t>
      </w:r>
      <w:r w:rsidRPr="00DA5F51">
        <w:rPr>
          <w:rFonts w:cs="Arial"/>
          <w:i/>
        </w:rPr>
        <w:t>.</w:t>
      </w:r>
      <w:r>
        <w:rPr>
          <w:rFonts w:cs="Arial"/>
        </w:rPr>
        <w:t xml:space="preserve"> In some cases, we decided to move responses from one consultation question to another </w:t>
      </w:r>
      <w:bookmarkStart w:id="1" w:name="_Hlk22730471"/>
      <w:r>
        <w:rPr>
          <w:rFonts w:cs="Arial"/>
        </w:rPr>
        <w:t>as the substance of the response was better suited to an alternative question.</w:t>
      </w:r>
      <w:r w:rsidR="000279E9">
        <w:rPr>
          <w:rFonts w:cs="Arial"/>
        </w:rPr>
        <w:t xml:space="preserve"> </w:t>
      </w:r>
      <w:bookmarkEnd w:id="1"/>
      <w:r w:rsidR="00EB1D4C">
        <w:rPr>
          <w:rFonts w:cs="Arial"/>
        </w:rPr>
        <w:t>Where this has been done, the response is marked “</w:t>
      </w:r>
      <w:r w:rsidR="00EB1D4C" w:rsidRPr="004117A4">
        <w:rPr>
          <w:rFonts w:cs="Arial"/>
          <w:i/>
        </w:rPr>
        <w:t>M</w:t>
      </w:r>
      <w:r w:rsidR="00EB1D4C">
        <w:rPr>
          <w:rFonts w:cs="Arial"/>
          <w:i/>
        </w:rPr>
        <w:t xml:space="preserve">oved to CQ[X]” </w:t>
      </w:r>
      <w:r w:rsidR="00EB1D4C" w:rsidRPr="004117A4">
        <w:rPr>
          <w:rFonts w:cs="Arial"/>
        </w:rPr>
        <w:t>and</w:t>
      </w:r>
      <w:r w:rsidR="00EB1D4C">
        <w:rPr>
          <w:rFonts w:cs="Arial"/>
          <w:i/>
        </w:rPr>
        <w:t xml:space="preserve"> “From </w:t>
      </w:r>
      <w:r w:rsidR="004117A4">
        <w:rPr>
          <w:rFonts w:cs="Arial"/>
          <w:i/>
        </w:rPr>
        <w:lastRenderedPageBreak/>
        <w:t>CQ[Y</w:t>
      </w:r>
      <w:r w:rsidR="00EB1D4C">
        <w:rPr>
          <w:rFonts w:cs="Arial"/>
          <w:i/>
        </w:rPr>
        <w:t>]”.</w:t>
      </w:r>
      <w:r w:rsidR="00151D2D">
        <w:rPr>
          <w:rFonts w:cs="Arial"/>
          <w:i/>
        </w:rPr>
        <w:t xml:space="preserve"> </w:t>
      </w:r>
      <w:r w:rsidR="00151D2D">
        <w:rPr>
          <w:rFonts w:cs="Arial"/>
        </w:rPr>
        <w:t>We have indicated in the consultation analysis tables the questions into which a relatively large number of responses needed to be moved.</w:t>
      </w:r>
    </w:p>
    <w:p w14:paraId="5EEB42DD" w14:textId="3B9C964F" w:rsidR="007F2614" w:rsidRDefault="00F12E1F" w:rsidP="00D835DC">
      <w:pPr>
        <w:pStyle w:val="Text2"/>
        <w:sectPr w:rsidR="007F2614" w:rsidSect="007F2614">
          <w:footerReference w:type="even" r:id="rId12"/>
          <w:footerReference w:type="default" r:id="rId13"/>
          <w:footnotePr>
            <w:numRestart w:val="eachSect"/>
          </w:footnotePr>
          <w:type w:val="continuous"/>
          <w:pgSz w:w="16838" w:h="11906" w:orient="landscape" w:code="9"/>
          <w:pgMar w:top="1440" w:right="1440" w:bottom="1440" w:left="1440" w:header="709" w:footer="709" w:gutter="0"/>
          <w:cols w:space="708"/>
          <w:docGrid w:linePitch="360"/>
        </w:sectPr>
      </w:pPr>
      <w:r w:rsidRPr="002725FF">
        <w:rPr>
          <w:rFonts w:cs="Arial"/>
        </w:rPr>
        <w:t>The Immigration Law Practitioners’ Association (</w:t>
      </w:r>
      <w:r w:rsidR="002725FF" w:rsidRPr="002725FF">
        <w:rPr>
          <w:rFonts w:cs="Arial"/>
        </w:rPr>
        <w:t>“</w:t>
      </w:r>
      <w:r w:rsidRPr="002725FF">
        <w:rPr>
          <w:rFonts w:cs="Arial"/>
        </w:rPr>
        <w:t>ILPA</w:t>
      </w:r>
      <w:r w:rsidR="002725FF" w:rsidRPr="001370B2">
        <w:rPr>
          <w:rFonts w:cs="Arial"/>
        </w:rPr>
        <w:t>”</w:t>
      </w:r>
      <w:r w:rsidRPr="001370B2">
        <w:rPr>
          <w:rFonts w:cs="Arial"/>
        </w:rPr>
        <w:t>) response</w:t>
      </w:r>
      <w:r w:rsidR="004117A4" w:rsidRPr="001370B2">
        <w:rPr>
          <w:rFonts w:cs="Arial"/>
        </w:rPr>
        <w:t xml:space="preserve"> requires additional explanation. </w:t>
      </w:r>
      <w:r w:rsidRPr="001370B2">
        <w:rPr>
          <w:rFonts w:cs="Arial"/>
        </w:rPr>
        <w:t xml:space="preserve"> ILPA sent its members a survey and a set of long-answer questions. </w:t>
      </w:r>
      <w:r w:rsidR="009E43CB">
        <w:t xml:space="preserve">The questions matched or were closely modelled on those from the Law Commission consultation document. The survey received 31 responses. Where percentages appear in the ILPA response, these refer to the survey responses. ILPA also provided a longer, more thematic response on behalf of all its members. </w:t>
      </w:r>
      <w:r w:rsidRPr="002725FF">
        <w:rPr>
          <w:rFonts w:cs="Arial"/>
        </w:rPr>
        <w:t>Two ILPA members provided responses annexed to the main ILPA response as Respondents A and B. We have</w:t>
      </w:r>
      <w:r w:rsidR="000279E9" w:rsidRPr="001370B2">
        <w:rPr>
          <w:rFonts w:cs="Arial"/>
        </w:rPr>
        <w:t xml:space="preserve"> specified</w:t>
      </w:r>
      <w:r w:rsidRPr="001370B2">
        <w:rPr>
          <w:rFonts w:cs="Arial"/>
        </w:rPr>
        <w:t xml:space="preserve"> whether the particular extract of the response comes from the survey, or</w:t>
      </w:r>
      <w:r w:rsidR="00584336" w:rsidRPr="001370B2">
        <w:rPr>
          <w:rFonts w:cs="Arial"/>
        </w:rPr>
        <w:t xml:space="preserve"> from Respondent A or B. Respondent A and B were identified for the purposes of the report as </w:t>
      </w:r>
      <w:r w:rsidR="00546594" w:rsidRPr="001370B2">
        <w:rPr>
          <w:rFonts w:cs="Arial"/>
        </w:rPr>
        <w:t>A: Richard McKee and B:</w:t>
      </w:r>
      <w:r w:rsidR="001370B2">
        <w:rPr>
          <w:rFonts w:cs="Arial"/>
        </w:rPr>
        <w:t xml:space="preserve"> </w:t>
      </w:r>
      <w:r w:rsidR="00546594" w:rsidRPr="001370B2">
        <w:rPr>
          <w:rFonts w:cs="Arial"/>
        </w:rPr>
        <w:t>Carter Thomas Solicitor</w:t>
      </w:r>
      <w:r w:rsidR="000279E9" w:rsidRPr="001370B2">
        <w:rPr>
          <w:rFonts w:cs="Arial"/>
        </w:rPr>
        <w:t>s</w:t>
      </w:r>
      <w:r w:rsidR="00584336" w:rsidRPr="001370B2">
        <w:rPr>
          <w:rFonts w:cs="Arial"/>
        </w:rPr>
        <w:t>.</w:t>
      </w:r>
      <w:r w:rsidR="00E27A77" w:rsidRPr="001370B2">
        <w:rPr>
          <w:rFonts w:cs="Arial"/>
        </w:rPr>
        <w:t xml:space="preserve"> </w:t>
      </w:r>
      <w:r w:rsidR="000279E9" w:rsidRPr="001370B2">
        <w:rPr>
          <w:rFonts w:cs="Arial"/>
        </w:rPr>
        <w:t xml:space="preserve">If the majority of the survey agreed, the response was treated as yes. </w:t>
      </w:r>
    </w:p>
    <w:p w14:paraId="142738C3" w14:textId="2089BB83" w:rsidR="007F2614" w:rsidRPr="007F2614" w:rsidRDefault="007F2614" w:rsidP="007F2614">
      <w:pPr>
        <w:pStyle w:val="ApxText1nonumber"/>
      </w:pPr>
    </w:p>
    <w:p w14:paraId="47D07250" w14:textId="1EA2FAB1" w:rsidR="00DD46E4" w:rsidRPr="007B0E96" w:rsidRDefault="00DD46E4" w:rsidP="00326448">
      <w:pPr>
        <w:pStyle w:val="Heading2"/>
      </w:pPr>
      <w:r w:rsidRPr="007B0E96">
        <w:t>C</w:t>
      </w:r>
      <w:r w:rsidR="00697A0B">
        <w:t>onsultation Question 1</w:t>
      </w:r>
    </w:p>
    <w:p w14:paraId="22BE31D8" w14:textId="47D62B98" w:rsidR="00DD46E4" w:rsidRDefault="00DD46E4" w:rsidP="00326448">
      <w:pPr>
        <w:pStyle w:val="Heading3"/>
      </w:pPr>
      <w:r w:rsidRPr="007B0E96">
        <w:t>Do consultees agree that there is a need for an overhaul of the Immigration Rules?</w:t>
      </w:r>
    </w:p>
    <w:p w14:paraId="7E533D2B" w14:textId="0936AFA3" w:rsidR="00584336" w:rsidRPr="00584336" w:rsidRDefault="00584336" w:rsidP="00D835DC">
      <w:pPr>
        <w:pStyle w:val="Text2"/>
        <w:numPr>
          <w:ilvl w:val="0"/>
          <w:numId w:val="0"/>
        </w:numPr>
        <w:jc w:val="both"/>
      </w:pPr>
      <w:r>
        <w:t>Consultation Questi</w:t>
      </w:r>
      <w:r w:rsidR="00ED538A">
        <w:t>on 1 asked respondents whether they agreed with our provisional proposal (yes/no/other). Some consultees also provided text to fur</w:t>
      </w:r>
      <w:r w:rsidR="00283A67">
        <w:t>ther explain their view.</w:t>
      </w:r>
      <w:r w:rsidR="00ED538A">
        <w:t xml:space="preserve"> </w:t>
      </w:r>
      <w:r w:rsidR="004B16FE">
        <w:t xml:space="preserve">This text has been added to the table. </w:t>
      </w:r>
      <w:r w:rsidR="004B16FE" w:rsidRPr="004B16FE">
        <w:t xml:space="preserve">Some respondents did not </w:t>
      </w:r>
      <w:r w:rsidR="004B16FE">
        <w:t xml:space="preserve">directly </w:t>
      </w:r>
      <w:r w:rsidR="004B16FE" w:rsidRPr="004B16FE">
        <w:t xml:space="preserve">respond to </w:t>
      </w:r>
      <w:r w:rsidR="004B16FE">
        <w:t xml:space="preserve">Consultation Question 1, either because they did not use the Citizen Space platform or because </w:t>
      </w:r>
      <w:r w:rsidR="00D835DC">
        <w:t xml:space="preserve">they tailored their response to </w:t>
      </w:r>
      <w:r w:rsidR="004B16FE">
        <w:t xml:space="preserve">their particular experience. </w:t>
      </w:r>
    </w:p>
    <w:tbl>
      <w:tblPr>
        <w:tblStyle w:val="TableGrid"/>
        <w:tblpPr w:leftFromText="180" w:rightFromText="180" w:vertAnchor="text" w:tblpY="1"/>
        <w:tblOverlap w:val="never"/>
        <w:tblW w:w="14454" w:type="dxa"/>
        <w:tblLook w:val="04A0" w:firstRow="1" w:lastRow="0" w:firstColumn="1" w:lastColumn="0" w:noHBand="0" w:noVBand="1"/>
      </w:tblPr>
      <w:tblGrid>
        <w:gridCol w:w="4390"/>
        <w:gridCol w:w="2126"/>
        <w:gridCol w:w="7938"/>
      </w:tblGrid>
      <w:tr w:rsidR="00DD46E4" w:rsidRPr="00AB1740" w14:paraId="0DDB2333" w14:textId="77777777" w:rsidTr="007F2614">
        <w:trPr>
          <w:trHeight w:val="300"/>
        </w:trPr>
        <w:tc>
          <w:tcPr>
            <w:tcW w:w="4390" w:type="dxa"/>
            <w:shd w:val="clear" w:color="auto" w:fill="D9D9D9" w:themeFill="background1" w:themeFillShade="D9"/>
            <w:noWrap/>
            <w:hideMark/>
          </w:tcPr>
          <w:p w14:paraId="758AE995" w14:textId="77777777" w:rsidR="00DD46E4" w:rsidRPr="00AB1740" w:rsidRDefault="00DD46E4" w:rsidP="00BD608C">
            <w:pPr>
              <w:pStyle w:val="Text1"/>
              <w:jc w:val="center"/>
              <w:rPr>
                <w:rFonts w:cs="Arial"/>
                <w:b/>
                <w:bCs/>
              </w:rPr>
            </w:pPr>
            <w:bookmarkStart w:id="2" w:name="_Hlk9000929"/>
            <w:r w:rsidRPr="00AB1740">
              <w:rPr>
                <w:rFonts w:cs="Arial"/>
                <w:b/>
                <w:bCs/>
              </w:rPr>
              <w:t>Respondent</w:t>
            </w:r>
          </w:p>
        </w:tc>
        <w:tc>
          <w:tcPr>
            <w:tcW w:w="2126" w:type="dxa"/>
            <w:shd w:val="clear" w:color="auto" w:fill="D9D9D9" w:themeFill="background1" w:themeFillShade="D9"/>
            <w:noWrap/>
            <w:hideMark/>
          </w:tcPr>
          <w:p w14:paraId="6D2FE938" w14:textId="30A3538E" w:rsidR="00DD46E4" w:rsidRPr="00AB1740" w:rsidRDefault="007939B8" w:rsidP="00BD608C">
            <w:pPr>
              <w:pStyle w:val="Text1"/>
              <w:jc w:val="center"/>
              <w:rPr>
                <w:rFonts w:cs="Arial"/>
                <w:b/>
                <w:bCs/>
              </w:rPr>
            </w:pPr>
            <w:r>
              <w:rPr>
                <w:rFonts w:cs="Arial"/>
                <w:b/>
                <w:bCs/>
              </w:rPr>
              <w:t>Response to CQ</w:t>
            </w:r>
            <w:r w:rsidR="00DD46E4" w:rsidRPr="00AB1740">
              <w:rPr>
                <w:rFonts w:cs="Arial"/>
                <w:b/>
                <w:bCs/>
              </w:rPr>
              <w:t>1 (Yes/No/Other)</w:t>
            </w:r>
          </w:p>
        </w:tc>
        <w:tc>
          <w:tcPr>
            <w:tcW w:w="7938" w:type="dxa"/>
            <w:shd w:val="clear" w:color="auto" w:fill="D9D9D9" w:themeFill="background1" w:themeFillShade="D9"/>
          </w:tcPr>
          <w:p w14:paraId="6212FF5B" w14:textId="77777777" w:rsidR="00DD46E4" w:rsidRPr="00AB1740" w:rsidRDefault="00DD46E4" w:rsidP="00BD608C">
            <w:pPr>
              <w:pStyle w:val="Text1"/>
              <w:jc w:val="center"/>
              <w:rPr>
                <w:rFonts w:cs="Arial"/>
                <w:b/>
                <w:bCs/>
              </w:rPr>
            </w:pPr>
            <w:r w:rsidRPr="00AB1740">
              <w:rPr>
                <w:rFonts w:cs="Arial"/>
                <w:b/>
                <w:bCs/>
              </w:rPr>
              <w:t>Text</w:t>
            </w:r>
          </w:p>
        </w:tc>
      </w:tr>
      <w:tr w:rsidR="00DD46E4" w:rsidRPr="00AB1740" w14:paraId="39B9E7C8" w14:textId="77777777" w:rsidTr="007F2614">
        <w:trPr>
          <w:trHeight w:val="300"/>
        </w:trPr>
        <w:tc>
          <w:tcPr>
            <w:tcW w:w="4390" w:type="dxa"/>
            <w:noWrap/>
          </w:tcPr>
          <w:p w14:paraId="2AE2068A" w14:textId="226DF5C3" w:rsidR="00DD46E4" w:rsidRPr="008043E6" w:rsidRDefault="00B8456B" w:rsidP="00BD608C">
            <w:pPr>
              <w:pStyle w:val="Text1"/>
              <w:rPr>
                <w:rFonts w:cs="Arial"/>
                <w:b/>
                <w:bCs/>
              </w:rPr>
            </w:pPr>
            <w:r>
              <w:rPr>
                <w:rFonts w:cs="Arial"/>
                <w:b/>
                <w:bCs/>
              </w:rPr>
              <w:t>Of those who responded</w:t>
            </w:r>
          </w:p>
          <w:p w14:paraId="3C2199A6" w14:textId="265CE7EF" w:rsidR="00DD46E4" w:rsidRPr="00AB1740" w:rsidRDefault="00184877" w:rsidP="00BD608C">
            <w:pPr>
              <w:pStyle w:val="Text1"/>
              <w:rPr>
                <w:rFonts w:cs="Arial"/>
                <w:bCs/>
              </w:rPr>
            </w:pPr>
            <w:r>
              <w:rPr>
                <w:rFonts w:cs="Arial"/>
                <w:bCs/>
              </w:rPr>
              <w:t>Yes 27</w:t>
            </w:r>
          </w:p>
          <w:p w14:paraId="70105403" w14:textId="77777777" w:rsidR="00DD46E4" w:rsidRPr="00AB1740" w:rsidRDefault="00DD46E4" w:rsidP="00BD608C">
            <w:pPr>
              <w:pStyle w:val="Text1"/>
              <w:rPr>
                <w:rFonts w:cs="Arial"/>
                <w:bCs/>
              </w:rPr>
            </w:pPr>
            <w:r w:rsidRPr="00AB1740">
              <w:rPr>
                <w:rFonts w:cs="Arial"/>
                <w:bCs/>
              </w:rPr>
              <w:t>No 0</w:t>
            </w:r>
          </w:p>
          <w:p w14:paraId="3D73E7B5" w14:textId="77777777" w:rsidR="00DD46E4" w:rsidRPr="00AB1740" w:rsidRDefault="00DD46E4" w:rsidP="00BD608C">
            <w:pPr>
              <w:pStyle w:val="Text1"/>
              <w:rPr>
                <w:rFonts w:cs="Arial"/>
                <w:b/>
                <w:bCs/>
              </w:rPr>
            </w:pPr>
            <w:r w:rsidRPr="00AB1740">
              <w:rPr>
                <w:rFonts w:cs="Arial"/>
                <w:bCs/>
              </w:rPr>
              <w:t>Other 0</w:t>
            </w:r>
          </w:p>
        </w:tc>
        <w:tc>
          <w:tcPr>
            <w:tcW w:w="2126" w:type="dxa"/>
            <w:noWrap/>
          </w:tcPr>
          <w:p w14:paraId="228CE4E5" w14:textId="77777777" w:rsidR="00DD46E4" w:rsidRPr="00AB1740" w:rsidRDefault="00DD46E4" w:rsidP="00BD608C">
            <w:pPr>
              <w:pStyle w:val="Text1"/>
              <w:rPr>
                <w:rFonts w:cs="Arial"/>
                <w:b/>
                <w:bCs/>
              </w:rPr>
            </w:pPr>
          </w:p>
        </w:tc>
        <w:tc>
          <w:tcPr>
            <w:tcW w:w="7938" w:type="dxa"/>
          </w:tcPr>
          <w:p w14:paraId="1235EC60" w14:textId="77777777" w:rsidR="00DD46E4" w:rsidRPr="00AB1740" w:rsidRDefault="00DD46E4" w:rsidP="00BD608C">
            <w:pPr>
              <w:pStyle w:val="Text1"/>
              <w:rPr>
                <w:rFonts w:cs="Arial"/>
                <w:b/>
                <w:bCs/>
              </w:rPr>
            </w:pPr>
          </w:p>
        </w:tc>
      </w:tr>
      <w:tr w:rsidR="00DD46E4" w:rsidRPr="00AB1740" w14:paraId="7A488990" w14:textId="77777777" w:rsidTr="007F2614">
        <w:trPr>
          <w:trHeight w:val="285"/>
        </w:trPr>
        <w:tc>
          <w:tcPr>
            <w:tcW w:w="4390" w:type="dxa"/>
            <w:noWrap/>
            <w:hideMark/>
          </w:tcPr>
          <w:p w14:paraId="2BFDB362" w14:textId="77777777" w:rsidR="00DD46E4" w:rsidRPr="00AB1740" w:rsidRDefault="00DD46E4" w:rsidP="00BD608C">
            <w:pPr>
              <w:pStyle w:val="Text1"/>
              <w:rPr>
                <w:rFonts w:cs="Arial"/>
              </w:rPr>
            </w:pPr>
            <w:r w:rsidRPr="00AB1740">
              <w:rPr>
                <w:rFonts w:cs="Arial"/>
              </w:rPr>
              <w:t>The Law Society</w:t>
            </w:r>
          </w:p>
        </w:tc>
        <w:tc>
          <w:tcPr>
            <w:tcW w:w="2126" w:type="dxa"/>
            <w:noWrap/>
            <w:hideMark/>
          </w:tcPr>
          <w:p w14:paraId="3ED77445" w14:textId="77777777" w:rsidR="00DD46E4" w:rsidRPr="00AB1740" w:rsidRDefault="00DD46E4" w:rsidP="00BD608C">
            <w:pPr>
              <w:pStyle w:val="Text1"/>
              <w:rPr>
                <w:rFonts w:cs="Arial"/>
              </w:rPr>
            </w:pPr>
            <w:r w:rsidRPr="00AB1740">
              <w:rPr>
                <w:rFonts w:cs="Arial"/>
              </w:rPr>
              <w:t>Yes</w:t>
            </w:r>
          </w:p>
        </w:tc>
        <w:tc>
          <w:tcPr>
            <w:tcW w:w="7938" w:type="dxa"/>
          </w:tcPr>
          <w:p w14:paraId="6A944159" w14:textId="77777777" w:rsidR="00DD46E4" w:rsidRPr="00AB1740" w:rsidRDefault="00DD46E4" w:rsidP="00BD608C">
            <w:pPr>
              <w:pStyle w:val="Text1"/>
              <w:rPr>
                <w:rFonts w:cs="Arial"/>
              </w:rPr>
            </w:pPr>
            <w:r w:rsidRPr="00AB1740">
              <w:rPr>
                <w:rFonts w:cs="Arial"/>
              </w:rPr>
              <w:t xml:space="preserve">An overhaul of the immigration rules is long overdue. They have now become so complex to comprehend and navigate that they are inaccessible to many </w:t>
            </w:r>
            <w:r w:rsidRPr="00AB1740">
              <w:rPr>
                <w:rFonts w:cs="Arial"/>
              </w:rPr>
              <w:lastRenderedPageBreak/>
              <w:t>applicants and confuse even expert legal practitioners. This poses significant challenges to all those who go to the Rules for authoritative guidance and a definitive statement of the criteria for the determination of immigration applications and their immigration status.</w:t>
            </w:r>
          </w:p>
          <w:p w14:paraId="549BDBB5" w14:textId="77777777" w:rsidR="00DD46E4" w:rsidRPr="00AB1740" w:rsidRDefault="00DD46E4" w:rsidP="00BD608C">
            <w:pPr>
              <w:pStyle w:val="Text1"/>
              <w:rPr>
                <w:rFonts w:cs="Arial"/>
              </w:rPr>
            </w:pPr>
            <w:r w:rsidRPr="00AB1740">
              <w:rPr>
                <w:rFonts w:cs="Arial"/>
              </w:rPr>
              <w:t xml:space="preserve">The consultation paper itself highlights strongly worded observations from the judiciary in respect of the length, complexity and ambiguity of the Rules, particularly in terms of volume, language and numbering. We are in full agreement with these observations and welcome the efforts of the Law Commission to bring organisation, structure and intelligibility to the Rules. In saying this, we do not underestimate the complexity of this task. </w:t>
            </w:r>
          </w:p>
        </w:tc>
      </w:tr>
      <w:tr w:rsidR="00DD46E4" w:rsidRPr="00AB1740" w14:paraId="07F2547C" w14:textId="77777777" w:rsidTr="007F2614">
        <w:trPr>
          <w:trHeight w:val="285"/>
        </w:trPr>
        <w:tc>
          <w:tcPr>
            <w:tcW w:w="4390" w:type="dxa"/>
            <w:noWrap/>
            <w:hideMark/>
          </w:tcPr>
          <w:p w14:paraId="4BD25F35" w14:textId="77777777" w:rsidR="00DD46E4" w:rsidRPr="00AB1740" w:rsidRDefault="00DD46E4" w:rsidP="00BD608C">
            <w:pPr>
              <w:pStyle w:val="Text1"/>
              <w:rPr>
                <w:rFonts w:cs="Arial"/>
              </w:rPr>
            </w:pPr>
            <w:r w:rsidRPr="00AB1740">
              <w:rPr>
                <w:rFonts w:cs="Arial"/>
              </w:rPr>
              <w:lastRenderedPageBreak/>
              <w:t>The Bar Council</w:t>
            </w:r>
          </w:p>
        </w:tc>
        <w:tc>
          <w:tcPr>
            <w:tcW w:w="2126" w:type="dxa"/>
            <w:noWrap/>
            <w:hideMark/>
          </w:tcPr>
          <w:p w14:paraId="609B64DF" w14:textId="157D178E" w:rsidR="00DD46E4" w:rsidRPr="00AB1740" w:rsidRDefault="00DD46E4" w:rsidP="00BD608C">
            <w:pPr>
              <w:pStyle w:val="Text1"/>
              <w:rPr>
                <w:rFonts w:cs="Arial"/>
              </w:rPr>
            </w:pPr>
            <w:r w:rsidRPr="00AB1740">
              <w:rPr>
                <w:rFonts w:cs="Arial"/>
              </w:rPr>
              <w:t>Yes</w:t>
            </w:r>
          </w:p>
        </w:tc>
        <w:tc>
          <w:tcPr>
            <w:tcW w:w="7938" w:type="dxa"/>
          </w:tcPr>
          <w:p w14:paraId="44799913" w14:textId="1A447557" w:rsidR="00DD46E4" w:rsidRPr="00AB1740" w:rsidRDefault="00584336" w:rsidP="00BD608C">
            <w:pPr>
              <w:pStyle w:val="Text1"/>
              <w:rPr>
                <w:rFonts w:cs="Arial"/>
              </w:rPr>
            </w:pPr>
            <w:r>
              <w:rPr>
                <w:rFonts w:cs="Arial"/>
              </w:rPr>
              <w:t xml:space="preserve">Yes. </w:t>
            </w:r>
            <w:r w:rsidR="00DD46E4" w:rsidRPr="00AB1740">
              <w:rPr>
                <w:rFonts w:cs="Arial"/>
              </w:rPr>
              <w:t xml:space="preserve">There is a pressing need for the Immigration Rules to be reformed for all of the reasons identified in Chapter 1. Piecemeal, confusingly structured and poorly drafted additions to the Rules over recent years have rendered them unnecessarily complex and hard to navigate. They are near impenetrable for non-expert users and, as Underhill LJ observed in the </w:t>
            </w:r>
            <w:r w:rsidR="00DD46E4" w:rsidRPr="00AB1740">
              <w:rPr>
                <w:rFonts w:cs="Arial"/>
                <w:i/>
              </w:rPr>
              <w:t>Singh</w:t>
            </w:r>
            <w:r w:rsidR="00DD46E4" w:rsidRPr="00AB1740">
              <w:rPr>
                <w:rFonts w:cs="Arial"/>
              </w:rPr>
              <w:t xml:space="preserve"> case, they are not readily understandable, even for ordinary lawyers and other advisers.</w:t>
            </w:r>
          </w:p>
        </w:tc>
      </w:tr>
      <w:tr w:rsidR="00DD46E4" w:rsidRPr="00AB1740" w14:paraId="2590376B" w14:textId="77777777" w:rsidTr="007F2614">
        <w:trPr>
          <w:trHeight w:val="285"/>
        </w:trPr>
        <w:tc>
          <w:tcPr>
            <w:tcW w:w="4390" w:type="dxa"/>
            <w:noWrap/>
            <w:hideMark/>
          </w:tcPr>
          <w:p w14:paraId="769FBFB5" w14:textId="77777777" w:rsidR="00DD46E4" w:rsidRPr="00AB1740" w:rsidRDefault="00DD46E4" w:rsidP="00BD608C">
            <w:pPr>
              <w:pStyle w:val="Text1"/>
              <w:rPr>
                <w:rFonts w:cs="Arial"/>
              </w:rPr>
            </w:pPr>
            <w:r w:rsidRPr="00AB1740">
              <w:rPr>
                <w:rFonts w:cs="Arial"/>
              </w:rPr>
              <w:t>The Law Society of Scotland</w:t>
            </w:r>
          </w:p>
        </w:tc>
        <w:tc>
          <w:tcPr>
            <w:tcW w:w="2126" w:type="dxa"/>
            <w:noWrap/>
            <w:hideMark/>
          </w:tcPr>
          <w:p w14:paraId="698A7877" w14:textId="77777777" w:rsidR="00DD46E4" w:rsidRPr="00AB1740" w:rsidRDefault="00DD46E4" w:rsidP="00BD608C">
            <w:pPr>
              <w:pStyle w:val="Text1"/>
              <w:rPr>
                <w:rFonts w:cs="Arial"/>
              </w:rPr>
            </w:pPr>
            <w:r w:rsidRPr="00AB1740">
              <w:rPr>
                <w:rFonts w:cs="Arial"/>
              </w:rPr>
              <w:t>Yes</w:t>
            </w:r>
          </w:p>
        </w:tc>
        <w:tc>
          <w:tcPr>
            <w:tcW w:w="7938" w:type="dxa"/>
          </w:tcPr>
          <w:p w14:paraId="003C54DC" w14:textId="26B794A6" w:rsidR="00DD46E4" w:rsidRPr="00AB1740" w:rsidRDefault="00083C6A" w:rsidP="00BD608C">
            <w:pPr>
              <w:pStyle w:val="Text1"/>
              <w:rPr>
                <w:rFonts w:cs="Arial"/>
              </w:rPr>
            </w:pPr>
            <w:r>
              <w:rPr>
                <w:rFonts w:cs="Arial"/>
              </w:rPr>
              <w:t xml:space="preserve">Yes. </w:t>
            </w:r>
            <w:r w:rsidR="00DD46E4" w:rsidRPr="00AB1740">
              <w:rPr>
                <w:rFonts w:cs="Arial"/>
              </w:rPr>
              <w:t>Simplification of the rules is clearly required.</w:t>
            </w:r>
          </w:p>
        </w:tc>
      </w:tr>
      <w:tr w:rsidR="00DD46E4" w:rsidRPr="00AB1740" w14:paraId="77E67A75" w14:textId="77777777" w:rsidTr="007F2614">
        <w:trPr>
          <w:trHeight w:val="285"/>
        </w:trPr>
        <w:tc>
          <w:tcPr>
            <w:tcW w:w="4390" w:type="dxa"/>
            <w:noWrap/>
            <w:hideMark/>
          </w:tcPr>
          <w:p w14:paraId="28AABFE4" w14:textId="77777777" w:rsidR="00DD46E4" w:rsidRPr="00AB1740" w:rsidRDefault="00DD46E4" w:rsidP="00BD608C">
            <w:pPr>
              <w:pStyle w:val="Text1"/>
              <w:rPr>
                <w:rFonts w:cs="Arial"/>
              </w:rPr>
            </w:pPr>
            <w:r w:rsidRPr="00AB1740">
              <w:rPr>
                <w:rFonts w:cs="Arial"/>
              </w:rPr>
              <w:t>Faculty of Advocates</w:t>
            </w:r>
          </w:p>
        </w:tc>
        <w:tc>
          <w:tcPr>
            <w:tcW w:w="2126" w:type="dxa"/>
            <w:noWrap/>
            <w:hideMark/>
          </w:tcPr>
          <w:p w14:paraId="399062A6" w14:textId="77777777" w:rsidR="00DD46E4" w:rsidRPr="00AB1740" w:rsidRDefault="00DD46E4" w:rsidP="00BD608C">
            <w:pPr>
              <w:pStyle w:val="Text1"/>
              <w:rPr>
                <w:rFonts w:cs="Arial"/>
              </w:rPr>
            </w:pPr>
            <w:r w:rsidRPr="00AB1740">
              <w:rPr>
                <w:rFonts w:cs="Arial"/>
              </w:rPr>
              <w:t>Yes</w:t>
            </w:r>
          </w:p>
        </w:tc>
        <w:tc>
          <w:tcPr>
            <w:tcW w:w="7938" w:type="dxa"/>
          </w:tcPr>
          <w:p w14:paraId="73254574" w14:textId="77777777" w:rsidR="00DD46E4" w:rsidRPr="00AB1740" w:rsidRDefault="00DD46E4" w:rsidP="00BD608C">
            <w:pPr>
              <w:pStyle w:val="Text1"/>
              <w:rPr>
                <w:rFonts w:cs="Arial"/>
              </w:rPr>
            </w:pPr>
          </w:p>
        </w:tc>
      </w:tr>
      <w:tr w:rsidR="00DD46E4" w:rsidRPr="00AB1740" w14:paraId="7D6FD7E4" w14:textId="77777777" w:rsidTr="007F2614">
        <w:trPr>
          <w:trHeight w:val="285"/>
        </w:trPr>
        <w:tc>
          <w:tcPr>
            <w:tcW w:w="4390" w:type="dxa"/>
            <w:noWrap/>
            <w:hideMark/>
          </w:tcPr>
          <w:p w14:paraId="5FF4DC81" w14:textId="77777777" w:rsidR="00DD46E4" w:rsidRPr="00AB1740" w:rsidRDefault="00DD46E4" w:rsidP="00BD608C">
            <w:pPr>
              <w:pStyle w:val="Text1"/>
              <w:rPr>
                <w:rFonts w:cs="Arial"/>
              </w:rPr>
            </w:pPr>
            <w:r w:rsidRPr="00AB1740">
              <w:rPr>
                <w:rFonts w:cs="Arial"/>
              </w:rPr>
              <w:t>Islington Law Centre</w:t>
            </w:r>
          </w:p>
        </w:tc>
        <w:tc>
          <w:tcPr>
            <w:tcW w:w="2126" w:type="dxa"/>
            <w:noWrap/>
            <w:hideMark/>
          </w:tcPr>
          <w:p w14:paraId="4FBC2065" w14:textId="77777777" w:rsidR="00DD46E4" w:rsidRPr="00AB1740" w:rsidRDefault="00DD46E4" w:rsidP="00BD608C">
            <w:pPr>
              <w:pStyle w:val="Text1"/>
              <w:rPr>
                <w:rFonts w:cs="Arial"/>
              </w:rPr>
            </w:pPr>
            <w:r w:rsidRPr="00AB1740">
              <w:rPr>
                <w:rFonts w:cs="Arial"/>
              </w:rPr>
              <w:t>Yes</w:t>
            </w:r>
          </w:p>
        </w:tc>
        <w:tc>
          <w:tcPr>
            <w:tcW w:w="7938" w:type="dxa"/>
          </w:tcPr>
          <w:p w14:paraId="7F33B33B" w14:textId="77777777" w:rsidR="00DD46E4" w:rsidRPr="00AB1740" w:rsidRDefault="00DD46E4" w:rsidP="00BD608C">
            <w:pPr>
              <w:pStyle w:val="Text1"/>
              <w:rPr>
                <w:rFonts w:cs="Arial"/>
              </w:rPr>
            </w:pPr>
          </w:p>
        </w:tc>
      </w:tr>
      <w:tr w:rsidR="00DD46E4" w:rsidRPr="00AB1740" w14:paraId="1623A9A9" w14:textId="77777777" w:rsidTr="007F2614">
        <w:trPr>
          <w:trHeight w:val="285"/>
        </w:trPr>
        <w:tc>
          <w:tcPr>
            <w:tcW w:w="4390" w:type="dxa"/>
            <w:noWrap/>
            <w:hideMark/>
          </w:tcPr>
          <w:p w14:paraId="46BA309A" w14:textId="77777777" w:rsidR="00DD46E4" w:rsidRPr="00AB1740" w:rsidRDefault="00DD46E4" w:rsidP="00BD608C">
            <w:pPr>
              <w:pStyle w:val="Text1"/>
              <w:rPr>
                <w:rFonts w:cs="Arial"/>
              </w:rPr>
            </w:pPr>
            <w:r w:rsidRPr="00AB1740">
              <w:rPr>
                <w:rFonts w:cs="Arial"/>
              </w:rPr>
              <w:t>Sian Pearce (Bristol Law Centre)</w:t>
            </w:r>
          </w:p>
        </w:tc>
        <w:tc>
          <w:tcPr>
            <w:tcW w:w="2126" w:type="dxa"/>
            <w:noWrap/>
            <w:hideMark/>
          </w:tcPr>
          <w:p w14:paraId="6FE757A3" w14:textId="77777777" w:rsidR="00DD46E4" w:rsidRPr="00AB1740" w:rsidRDefault="00DD46E4" w:rsidP="00BD608C">
            <w:pPr>
              <w:pStyle w:val="Text1"/>
              <w:rPr>
                <w:rFonts w:cs="Arial"/>
              </w:rPr>
            </w:pPr>
            <w:r w:rsidRPr="00AB1740">
              <w:rPr>
                <w:rFonts w:cs="Arial"/>
              </w:rPr>
              <w:t>Yes</w:t>
            </w:r>
          </w:p>
        </w:tc>
        <w:tc>
          <w:tcPr>
            <w:tcW w:w="7938" w:type="dxa"/>
          </w:tcPr>
          <w:p w14:paraId="191A044C" w14:textId="77777777" w:rsidR="00DD46E4" w:rsidRPr="00AB1740" w:rsidRDefault="00DD46E4" w:rsidP="00BD608C">
            <w:pPr>
              <w:pStyle w:val="Text1"/>
              <w:rPr>
                <w:rFonts w:cs="Arial"/>
              </w:rPr>
            </w:pPr>
          </w:p>
        </w:tc>
      </w:tr>
      <w:tr w:rsidR="00DD46E4" w:rsidRPr="00AB1740" w14:paraId="0E68D415" w14:textId="77777777" w:rsidTr="007F2614">
        <w:trPr>
          <w:trHeight w:val="285"/>
        </w:trPr>
        <w:tc>
          <w:tcPr>
            <w:tcW w:w="4390" w:type="dxa"/>
            <w:noWrap/>
            <w:hideMark/>
          </w:tcPr>
          <w:p w14:paraId="713067E5" w14:textId="77777777" w:rsidR="00DD46E4" w:rsidRPr="00AB1740" w:rsidRDefault="00DD46E4" w:rsidP="00BD608C">
            <w:pPr>
              <w:pStyle w:val="Text1"/>
              <w:rPr>
                <w:rFonts w:cs="Arial"/>
              </w:rPr>
            </w:pPr>
            <w:r w:rsidRPr="00AB1740">
              <w:rPr>
                <w:rFonts w:cs="Arial"/>
              </w:rPr>
              <w:t>Goldsmith Chambers</w:t>
            </w:r>
          </w:p>
        </w:tc>
        <w:tc>
          <w:tcPr>
            <w:tcW w:w="2126" w:type="dxa"/>
            <w:noWrap/>
            <w:hideMark/>
          </w:tcPr>
          <w:p w14:paraId="690EC289" w14:textId="77777777" w:rsidR="00DD46E4" w:rsidRPr="00AB1740" w:rsidRDefault="00DD46E4" w:rsidP="00BD608C">
            <w:pPr>
              <w:pStyle w:val="Text1"/>
              <w:rPr>
                <w:rFonts w:cs="Arial"/>
              </w:rPr>
            </w:pPr>
            <w:r w:rsidRPr="00AB1740">
              <w:rPr>
                <w:rFonts w:cs="Arial"/>
              </w:rPr>
              <w:t>Yes</w:t>
            </w:r>
          </w:p>
        </w:tc>
        <w:tc>
          <w:tcPr>
            <w:tcW w:w="7938" w:type="dxa"/>
          </w:tcPr>
          <w:p w14:paraId="7649F5D5" w14:textId="77777777" w:rsidR="00DD46E4" w:rsidRPr="00AB1740" w:rsidRDefault="00DD46E4" w:rsidP="00BD608C">
            <w:pPr>
              <w:pStyle w:val="Text1"/>
              <w:rPr>
                <w:rFonts w:cs="Arial"/>
              </w:rPr>
            </w:pPr>
          </w:p>
        </w:tc>
      </w:tr>
      <w:tr w:rsidR="00DD46E4" w:rsidRPr="00AB1740" w14:paraId="78DA4DAD" w14:textId="77777777" w:rsidTr="007F2614">
        <w:trPr>
          <w:trHeight w:val="285"/>
        </w:trPr>
        <w:tc>
          <w:tcPr>
            <w:tcW w:w="4390" w:type="dxa"/>
            <w:noWrap/>
            <w:hideMark/>
          </w:tcPr>
          <w:p w14:paraId="669CEC17" w14:textId="77777777" w:rsidR="00DD46E4" w:rsidRPr="00AB1740" w:rsidRDefault="00DD46E4" w:rsidP="00BD608C">
            <w:pPr>
              <w:pStyle w:val="Text1"/>
              <w:rPr>
                <w:rFonts w:cs="Arial"/>
              </w:rPr>
            </w:pPr>
            <w:r w:rsidRPr="00AB1740">
              <w:rPr>
                <w:rFonts w:cs="Arial"/>
              </w:rPr>
              <w:t>Nashit Rahman (Taj Solicitors)</w:t>
            </w:r>
          </w:p>
        </w:tc>
        <w:tc>
          <w:tcPr>
            <w:tcW w:w="2126" w:type="dxa"/>
            <w:noWrap/>
            <w:hideMark/>
          </w:tcPr>
          <w:p w14:paraId="2D1A0C9E" w14:textId="77777777" w:rsidR="00DD46E4" w:rsidRPr="00AB1740" w:rsidRDefault="00DD46E4" w:rsidP="00BD608C">
            <w:pPr>
              <w:pStyle w:val="Text1"/>
              <w:rPr>
                <w:rFonts w:cs="Arial"/>
              </w:rPr>
            </w:pPr>
            <w:r w:rsidRPr="00AB1740">
              <w:rPr>
                <w:rFonts w:cs="Arial"/>
              </w:rPr>
              <w:t>Yes</w:t>
            </w:r>
          </w:p>
        </w:tc>
        <w:tc>
          <w:tcPr>
            <w:tcW w:w="7938" w:type="dxa"/>
          </w:tcPr>
          <w:p w14:paraId="5B62D034" w14:textId="77777777" w:rsidR="00DD46E4" w:rsidRPr="00AB1740" w:rsidRDefault="00DD46E4" w:rsidP="00BD608C">
            <w:pPr>
              <w:pStyle w:val="Text1"/>
              <w:rPr>
                <w:rFonts w:cs="Arial"/>
              </w:rPr>
            </w:pPr>
          </w:p>
        </w:tc>
      </w:tr>
      <w:tr w:rsidR="00DD46E4" w:rsidRPr="00AB1740" w14:paraId="200F2822" w14:textId="77777777" w:rsidTr="007F2614">
        <w:trPr>
          <w:trHeight w:val="285"/>
        </w:trPr>
        <w:tc>
          <w:tcPr>
            <w:tcW w:w="4390" w:type="dxa"/>
            <w:noWrap/>
            <w:hideMark/>
          </w:tcPr>
          <w:p w14:paraId="69E2F08A" w14:textId="77777777" w:rsidR="00DD46E4" w:rsidRPr="00AB1740" w:rsidRDefault="00DD46E4" w:rsidP="00BD608C">
            <w:pPr>
              <w:pStyle w:val="Text1"/>
              <w:rPr>
                <w:rFonts w:cs="Arial"/>
              </w:rPr>
            </w:pPr>
            <w:r w:rsidRPr="00AB1740">
              <w:rPr>
                <w:rFonts w:cs="Arial"/>
              </w:rPr>
              <w:t>Robert Parkin (10 KBW)</w:t>
            </w:r>
          </w:p>
        </w:tc>
        <w:tc>
          <w:tcPr>
            <w:tcW w:w="2126" w:type="dxa"/>
            <w:noWrap/>
            <w:hideMark/>
          </w:tcPr>
          <w:p w14:paraId="4232C05D" w14:textId="77777777" w:rsidR="00DD46E4" w:rsidRPr="00AB1740" w:rsidRDefault="00DD46E4" w:rsidP="00BD608C">
            <w:pPr>
              <w:pStyle w:val="Text1"/>
              <w:rPr>
                <w:rFonts w:cs="Arial"/>
              </w:rPr>
            </w:pPr>
            <w:r w:rsidRPr="00AB1740">
              <w:rPr>
                <w:rFonts w:cs="Arial"/>
              </w:rPr>
              <w:t>Yes</w:t>
            </w:r>
          </w:p>
        </w:tc>
        <w:tc>
          <w:tcPr>
            <w:tcW w:w="7938" w:type="dxa"/>
          </w:tcPr>
          <w:p w14:paraId="300A8EA5" w14:textId="77777777" w:rsidR="00DD46E4" w:rsidRPr="00AB1740" w:rsidRDefault="00DD46E4" w:rsidP="00BD608C">
            <w:pPr>
              <w:pStyle w:val="Text1"/>
              <w:rPr>
                <w:rFonts w:cs="Arial"/>
              </w:rPr>
            </w:pPr>
          </w:p>
        </w:tc>
      </w:tr>
      <w:tr w:rsidR="00DD46E4" w:rsidRPr="00AB1740" w14:paraId="31B26C54" w14:textId="77777777" w:rsidTr="007F2614">
        <w:trPr>
          <w:trHeight w:val="285"/>
        </w:trPr>
        <w:tc>
          <w:tcPr>
            <w:tcW w:w="4390" w:type="dxa"/>
            <w:noWrap/>
            <w:hideMark/>
          </w:tcPr>
          <w:p w14:paraId="0083722D" w14:textId="77777777" w:rsidR="00DD46E4" w:rsidRPr="00AB1740" w:rsidRDefault="00DD46E4" w:rsidP="00BD608C">
            <w:pPr>
              <w:pStyle w:val="Text1"/>
              <w:rPr>
                <w:rFonts w:cs="Arial"/>
              </w:rPr>
            </w:pPr>
            <w:r w:rsidRPr="00AB1740">
              <w:rPr>
                <w:rFonts w:cs="Arial"/>
              </w:rPr>
              <w:lastRenderedPageBreak/>
              <w:t>David Mills (UKVI, Home Office)</w:t>
            </w:r>
          </w:p>
        </w:tc>
        <w:tc>
          <w:tcPr>
            <w:tcW w:w="2126" w:type="dxa"/>
            <w:noWrap/>
            <w:hideMark/>
          </w:tcPr>
          <w:p w14:paraId="4DBFE94F" w14:textId="77777777" w:rsidR="00DD46E4" w:rsidRPr="00AB1740" w:rsidRDefault="00DD46E4" w:rsidP="00BD608C">
            <w:pPr>
              <w:pStyle w:val="Text1"/>
              <w:rPr>
                <w:rFonts w:cs="Arial"/>
              </w:rPr>
            </w:pPr>
            <w:r w:rsidRPr="00AB1740">
              <w:rPr>
                <w:rFonts w:cs="Arial"/>
              </w:rPr>
              <w:t>Yes</w:t>
            </w:r>
          </w:p>
        </w:tc>
        <w:tc>
          <w:tcPr>
            <w:tcW w:w="7938" w:type="dxa"/>
          </w:tcPr>
          <w:p w14:paraId="5666680C" w14:textId="77777777" w:rsidR="00DD46E4" w:rsidRPr="00AB1740" w:rsidRDefault="00DD46E4" w:rsidP="00BD608C">
            <w:pPr>
              <w:pStyle w:val="Text1"/>
              <w:rPr>
                <w:rFonts w:cs="Arial"/>
              </w:rPr>
            </w:pPr>
          </w:p>
        </w:tc>
      </w:tr>
      <w:tr w:rsidR="00DD46E4" w:rsidRPr="00AB1740" w14:paraId="7F81C31B" w14:textId="77777777" w:rsidTr="007F2614">
        <w:trPr>
          <w:trHeight w:val="285"/>
        </w:trPr>
        <w:tc>
          <w:tcPr>
            <w:tcW w:w="4390" w:type="dxa"/>
            <w:noWrap/>
            <w:hideMark/>
          </w:tcPr>
          <w:p w14:paraId="24F28F6F" w14:textId="77777777" w:rsidR="00DD46E4" w:rsidRPr="00AB1740" w:rsidRDefault="00DD46E4" w:rsidP="00BD608C">
            <w:pPr>
              <w:pStyle w:val="Text1"/>
              <w:rPr>
                <w:rFonts w:cs="Arial"/>
              </w:rPr>
            </w:pPr>
            <w:r w:rsidRPr="00AB1740">
              <w:rPr>
                <w:rFonts w:cs="Arial"/>
              </w:rPr>
              <w:t>Upper Tribunal (Immigration and Asylum Chamber)</w:t>
            </w:r>
          </w:p>
        </w:tc>
        <w:tc>
          <w:tcPr>
            <w:tcW w:w="2126" w:type="dxa"/>
            <w:noWrap/>
            <w:hideMark/>
          </w:tcPr>
          <w:p w14:paraId="087562A7" w14:textId="77777777" w:rsidR="00DD46E4" w:rsidRPr="00AB1740" w:rsidRDefault="00DD46E4" w:rsidP="00BD608C">
            <w:pPr>
              <w:pStyle w:val="Text1"/>
              <w:rPr>
                <w:rFonts w:cs="Arial"/>
              </w:rPr>
            </w:pPr>
            <w:r w:rsidRPr="00AB1740">
              <w:rPr>
                <w:rFonts w:cs="Arial"/>
              </w:rPr>
              <w:t>Yes</w:t>
            </w:r>
          </w:p>
        </w:tc>
        <w:tc>
          <w:tcPr>
            <w:tcW w:w="7938" w:type="dxa"/>
          </w:tcPr>
          <w:p w14:paraId="1A566588" w14:textId="115FA7C1" w:rsidR="00DD46E4" w:rsidRPr="00AB1740" w:rsidRDefault="00FE454B" w:rsidP="00BD608C">
            <w:pPr>
              <w:pStyle w:val="Text1"/>
              <w:rPr>
                <w:rFonts w:cs="Arial"/>
              </w:rPr>
            </w:pPr>
            <w:r>
              <w:rPr>
                <w:rFonts w:cs="Arial"/>
                <w:color w:val="FF0000"/>
              </w:rPr>
              <w:t>[From CQ2]</w:t>
            </w:r>
            <w:r w:rsidR="00E27A77">
              <w:t xml:space="preserve"> </w:t>
            </w:r>
            <w:r w:rsidR="00E27A77" w:rsidRPr="00E27A77">
              <w:t>That there is a need for an overhaul of the existing immigration Rules is uncontroversial.</w:t>
            </w:r>
          </w:p>
        </w:tc>
      </w:tr>
      <w:tr w:rsidR="00DD46E4" w:rsidRPr="00AB1740" w14:paraId="462C1372" w14:textId="77777777" w:rsidTr="007F2614">
        <w:trPr>
          <w:trHeight w:val="285"/>
        </w:trPr>
        <w:tc>
          <w:tcPr>
            <w:tcW w:w="4390" w:type="dxa"/>
            <w:noWrap/>
            <w:hideMark/>
          </w:tcPr>
          <w:p w14:paraId="3026E58F" w14:textId="77777777" w:rsidR="00DD46E4" w:rsidRPr="00AB1740" w:rsidRDefault="00DD46E4" w:rsidP="00BD608C">
            <w:pPr>
              <w:pStyle w:val="Text1"/>
              <w:rPr>
                <w:rFonts w:cs="Arial"/>
              </w:rPr>
            </w:pPr>
            <w:r w:rsidRPr="00AB1740">
              <w:rPr>
                <w:rFonts w:cs="Arial"/>
              </w:rPr>
              <w:t>First-tier Tribunal (Immigration and Asylum Chamber)</w:t>
            </w:r>
          </w:p>
        </w:tc>
        <w:tc>
          <w:tcPr>
            <w:tcW w:w="2126" w:type="dxa"/>
            <w:noWrap/>
            <w:hideMark/>
          </w:tcPr>
          <w:p w14:paraId="5F417770" w14:textId="77777777" w:rsidR="00DD46E4" w:rsidRPr="00AB1740" w:rsidRDefault="00DD46E4" w:rsidP="00BD608C">
            <w:pPr>
              <w:pStyle w:val="Text1"/>
              <w:rPr>
                <w:rFonts w:cs="Arial"/>
              </w:rPr>
            </w:pPr>
            <w:r w:rsidRPr="00AB1740">
              <w:rPr>
                <w:rFonts w:cs="Arial"/>
              </w:rPr>
              <w:t>Yes</w:t>
            </w:r>
          </w:p>
        </w:tc>
        <w:tc>
          <w:tcPr>
            <w:tcW w:w="7938" w:type="dxa"/>
          </w:tcPr>
          <w:p w14:paraId="1B25B1B7" w14:textId="36E93A11" w:rsidR="00283A67" w:rsidRPr="00283A67" w:rsidRDefault="00283A67" w:rsidP="00283A67">
            <w:pPr>
              <w:pStyle w:val="Text1"/>
              <w:rPr>
                <w:rFonts w:cs="Arial"/>
              </w:rPr>
            </w:pPr>
            <w:r w:rsidRPr="00283A67">
              <w:rPr>
                <w:rFonts w:cs="Arial"/>
              </w:rPr>
              <w:t>The First-tier Tribunal Judiciary agrees that the rules as they are currently drafted are overly complex an</w:t>
            </w:r>
            <w:r w:rsidR="00B01149">
              <w:rPr>
                <w:rFonts w:cs="Arial"/>
              </w:rPr>
              <w:t xml:space="preserve">d difficult to navigate. </w:t>
            </w:r>
            <w:r w:rsidRPr="00283A67">
              <w:rPr>
                <w:rFonts w:cs="Arial"/>
              </w:rPr>
              <w:t>It is not considered that their length is a problem in itself but each rule should contain a stand-alone list of the requirements needed without the necessity for any cross referencing.  While Judges and lawyers have no difficulty in navigating the Immigration Rules, unrepresented applicants are likely to find them impenetrable.</w:t>
            </w:r>
          </w:p>
          <w:p w14:paraId="101F6923" w14:textId="156420E5" w:rsidR="00283A67" w:rsidRPr="00283A67" w:rsidRDefault="00283A67" w:rsidP="00283A67">
            <w:pPr>
              <w:pStyle w:val="Text1"/>
              <w:rPr>
                <w:rFonts w:cs="Arial"/>
              </w:rPr>
            </w:pPr>
            <w:r w:rsidRPr="00283A67">
              <w:rPr>
                <w:rFonts w:cs="Arial"/>
              </w:rPr>
              <w:t>A fresh division of material is needed, with the rules groupe</w:t>
            </w:r>
            <w:r w:rsidR="00B01149">
              <w:rPr>
                <w:rFonts w:cs="Arial"/>
              </w:rPr>
              <w:t xml:space="preserve">d by category of application. </w:t>
            </w:r>
            <w:r w:rsidRPr="00283A67">
              <w:rPr>
                <w:rFonts w:cs="Arial"/>
              </w:rPr>
              <w:t xml:space="preserve">Overall, we consider that a single set of rules is preferable </w:t>
            </w:r>
            <w:r w:rsidR="00B01149">
              <w:rPr>
                <w:rFonts w:cs="Arial"/>
              </w:rPr>
              <w:t xml:space="preserve">to a series of booklets. </w:t>
            </w:r>
            <w:r w:rsidRPr="00283A67">
              <w:rPr>
                <w:rFonts w:cs="Arial"/>
              </w:rPr>
              <w:t>A single set might present difficulties in navigation but online pr</w:t>
            </w:r>
            <w:r w:rsidR="00B01149">
              <w:rPr>
                <w:rFonts w:cs="Arial"/>
              </w:rPr>
              <w:t xml:space="preserve">esentation may overcome these. </w:t>
            </w:r>
            <w:r w:rsidRPr="00283A67">
              <w:rPr>
                <w:rFonts w:cs="Arial"/>
              </w:rPr>
              <w:t xml:space="preserve">For example, the rules might be “filtered” online into a subset containing only those rules applicable to a particular category.  </w:t>
            </w:r>
          </w:p>
          <w:p w14:paraId="6D8FF161" w14:textId="58ED936E" w:rsidR="00DD46E4" w:rsidRPr="00AB1740" w:rsidRDefault="00283A67" w:rsidP="00283A67">
            <w:pPr>
              <w:pStyle w:val="Text1"/>
              <w:rPr>
                <w:rFonts w:cs="Arial"/>
              </w:rPr>
            </w:pPr>
            <w:r w:rsidRPr="00283A67">
              <w:rPr>
                <w:rFonts w:cs="Arial"/>
              </w:rPr>
              <w:t xml:space="preserve">The use of hyperlinks might ease navigation but it will be essential to ensure use of the material offline and </w:t>
            </w:r>
            <w:r w:rsidR="00B01149">
              <w:rPr>
                <w:rFonts w:cs="Arial"/>
              </w:rPr>
              <w:t xml:space="preserve">a functioning export facility. </w:t>
            </w:r>
            <w:r w:rsidRPr="00283A67">
              <w:rPr>
                <w:rFonts w:cs="Arial"/>
              </w:rPr>
              <w:t>Any hyperlink should take the applicant to a specific and relevant location, rather than simply to a document which then needs to be searched to find the relevant part.</w:t>
            </w:r>
          </w:p>
        </w:tc>
      </w:tr>
      <w:tr w:rsidR="00DD46E4" w:rsidRPr="00AB1740" w14:paraId="4024C165" w14:textId="77777777" w:rsidTr="007F2614">
        <w:trPr>
          <w:trHeight w:val="285"/>
        </w:trPr>
        <w:tc>
          <w:tcPr>
            <w:tcW w:w="4390" w:type="dxa"/>
            <w:noWrap/>
            <w:hideMark/>
          </w:tcPr>
          <w:p w14:paraId="23F2C3F9" w14:textId="77777777" w:rsidR="00DD46E4" w:rsidRPr="00AB1740" w:rsidRDefault="00DD46E4" w:rsidP="00BD608C">
            <w:pPr>
              <w:pStyle w:val="Text1"/>
              <w:rPr>
                <w:rFonts w:cs="Arial"/>
              </w:rPr>
            </w:pPr>
            <w:r w:rsidRPr="00AB1740">
              <w:rPr>
                <w:rFonts w:cs="Arial"/>
              </w:rPr>
              <w:t>Joint Council for the Welfare of Immigrants</w:t>
            </w:r>
          </w:p>
        </w:tc>
        <w:tc>
          <w:tcPr>
            <w:tcW w:w="2126" w:type="dxa"/>
            <w:noWrap/>
            <w:hideMark/>
          </w:tcPr>
          <w:p w14:paraId="3354ECD7" w14:textId="77777777" w:rsidR="00DD46E4" w:rsidRPr="00AB1740" w:rsidRDefault="00DD46E4" w:rsidP="00BD608C">
            <w:pPr>
              <w:pStyle w:val="Text1"/>
              <w:rPr>
                <w:rFonts w:cs="Arial"/>
              </w:rPr>
            </w:pPr>
            <w:r w:rsidRPr="00AB1740">
              <w:rPr>
                <w:rFonts w:cs="Arial"/>
              </w:rPr>
              <w:t>Yes</w:t>
            </w:r>
          </w:p>
        </w:tc>
        <w:tc>
          <w:tcPr>
            <w:tcW w:w="7938" w:type="dxa"/>
          </w:tcPr>
          <w:p w14:paraId="5C0ED596" w14:textId="77777777" w:rsidR="00DD46E4" w:rsidRPr="00AB1740" w:rsidRDefault="00DD46E4" w:rsidP="00BD608C">
            <w:pPr>
              <w:pStyle w:val="Text1"/>
              <w:rPr>
                <w:rFonts w:cs="Arial"/>
              </w:rPr>
            </w:pPr>
          </w:p>
        </w:tc>
      </w:tr>
      <w:tr w:rsidR="00DD46E4" w:rsidRPr="00AB1740" w14:paraId="119854A3" w14:textId="77777777" w:rsidTr="007F2614">
        <w:trPr>
          <w:trHeight w:val="285"/>
        </w:trPr>
        <w:tc>
          <w:tcPr>
            <w:tcW w:w="4390" w:type="dxa"/>
            <w:noWrap/>
            <w:hideMark/>
          </w:tcPr>
          <w:p w14:paraId="5D1C1ABA" w14:textId="77777777" w:rsidR="00DD46E4" w:rsidRPr="00AB1740" w:rsidRDefault="00DD46E4" w:rsidP="00BD608C">
            <w:pPr>
              <w:pStyle w:val="Text1"/>
              <w:rPr>
                <w:rFonts w:cs="Arial"/>
              </w:rPr>
            </w:pPr>
            <w:r w:rsidRPr="00AB1740">
              <w:rPr>
                <w:rFonts w:cs="Arial"/>
              </w:rPr>
              <w:t>Coram Children's Legal Centre and Let Us Learn</w:t>
            </w:r>
          </w:p>
        </w:tc>
        <w:tc>
          <w:tcPr>
            <w:tcW w:w="2126" w:type="dxa"/>
            <w:noWrap/>
            <w:hideMark/>
          </w:tcPr>
          <w:p w14:paraId="1A3A4603" w14:textId="70E3B37E" w:rsidR="00DD46E4" w:rsidRPr="00AB1740" w:rsidRDefault="00CD3942" w:rsidP="00BD608C">
            <w:pPr>
              <w:pStyle w:val="Text1"/>
              <w:rPr>
                <w:rFonts w:cs="Arial"/>
                <w:color w:val="000000" w:themeColor="text1"/>
              </w:rPr>
            </w:pPr>
            <w:r w:rsidRPr="00AB1740">
              <w:rPr>
                <w:rFonts w:cs="Arial"/>
              </w:rPr>
              <w:t>Yes</w:t>
            </w:r>
          </w:p>
        </w:tc>
        <w:tc>
          <w:tcPr>
            <w:tcW w:w="7938" w:type="dxa"/>
          </w:tcPr>
          <w:p w14:paraId="489C9EE8" w14:textId="603A9CE2" w:rsidR="00DD46E4" w:rsidRPr="00AB1740" w:rsidRDefault="00FE454B" w:rsidP="00BD608C">
            <w:pPr>
              <w:pStyle w:val="Text1"/>
              <w:rPr>
                <w:rFonts w:cs="Arial"/>
              </w:rPr>
            </w:pPr>
            <w:r>
              <w:rPr>
                <w:rFonts w:cs="Arial"/>
                <w:color w:val="FF0000"/>
              </w:rPr>
              <w:t>[Moved to CQ3 and CQ4]</w:t>
            </w:r>
            <w:r w:rsidR="00DD46E4" w:rsidRPr="0065030A">
              <w:rPr>
                <w:rFonts w:cs="Arial"/>
                <w:color w:val="FF0000"/>
              </w:rPr>
              <w:t xml:space="preserve"> </w:t>
            </w:r>
            <w:r w:rsidR="00DD46E4" w:rsidRPr="0032684F">
              <w:rPr>
                <w:rFonts w:cs="Arial"/>
              </w:rPr>
              <w:t>‘Solicitors are accountable, and if they get anything wrong you have someone to blame. Making an application on your own is fearful because you don’t have anyone to fill back on and you don’t know what to expect. Unfortunately, I have to do the application</w:t>
            </w:r>
            <w:r w:rsidR="00DD46E4" w:rsidRPr="008E3BEE">
              <w:rPr>
                <w:rFonts w:cs="Arial"/>
              </w:rPr>
              <w:t xml:space="preserve"> myself as I cannot afford the lawyer. The fees are just too high and my hope is that the immigration application online is simple enough for me to use.’ </w:t>
            </w:r>
            <w:r w:rsidR="00DD46E4" w:rsidRPr="008043E6">
              <w:rPr>
                <w:rFonts w:cs="Arial"/>
                <w:bCs/>
              </w:rPr>
              <w:t>Adeola, Let Us Learn campaigner</w:t>
            </w:r>
            <w:r w:rsidR="00ED538A">
              <w:rPr>
                <w:rFonts w:cs="Arial"/>
                <w:bCs/>
              </w:rPr>
              <w:t>.</w:t>
            </w:r>
            <w:r w:rsidR="00DD46E4" w:rsidRPr="008043E6">
              <w:rPr>
                <w:rFonts w:cs="Arial"/>
                <w:bCs/>
              </w:rPr>
              <w:t xml:space="preserve"> </w:t>
            </w:r>
            <w:r w:rsidR="00DD46E4" w:rsidRPr="00AB1740">
              <w:rPr>
                <w:rFonts w:cs="Arial"/>
              </w:rPr>
              <w:t xml:space="preserve">The immigration system in the UK, and the broader legal context </w:t>
            </w:r>
            <w:r w:rsidR="00DD46E4" w:rsidRPr="00AB1740">
              <w:rPr>
                <w:rFonts w:cs="Arial"/>
              </w:rPr>
              <w:lastRenderedPageBreak/>
              <w:t xml:space="preserve">in which migrants must operate, has changed beyond all measure since the Rules were introduced in 1971. </w:t>
            </w:r>
            <w:r>
              <w:rPr>
                <w:rFonts w:cs="Arial"/>
                <w:color w:val="FF0000"/>
              </w:rPr>
              <w:t>[End of transfer]</w:t>
            </w:r>
          </w:p>
          <w:p w14:paraId="3B88FE80" w14:textId="77777777" w:rsidR="00DD46E4" w:rsidRPr="00AB1740" w:rsidRDefault="00DD46E4" w:rsidP="00BD608C">
            <w:pPr>
              <w:pStyle w:val="Text1"/>
              <w:rPr>
                <w:rFonts w:cs="Arial"/>
              </w:rPr>
            </w:pPr>
            <w:r w:rsidRPr="00AB1740">
              <w:rPr>
                <w:rFonts w:cs="Arial"/>
              </w:rPr>
              <w:t>Coram Children’s Legal Centre (CCLC) and Let Us Learn strongly support the Law Commission’s on-going review of the simplification of the Immigration Rules. We support this not just because the Rules are unusable and unnavigable to a direct applicant, but further as a means by which some of the complexities of the immigration system as a whole may be mitigated.</w:t>
            </w:r>
          </w:p>
        </w:tc>
      </w:tr>
      <w:tr w:rsidR="00DD46E4" w:rsidRPr="00AB1740" w14:paraId="1057EFB9" w14:textId="77777777" w:rsidTr="007F2614">
        <w:trPr>
          <w:trHeight w:val="285"/>
        </w:trPr>
        <w:tc>
          <w:tcPr>
            <w:tcW w:w="4390" w:type="dxa"/>
            <w:noWrap/>
            <w:hideMark/>
          </w:tcPr>
          <w:p w14:paraId="1BF3A66B" w14:textId="77777777" w:rsidR="00DD46E4" w:rsidRPr="00AB1740" w:rsidRDefault="00DD46E4" w:rsidP="00BD608C">
            <w:pPr>
              <w:pStyle w:val="Text1"/>
              <w:rPr>
                <w:rFonts w:cs="Arial"/>
              </w:rPr>
            </w:pPr>
            <w:r w:rsidRPr="00AB1740">
              <w:rPr>
                <w:rFonts w:cs="Arial"/>
              </w:rPr>
              <w:lastRenderedPageBreak/>
              <w:t>Migrant Voice</w:t>
            </w:r>
          </w:p>
        </w:tc>
        <w:tc>
          <w:tcPr>
            <w:tcW w:w="2126" w:type="dxa"/>
            <w:noWrap/>
            <w:hideMark/>
          </w:tcPr>
          <w:p w14:paraId="6D4408FF" w14:textId="77777777" w:rsidR="00DD46E4" w:rsidRPr="00AB1740" w:rsidRDefault="00DD46E4" w:rsidP="00BD608C">
            <w:pPr>
              <w:pStyle w:val="Text1"/>
              <w:rPr>
                <w:rFonts w:cs="Arial"/>
              </w:rPr>
            </w:pPr>
            <w:r w:rsidRPr="00AB1740">
              <w:rPr>
                <w:rFonts w:cs="Arial"/>
              </w:rPr>
              <w:t>Yes</w:t>
            </w:r>
          </w:p>
        </w:tc>
        <w:tc>
          <w:tcPr>
            <w:tcW w:w="7938" w:type="dxa"/>
          </w:tcPr>
          <w:p w14:paraId="661A0C54" w14:textId="77777777" w:rsidR="00DD46E4" w:rsidRPr="00AB1740" w:rsidRDefault="00DD46E4" w:rsidP="00BD608C">
            <w:pPr>
              <w:pStyle w:val="Text1"/>
              <w:rPr>
                <w:rFonts w:cs="Arial"/>
              </w:rPr>
            </w:pPr>
          </w:p>
        </w:tc>
      </w:tr>
      <w:tr w:rsidR="00DD46E4" w:rsidRPr="00AB1740" w14:paraId="44A7D828" w14:textId="77777777" w:rsidTr="007F2614">
        <w:trPr>
          <w:trHeight w:val="285"/>
        </w:trPr>
        <w:tc>
          <w:tcPr>
            <w:tcW w:w="4390" w:type="dxa"/>
            <w:noWrap/>
            <w:hideMark/>
          </w:tcPr>
          <w:p w14:paraId="189453B1" w14:textId="77777777" w:rsidR="00DD46E4" w:rsidRPr="00AB1740" w:rsidRDefault="00DD46E4" w:rsidP="00BD608C">
            <w:pPr>
              <w:pStyle w:val="Text1"/>
              <w:rPr>
                <w:rFonts w:cs="Arial"/>
              </w:rPr>
            </w:pPr>
            <w:r w:rsidRPr="00AB1740">
              <w:rPr>
                <w:rFonts w:cs="Arial"/>
              </w:rPr>
              <w:t>Institute for Government</w:t>
            </w:r>
          </w:p>
        </w:tc>
        <w:tc>
          <w:tcPr>
            <w:tcW w:w="2126" w:type="dxa"/>
            <w:noWrap/>
            <w:hideMark/>
          </w:tcPr>
          <w:p w14:paraId="0D5B6BB8" w14:textId="77777777" w:rsidR="00DD46E4" w:rsidRPr="00AB1740" w:rsidRDefault="00DD46E4" w:rsidP="00BD608C">
            <w:pPr>
              <w:pStyle w:val="Text1"/>
              <w:rPr>
                <w:rFonts w:cs="Arial"/>
              </w:rPr>
            </w:pPr>
            <w:r w:rsidRPr="00AB1740">
              <w:rPr>
                <w:rFonts w:cs="Arial"/>
              </w:rPr>
              <w:t>Yes</w:t>
            </w:r>
          </w:p>
        </w:tc>
        <w:tc>
          <w:tcPr>
            <w:tcW w:w="7938" w:type="dxa"/>
          </w:tcPr>
          <w:p w14:paraId="07403116" w14:textId="77777777" w:rsidR="00DD46E4" w:rsidRPr="00AB1740" w:rsidRDefault="00DD46E4" w:rsidP="00BD608C">
            <w:pPr>
              <w:pStyle w:val="Text1"/>
              <w:rPr>
                <w:rFonts w:cs="Arial"/>
              </w:rPr>
            </w:pPr>
          </w:p>
        </w:tc>
      </w:tr>
      <w:tr w:rsidR="00DD46E4" w:rsidRPr="00AB1740" w14:paraId="459CA21A" w14:textId="77777777" w:rsidTr="007F2614">
        <w:trPr>
          <w:trHeight w:val="285"/>
        </w:trPr>
        <w:tc>
          <w:tcPr>
            <w:tcW w:w="4390" w:type="dxa"/>
            <w:noWrap/>
            <w:hideMark/>
          </w:tcPr>
          <w:p w14:paraId="761C5516" w14:textId="77777777" w:rsidR="00DD46E4" w:rsidRPr="00AB1740" w:rsidRDefault="00DD46E4" w:rsidP="00BD608C">
            <w:pPr>
              <w:pStyle w:val="Text1"/>
              <w:rPr>
                <w:rFonts w:cs="Arial"/>
              </w:rPr>
            </w:pPr>
            <w:r w:rsidRPr="00AB1740">
              <w:rPr>
                <w:rFonts w:cs="Arial"/>
              </w:rPr>
              <w:t>Amnesty International UK</w:t>
            </w:r>
          </w:p>
        </w:tc>
        <w:tc>
          <w:tcPr>
            <w:tcW w:w="2126" w:type="dxa"/>
            <w:noWrap/>
            <w:hideMark/>
          </w:tcPr>
          <w:p w14:paraId="37F93609" w14:textId="77777777" w:rsidR="00DD46E4" w:rsidRPr="00AB1740" w:rsidRDefault="00DD46E4" w:rsidP="00BD608C">
            <w:pPr>
              <w:pStyle w:val="Text1"/>
              <w:rPr>
                <w:rFonts w:cs="Arial"/>
              </w:rPr>
            </w:pPr>
            <w:r w:rsidRPr="00AB1740">
              <w:rPr>
                <w:rFonts w:cs="Arial"/>
              </w:rPr>
              <w:t>Yes</w:t>
            </w:r>
          </w:p>
        </w:tc>
        <w:tc>
          <w:tcPr>
            <w:tcW w:w="7938" w:type="dxa"/>
          </w:tcPr>
          <w:p w14:paraId="6E9AD9A6" w14:textId="77777777" w:rsidR="00DD46E4" w:rsidRPr="00AB1740" w:rsidRDefault="00DD46E4" w:rsidP="00BD608C">
            <w:pPr>
              <w:pStyle w:val="Text1"/>
              <w:rPr>
                <w:rFonts w:cs="Arial"/>
              </w:rPr>
            </w:pPr>
          </w:p>
        </w:tc>
      </w:tr>
      <w:tr w:rsidR="00DD46E4" w:rsidRPr="00AB1740" w14:paraId="6ED1E742" w14:textId="77777777" w:rsidTr="007F2614">
        <w:trPr>
          <w:trHeight w:val="285"/>
        </w:trPr>
        <w:tc>
          <w:tcPr>
            <w:tcW w:w="4390" w:type="dxa"/>
            <w:noWrap/>
            <w:hideMark/>
          </w:tcPr>
          <w:p w14:paraId="25038F65" w14:textId="77777777" w:rsidR="00DD46E4" w:rsidRPr="00AB1740" w:rsidRDefault="00DD46E4" w:rsidP="00BD608C">
            <w:pPr>
              <w:pStyle w:val="Text1"/>
              <w:rPr>
                <w:rFonts w:cs="Arial"/>
              </w:rPr>
            </w:pPr>
            <w:r w:rsidRPr="00AB1740">
              <w:rPr>
                <w:rFonts w:cs="Arial"/>
              </w:rPr>
              <w:t>JUSTICE</w:t>
            </w:r>
          </w:p>
        </w:tc>
        <w:tc>
          <w:tcPr>
            <w:tcW w:w="2126" w:type="dxa"/>
            <w:noWrap/>
            <w:hideMark/>
          </w:tcPr>
          <w:p w14:paraId="14A0E844" w14:textId="765EE66A" w:rsidR="00DD46E4" w:rsidRPr="00AB1740" w:rsidRDefault="00CD3942" w:rsidP="00BD608C">
            <w:pPr>
              <w:pStyle w:val="Text1"/>
              <w:rPr>
                <w:rFonts w:cs="Arial"/>
                <w:color w:val="18A4FF" w:themeColor="accent1" w:themeTint="99"/>
              </w:rPr>
            </w:pPr>
            <w:r w:rsidRPr="00AB1740">
              <w:rPr>
                <w:rFonts w:cs="Arial"/>
                <w:color w:val="000000" w:themeColor="text1"/>
              </w:rPr>
              <w:t>Yes</w:t>
            </w:r>
          </w:p>
        </w:tc>
        <w:tc>
          <w:tcPr>
            <w:tcW w:w="7938" w:type="dxa"/>
          </w:tcPr>
          <w:p w14:paraId="7BFB329F" w14:textId="77777777" w:rsidR="00DD46E4" w:rsidRPr="00AB1740" w:rsidRDefault="00DD46E4" w:rsidP="00BD608C">
            <w:pPr>
              <w:pStyle w:val="Text1"/>
              <w:rPr>
                <w:rFonts w:cs="Arial"/>
              </w:rPr>
            </w:pPr>
            <w:r w:rsidRPr="00AB1740">
              <w:rPr>
                <w:rFonts w:cs="Arial"/>
              </w:rPr>
              <w:t>We agree that there is a need for an overhaul of the Rules in order to facilitate access to justice.</w:t>
            </w:r>
          </w:p>
        </w:tc>
      </w:tr>
      <w:tr w:rsidR="00DD46E4" w:rsidRPr="00AB1740" w14:paraId="0F3A8770" w14:textId="77777777" w:rsidTr="007F2614">
        <w:trPr>
          <w:trHeight w:val="285"/>
        </w:trPr>
        <w:tc>
          <w:tcPr>
            <w:tcW w:w="4390" w:type="dxa"/>
            <w:noWrap/>
            <w:hideMark/>
          </w:tcPr>
          <w:p w14:paraId="05A1C598" w14:textId="77777777" w:rsidR="00DD46E4" w:rsidRPr="00AB1740" w:rsidRDefault="00DD46E4" w:rsidP="00BD608C">
            <w:pPr>
              <w:pStyle w:val="Text1"/>
              <w:rPr>
                <w:rFonts w:cs="Arial"/>
              </w:rPr>
            </w:pPr>
            <w:r w:rsidRPr="00AB1740">
              <w:rPr>
                <w:rFonts w:cs="Arial"/>
              </w:rPr>
              <w:t>UK Council for International Student Affairs</w:t>
            </w:r>
          </w:p>
        </w:tc>
        <w:tc>
          <w:tcPr>
            <w:tcW w:w="2126" w:type="dxa"/>
            <w:noWrap/>
            <w:hideMark/>
          </w:tcPr>
          <w:p w14:paraId="2A25FA03" w14:textId="77777777" w:rsidR="00DD46E4" w:rsidRPr="00AB1740" w:rsidRDefault="00DD46E4" w:rsidP="00BD608C">
            <w:pPr>
              <w:pStyle w:val="Text1"/>
              <w:rPr>
                <w:rFonts w:cs="Arial"/>
              </w:rPr>
            </w:pPr>
            <w:r w:rsidRPr="00AB1740">
              <w:rPr>
                <w:rFonts w:cs="Arial"/>
              </w:rPr>
              <w:t>Yes</w:t>
            </w:r>
          </w:p>
        </w:tc>
        <w:tc>
          <w:tcPr>
            <w:tcW w:w="7938" w:type="dxa"/>
          </w:tcPr>
          <w:p w14:paraId="0DF51BDC" w14:textId="77777777" w:rsidR="00DD46E4" w:rsidRPr="00AB1740" w:rsidRDefault="00DD46E4" w:rsidP="00BD608C">
            <w:pPr>
              <w:pStyle w:val="Text1"/>
              <w:rPr>
                <w:rFonts w:cs="Arial"/>
              </w:rPr>
            </w:pPr>
          </w:p>
        </w:tc>
      </w:tr>
      <w:tr w:rsidR="00DD46E4" w:rsidRPr="00AB1740" w14:paraId="2763A82E" w14:textId="77777777" w:rsidTr="007F2614">
        <w:trPr>
          <w:trHeight w:val="285"/>
        </w:trPr>
        <w:tc>
          <w:tcPr>
            <w:tcW w:w="4390" w:type="dxa"/>
            <w:noWrap/>
            <w:hideMark/>
          </w:tcPr>
          <w:p w14:paraId="536A9639" w14:textId="77777777" w:rsidR="00DD46E4" w:rsidRPr="00AB1740" w:rsidRDefault="00DD46E4" w:rsidP="00BD608C">
            <w:pPr>
              <w:pStyle w:val="Text1"/>
              <w:rPr>
                <w:rFonts w:cs="Arial"/>
              </w:rPr>
            </w:pPr>
            <w:r w:rsidRPr="00AB1740">
              <w:rPr>
                <w:rFonts w:cs="Arial"/>
              </w:rPr>
              <w:t>Universities UK and Universities and Colleges Employers Association (UCEA)</w:t>
            </w:r>
          </w:p>
        </w:tc>
        <w:tc>
          <w:tcPr>
            <w:tcW w:w="2126" w:type="dxa"/>
            <w:noWrap/>
            <w:hideMark/>
          </w:tcPr>
          <w:p w14:paraId="3B11EDF0" w14:textId="77777777" w:rsidR="00DD46E4" w:rsidRPr="00AB1740" w:rsidRDefault="00DD46E4" w:rsidP="00BD608C">
            <w:pPr>
              <w:pStyle w:val="Text1"/>
              <w:rPr>
                <w:rFonts w:cs="Arial"/>
              </w:rPr>
            </w:pPr>
            <w:r w:rsidRPr="00AB1740">
              <w:rPr>
                <w:rFonts w:cs="Arial"/>
              </w:rPr>
              <w:t>Yes</w:t>
            </w:r>
          </w:p>
        </w:tc>
        <w:tc>
          <w:tcPr>
            <w:tcW w:w="7938" w:type="dxa"/>
          </w:tcPr>
          <w:p w14:paraId="39E1D2E0" w14:textId="77777777" w:rsidR="00DD46E4" w:rsidRPr="00AB1740" w:rsidRDefault="00DD46E4" w:rsidP="00BD608C">
            <w:pPr>
              <w:pStyle w:val="Text1"/>
              <w:rPr>
                <w:rFonts w:cs="Arial"/>
              </w:rPr>
            </w:pPr>
          </w:p>
        </w:tc>
      </w:tr>
      <w:tr w:rsidR="00DD46E4" w:rsidRPr="00AB1740" w14:paraId="4FB1FF65" w14:textId="77777777" w:rsidTr="007F2614">
        <w:trPr>
          <w:trHeight w:val="285"/>
        </w:trPr>
        <w:tc>
          <w:tcPr>
            <w:tcW w:w="4390" w:type="dxa"/>
            <w:noWrap/>
            <w:hideMark/>
          </w:tcPr>
          <w:p w14:paraId="3537A728" w14:textId="77777777" w:rsidR="00DD46E4" w:rsidRPr="00AB1740" w:rsidRDefault="00DD46E4" w:rsidP="00BD608C">
            <w:pPr>
              <w:pStyle w:val="Text1"/>
              <w:rPr>
                <w:rFonts w:cs="Arial"/>
              </w:rPr>
            </w:pPr>
            <w:r w:rsidRPr="00AB1740">
              <w:rPr>
                <w:rFonts w:cs="Arial"/>
              </w:rPr>
              <w:t>Destination for Education</w:t>
            </w:r>
          </w:p>
        </w:tc>
        <w:tc>
          <w:tcPr>
            <w:tcW w:w="2126" w:type="dxa"/>
            <w:noWrap/>
            <w:hideMark/>
          </w:tcPr>
          <w:p w14:paraId="33147715" w14:textId="77777777" w:rsidR="00DD46E4" w:rsidRPr="00AB1740" w:rsidRDefault="00DD46E4" w:rsidP="00BD608C">
            <w:pPr>
              <w:pStyle w:val="Text1"/>
              <w:rPr>
                <w:rFonts w:cs="Arial"/>
              </w:rPr>
            </w:pPr>
            <w:r w:rsidRPr="00AB1740">
              <w:rPr>
                <w:rFonts w:cs="Arial"/>
              </w:rPr>
              <w:t>Yes</w:t>
            </w:r>
          </w:p>
        </w:tc>
        <w:tc>
          <w:tcPr>
            <w:tcW w:w="7938" w:type="dxa"/>
          </w:tcPr>
          <w:p w14:paraId="33293A65" w14:textId="77777777" w:rsidR="00DD46E4" w:rsidRPr="00AB1740" w:rsidRDefault="00DD46E4" w:rsidP="00BD608C">
            <w:pPr>
              <w:pStyle w:val="Text1"/>
              <w:rPr>
                <w:rFonts w:cs="Arial"/>
              </w:rPr>
            </w:pPr>
          </w:p>
        </w:tc>
      </w:tr>
      <w:tr w:rsidR="00DD46E4" w:rsidRPr="00AB1740" w14:paraId="6EA3D30F" w14:textId="77777777" w:rsidTr="007F2614">
        <w:trPr>
          <w:trHeight w:val="285"/>
        </w:trPr>
        <w:tc>
          <w:tcPr>
            <w:tcW w:w="4390" w:type="dxa"/>
            <w:noWrap/>
            <w:hideMark/>
          </w:tcPr>
          <w:p w14:paraId="7A9FA333" w14:textId="77777777" w:rsidR="00DD46E4" w:rsidRPr="00AB1740" w:rsidRDefault="00DD46E4" w:rsidP="00BD608C">
            <w:pPr>
              <w:pStyle w:val="Text1"/>
              <w:rPr>
                <w:rFonts w:cs="Arial"/>
              </w:rPr>
            </w:pPr>
            <w:r w:rsidRPr="00AB1740">
              <w:rPr>
                <w:rFonts w:cs="Arial"/>
              </w:rPr>
              <w:t>University of York Immigration Advice Team</w:t>
            </w:r>
          </w:p>
        </w:tc>
        <w:tc>
          <w:tcPr>
            <w:tcW w:w="2126" w:type="dxa"/>
            <w:noWrap/>
            <w:hideMark/>
          </w:tcPr>
          <w:p w14:paraId="5944CFBD" w14:textId="77777777" w:rsidR="00DD46E4" w:rsidRPr="00AB1740" w:rsidRDefault="00DD46E4" w:rsidP="00BD608C">
            <w:pPr>
              <w:pStyle w:val="Text1"/>
              <w:rPr>
                <w:rFonts w:cs="Arial"/>
              </w:rPr>
            </w:pPr>
            <w:r w:rsidRPr="00AB1740">
              <w:rPr>
                <w:rFonts w:cs="Arial"/>
              </w:rPr>
              <w:t>Yes</w:t>
            </w:r>
          </w:p>
        </w:tc>
        <w:tc>
          <w:tcPr>
            <w:tcW w:w="7938" w:type="dxa"/>
          </w:tcPr>
          <w:p w14:paraId="3FE27B5F" w14:textId="77777777" w:rsidR="00DD46E4" w:rsidRPr="00AB1740" w:rsidRDefault="00DD46E4" w:rsidP="00BD608C">
            <w:pPr>
              <w:pStyle w:val="Text1"/>
              <w:rPr>
                <w:rFonts w:cs="Arial"/>
              </w:rPr>
            </w:pPr>
          </w:p>
        </w:tc>
      </w:tr>
      <w:tr w:rsidR="00DD46E4" w:rsidRPr="00AB1740" w14:paraId="4BF00197" w14:textId="77777777" w:rsidTr="007F2614">
        <w:trPr>
          <w:trHeight w:val="285"/>
        </w:trPr>
        <w:tc>
          <w:tcPr>
            <w:tcW w:w="4390" w:type="dxa"/>
            <w:noWrap/>
            <w:hideMark/>
          </w:tcPr>
          <w:p w14:paraId="1DE4E7B4" w14:textId="77777777" w:rsidR="00DD46E4" w:rsidRPr="00AB1740" w:rsidRDefault="00DD46E4" w:rsidP="00BD608C">
            <w:pPr>
              <w:pStyle w:val="Text1"/>
              <w:rPr>
                <w:rFonts w:cs="Arial"/>
              </w:rPr>
            </w:pPr>
            <w:r w:rsidRPr="00AB1740">
              <w:rPr>
                <w:rFonts w:cs="Arial"/>
              </w:rPr>
              <w:t>Ehren Mierau (personal capacity and on behalf of York College International Student Support)</w:t>
            </w:r>
          </w:p>
        </w:tc>
        <w:tc>
          <w:tcPr>
            <w:tcW w:w="2126" w:type="dxa"/>
            <w:noWrap/>
            <w:hideMark/>
          </w:tcPr>
          <w:p w14:paraId="7199A49A" w14:textId="77777777" w:rsidR="00DD46E4" w:rsidRPr="00AB1740" w:rsidRDefault="00DD46E4" w:rsidP="00BD608C">
            <w:pPr>
              <w:pStyle w:val="Text1"/>
              <w:rPr>
                <w:rFonts w:cs="Arial"/>
              </w:rPr>
            </w:pPr>
            <w:r w:rsidRPr="00AB1740">
              <w:rPr>
                <w:rFonts w:cs="Arial"/>
              </w:rPr>
              <w:t>Yes</w:t>
            </w:r>
          </w:p>
        </w:tc>
        <w:tc>
          <w:tcPr>
            <w:tcW w:w="7938" w:type="dxa"/>
          </w:tcPr>
          <w:p w14:paraId="2E4C9B56" w14:textId="77777777" w:rsidR="00DD46E4" w:rsidRPr="00AB1740" w:rsidRDefault="00DD46E4" w:rsidP="00BD608C">
            <w:pPr>
              <w:pStyle w:val="Text1"/>
              <w:rPr>
                <w:rFonts w:cs="Arial"/>
              </w:rPr>
            </w:pPr>
          </w:p>
        </w:tc>
      </w:tr>
      <w:tr w:rsidR="00DD46E4" w:rsidRPr="00AB1740" w14:paraId="28FFBA24" w14:textId="77777777" w:rsidTr="007F2614">
        <w:trPr>
          <w:trHeight w:val="285"/>
        </w:trPr>
        <w:tc>
          <w:tcPr>
            <w:tcW w:w="4390" w:type="dxa"/>
            <w:noWrap/>
            <w:hideMark/>
          </w:tcPr>
          <w:p w14:paraId="66CFF99E" w14:textId="77777777" w:rsidR="00DD46E4" w:rsidRPr="00AB1740" w:rsidRDefault="00DD46E4" w:rsidP="00BD608C">
            <w:pPr>
              <w:pStyle w:val="Text1"/>
              <w:rPr>
                <w:rFonts w:cs="Arial"/>
              </w:rPr>
            </w:pPr>
            <w:r w:rsidRPr="00AB1740">
              <w:rPr>
                <w:rFonts w:cs="Arial"/>
              </w:rPr>
              <w:lastRenderedPageBreak/>
              <w:t>The Incorporated Society of Musicians</w:t>
            </w:r>
          </w:p>
        </w:tc>
        <w:tc>
          <w:tcPr>
            <w:tcW w:w="2126" w:type="dxa"/>
            <w:noWrap/>
            <w:hideMark/>
          </w:tcPr>
          <w:p w14:paraId="53A8108B" w14:textId="77777777" w:rsidR="00DD46E4" w:rsidRPr="00AB1740" w:rsidRDefault="00DD46E4" w:rsidP="00BD608C">
            <w:pPr>
              <w:pStyle w:val="Text1"/>
              <w:rPr>
                <w:rFonts w:cs="Arial"/>
              </w:rPr>
            </w:pPr>
            <w:r w:rsidRPr="00AB1740">
              <w:rPr>
                <w:rFonts w:cs="Arial"/>
              </w:rPr>
              <w:t>Yes</w:t>
            </w:r>
          </w:p>
        </w:tc>
        <w:tc>
          <w:tcPr>
            <w:tcW w:w="7938" w:type="dxa"/>
          </w:tcPr>
          <w:p w14:paraId="718F7EC8" w14:textId="77777777" w:rsidR="00DD46E4" w:rsidRPr="00AB1740" w:rsidRDefault="00DD46E4" w:rsidP="00BD608C">
            <w:pPr>
              <w:pStyle w:val="Text1"/>
              <w:rPr>
                <w:rFonts w:cs="Arial"/>
              </w:rPr>
            </w:pPr>
          </w:p>
        </w:tc>
      </w:tr>
      <w:bookmarkEnd w:id="2"/>
      <w:tr w:rsidR="00DD46E4" w:rsidRPr="00AB1740" w14:paraId="46DA63CD" w14:textId="77777777" w:rsidTr="007F2614">
        <w:trPr>
          <w:trHeight w:val="285"/>
        </w:trPr>
        <w:tc>
          <w:tcPr>
            <w:tcW w:w="4390" w:type="dxa"/>
            <w:noWrap/>
            <w:hideMark/>
          </w:tcPr>
          <w:p w14:paraId="7594B7BD" w14:textId="77777777" w:rsidR="00DD46E4" w:rsidRPr="00AB1740" w:rsidRDefault="00DD46E4" w:rsidP="00BD608C">
            <w:pPr>
              <w:pStyle w:val="Text1"/>
              <w:rPr>
                <w:rFonts w:cs="Arial"/>
              </w:rPr>
            </w:pPr>
            <w:r w:rsidRPr="00AB1740">
              <w:rPr>
                <w:rFonts w:cs="Arial"/>
              </w:rPr>
              <w:t>Jonathan Collinson and Gemma Manning (University of Huddersfield)</w:t>
            </w:r>
          </w:p>
        </w:tc>
        <w:tc>
          <w:tcPr>
            <w:tcW w:w="2126" w:type="dxa"/>
            <w:noWrap/>
            <w:hideMark/>
          </w:tcPr>
          <w:p w14:paraId="6559C47F" w14:textId="77777777" w:rsidR="00DD46E4" w:rsidRPr="00AB1740" w:rsidRDefault="00DD46E4" w:rsidP="00BD608C">
            <w:pPr>
              <w:pStyle w:val="Text1"/>
              <w:rPr>
                <w:rFonts w:cs="Arial"/>
              </w:rPr>
            </w:pPr>
            <w:r w:rsidRPr="00AB1740">
              <w:rPr>
                <w:rFonts w:cs="Arial"/>
              </w:rPr>
              <w:t>Yes</w:t>
            </w:r>
          </w:p>
        </w:tc>
        <w:tc>
          <w:tcPr>
            <w:tcW w:w="7938" w:type="dxa"/>
          </w:tcPr>
          <w:p w14:paraId="3FD41946" w14:textId="320C8CF1" w:rsidR="00DD46E4" w:rsidRPr="0030478B" w:rsidRDefault="0030478B" w:rsidP="00BD608C">
            <w:pPr>
              <w:pStyle w:val="Text1"/>
              <w:rPr>
                <w:rFonts w:cs="Arial"/>
                <w:color w:val="FF0000"/>
              </w:rPr>
            </w:pPr>
            <w:r>
              <w:rPr>
                <w:rFonts w:cs="Arial"/>
                <w:color w:val="FF0000"/>
              </w:rPr>
              <w:t>[From CQ2]</w:t>
            </w:r>
            <w:r w:rsidR="00DD46E4" w:rsidRPr="00AB1740">
              <w:rPr>
                <w:rFonts w:cs="Arial"/>
                <w:color w:val="FF0000"/>
              </w:rPr>
              <w:t xml:space="preserve"> </w:t>
            </w:r>
            <w:r w:rsidR="00DD46E4" w:rsidRPr="00AB1740">
              <w:rPr>
                <w:rFonts w:cs="Arial"/>
              </w:rPr>
              <w:t>We agree that there is an urgent need to overhaul the Immigration Rules. They are complex, not user-friendly, and their presentation defies common sense. Our experience of teaching immigration and asylum law at undergraduate and postgraduate level, is that students express confusion and frustration with the Immigration Rules and their complexity. In particular, the financial requirements of Appendix FM SE are rigid, detailed and complicated. The rules governing the Points Based System are inflexible in their content and present navigational difficulties between the general rules, the attribute points in Appendix A, the language requirements of Appendix B and the maintenance requirements of Appendix C.</w:t>
            </w:r>
          </w:p>
        </w:tc>
      </w:tr>
      <w:tr w:rsidR="00DD46E4" w:rsidRPr="00AB1740" w14:paraId="10576556" w14:textId="77777777" w:rsidTr="007F2614">
        <w:trPr>
          <w:trHeight w:val="285"/>
        </w:trPr>
        <w:tc>
          <w:tcPr>
            <w:tcW w:w="4390" w:type="dxa"/>
            <w:noWrap/>
            <w:hideMark/>
          </w:tcPr>
          <w:p w14:paraId="4333935A" w14:textId="77777777" w:rsidR="00DD46E4" w:rsidRPr="00AB1740" w:rsidRDefault="00DD46E4" w:rsidP="00BD608C">
            <w:pPr>
              <w:pStyle w:val="Text1"/>
              <w:rPr>
                <w:rFonts w:cs="Arial"/>
              </w:rPr>
            </w:pPr>
            <w:r w:rsidRPr="00AB1740">
              <w:rPr>
                <w:rFonts w:cs="Arial"/>
              </w:rPr>
              <w:t>Thom Brooks (Durham Law School)</w:t>
            </w:r>
          </w:p>
        </w:tc>
        <w:tc>
          <w:tcPr>
            <w:tcW w:w="2126" w:type="dxa"/>
            <w:noWrap/>
            <w:hideMark/>
          </w:tcPr>
          <w:p w14:paraId="2CA8C268" w14:textId="77777777" w:rsidR="00DD46E4" w:rsidRPr="00AB1740" w:rsidRDefault="00DD46E4" w:rsidP="00BD608C">
            <w:pPr>
              <w:pStyle w:val="Text1"/>
              <w:rPr>
                <w:rFonts w:cs="Arial"/>
              </w:rPr>
            </w:pPr>
            <w:r w:rsidRPr="00AB1740">
              <w:rPr>
                <w:rFonts w:cs="Arial"/>
              </w:rPr>
              <w:t>Yes</w:t>
            </w:r>
          </w:p>
        </w:tc>
        <w:tc>
          <w:tcPr>
            <w:tcW w:w="7938" w:type="dxa"/>
          </w:tcPr>
          <w:p w14:paraId="6136DA09" w14:textId="77777777" w:rsidR="00DD46E4" w:rsidRPr="00AB1740" w:rsidRDefault="00DD46E4" w:rsidP="00BD608C">
            <w:pPr>
              <w:pStyle w:val="Text1"/>
              <w:rPr>
                <w:rFonts w:cs="Arial"/>
              </w:rPr>
            </w:pPr>
            <w:r w:rsidRPr="00AB1740">
              <w:rPr>
                <w:rFonts w:cs="Arial"/>
              </w:rPr>
              <w:t xml:space="preserve">The Immigration Rules are not providing the transparent legal framework for immigration cases that they should be. Increasing frequency of changes and the wide range of these changes have left virtually no area untouched and unnecessarily create confusion as the valid rule for an issue can change multiple times over the year without much advanced notification or explanation. </w:t>
            </w:r>
            <w:r w:rsidRPr="00AB1740">
              <w:rPr>
                <w:rFonts w:cs="Arial"/>
              </w:rPr>
              <w:br/>
            </w:r>
            <w:r w:rsidRPr="00AB1740">
              <w:rPr>
                <w:rFonts w:cs="Arial"/>
              </w:rPr>
              <w:br/>
              <w:t>I disagree that the Rules can be likened (perhaps in terms of their complexity) to that of the Byzantine Emperors (1.5). A better analogy is the Law of Draco. Draconian laws were hidden in plain sight – hung so high none can read their edicts – with extreme punishments like death for their violation. The Immigration Rules are likewise all available online, but change so often their consistency can be illusory with the strong penalty of deportation or loss of citizenship when making a clerical error. This is not how a modern, well functioning system should work for immigration lawyers nor private citizens alike.</w:t>
            </w:r>
          </w:p>
        </w:tc>
      </w:tr>
      <w:tr w:rsidR="00DD46E4" w:rsidRPr="00AB1740" w14:paraId="4CC483CC" w14:textId="77777777" w:rsidTr="007F2614">
        <w:trPr>
          <w:trHeight w:val="285"/>
        </w:trPr>
        <w:tc>
          <w:tcPr>
            <w:tcW w:w="4390" w:type="dxa"/>
            <w:noWrap/>
            <w:hideMark/>
          </w:tcPr>
          <w:p w14:paraId="5AC2C884" w14:textId="77777777" w:rsidR="00DD46E4" w:rsidRPr="00AB1740" w:rsidRDefault="00DD46E4" w:rsidP="00BD608C">
            <w:pPr>
              <w:pStyle w:val="Text1"/>
              <w:rPr>
                <w:rFonts w:cs="Arial"/>
              </w:rPr>
            </w:pPr>
            <w:r w:rsidRPr="00AB1740">
              <w:rPr>
                <w:rFonts w:cs="Arial"/>
              </w:rPr>
              <w:t>Anonymous consultee 2</w:t>
            </w:r>
          </w:p>
        </w:tc>
        <w:tc>
          <w:tcPr>
            <w:tcW w:w="2126" w:type="dxa"/>
            <w:noWrap/>
            <w:hideMark/>
          </w:tcPr>
          <w:p w14:paraId="7D935255" w14:textId="7B232B8A" w:rsidR="00DD46E4" w:rsidRPr="00AB1740" w:rsidRDefault="006C2C1D" w:rsidP="00BD608C">
            <w:pPr>
              <w:pStyle w:val="Text1"/>
              <w:rPr>
                <w:rFonts w:cs="Arial"/>
              </w:rPr>
            </w:pPr>
            <w:r>
              <w:rPr>
                <w:rFonts w:cs="Arial"/>
              </w:rPr>
              <w:t>Yes</w:t>
            </w:r>
          </w:p>
        </w:tc>
        <w:tc>
          <w:tcPr>
            <w:tcW w:w="7938" w:type="dxa"/>
          </w:tcPr>
          <w:p w14:paraId="17CA73AD" w14:textId="144FBBD1" w:rsidR="00DD46E4" w:rsidRPr="00AB1740" w:rsidRDefault="0030478B" w:rsidP="00BD608C">
            <w:pPr>
              <w:pStyle w:val="Text1"/>
              <w:rPr>
                <w:rFonts w:cs="Arial"/>
              </w:rPr>
            </w:pPr>
            <w:r>
              <w:rPr>
                <w:rFonts w:cs="Arial"/>
                <w:color w:val="FF0000"/>
              </w:rPr>
              <w:t>[From CQ5]</w:t>
            </w:r>
            <w:r w:rsidR="006C2C1D" w:rsidRPr="00AB1740">
              <w:rPr>
                <w:rFonts w:cs="Arial"/>
                <w:color w:val="FF0000"/>
              </w:rPr>
              <w:t xml:space="preserve"> </w:t>
            </w:r>
            <w:r w:rsidR="006C2C1D" w:rsidRPr="00AB1740">
              <w:rPr>
                <w:rFonts w:cs="Arial"/>
              </w:rPr>
              <w:t>There should be a complete overhaul of this antiquated and unfair system</w:t>
            </w:r>
          </w:p>
        </w:tc>
      </w:tr>
    </w:tbl>
    <w:p w14:paraId="4086E8B8" w14:textId="77777777" w:rsidR="007F2614" w:rsidRDefault="007F2614" w:rsidP="00326448">
      <w:pPr>
        <w:pStyle w:val="Heading2"/>
        <w:sectPr w:rsidR="007F2614" w:rsidSect="007F2614">
          <w:headerReference w:type="default" r:id="rId14"/>
          <w:footnotePr>
            <w:numRestart w:val="eachSect"/>
          </w:footnotePr>
          <w:type w:val="continuous"/>
          <w:pgSz w:w="16838" w:h="11906" w:orient="landscape" w:code="9"/>
          <w:pgMar w:top="1440" w:right="1440" w:bottom="1440" w:left="1440" w:header="709" w:footer="709" w:gutter="0"/>
          <w:cols w:space="708"/>
          <w:docGrid w:linePitch="360"/>
        </w:sectPr>
      </w:pPr>
    </w:p>
    <w:p w14:paraId="1F2FAF27" w14:textId="77777777" w:rsidR="007F2614" w:rsidRDefault="007F2614" w:rsidP="00326448">
      <w:pPr>
        <w:pStyle w:val="Heading2"/>
        <w:sectPr w:rsidR="007F2614" w:rsidSect="007F2614">
          <w:footnotePr>
            <w:numRestart w:val="eachSect"/>
          </w:footnotePr>
          <w:type w:val="continuous"/>
          <w:pgSz w:w="16838" w:h="11906" w:orient="landscape" w:code="9"/>
          <w:pgMar w:top="1440" w:right="1440" w:bottom="1440" w:left="1440" w:header="709" w:footer="709" w:gutter="0"/>
          <w:cols w:space="708"/>
          <w:docGrid w:linePitch="360"/>
        </w:sectPr>
      </w:pPr>
    </w:p>
    <w:p w14:paraId="02C4227F" w14:textId="7F73F94B" w:rsidR="00DD46E4" w:rsidRPr="007B0E96" w:rsidRDefault="00697A0B" w:rsidP="00326448">
      <w:pPr>
        <w:pStyle w:val="Heading2"/>
      </w:pPr>
      <w:r>
        <w:lastRenderedPageBreak/>
        <w:t>Consultation Question 2</w:t>
      </w:r>
    </w:p>
    <w:p w14:paraId="396C2546" w14:textId="77777777" w:rsidR="00DD46E4" w:rsidRPr="007B0E96" w:rsidRDefault="00DD46E4" w:rsidP="00326448">
      <w:pPr>
        <w:pStyle w:val="Heading3"/>
      </w:pPr>
      <w:r w:rsidRPr="007B0E96">
        <w:rPr>
          <w:lang w:bidi="ar-SA"/>
        </w:rPr>
        <w:t>Do consultees agree with the principles we have identified to underpin the drafting of the Immigration Rules?</w:t>
      </w:r>
    </w:p>
    <w:tbl>
      <w:tblPr>
        <w:tblStyle w:val="TableGrid"/>
        <w:tblW w:w="14454" w:type="dxa"/>
        <w:tblLook w:val="04A0" w:firstRow="1" w:lastRow="0" w:firstColumn="1" w:lastColumn="0" w:noHBand="0" w:noVBand="1"/>
      </w:tblPr>
      <w:tblGrid>
        <w:gridCol w:w="4390"/>
        <w:gridCol w:w="2126"/>
        <w:gridCol w:w="7938"/>
      </w:tblGrid>
      <w:tr w:rsidR="00DD46E4" w:rsidRPr="00AB1740" w14:paraId="6024EF6D" w14:textId="77777777" w:rsidTr="000E045E">
        <w:trPr>
          <w:trHeight w:val="300"/>
        </w:trPr>
        <w:tc>
          <w:tcPr>
            <w:tcW w:w="4390" w:type="dxa"/>
            <w:shd w:val="clear" w:color="auto" w:fill="D9D9D9" w:themeFill="background1" w:themeFillShade="D9"/>
            <w:noWrap/>
            <w:hideMark/>
          </w:tcPr>
          <w:p w14:paraId="04DEBEAF" w14:textId="77777777" w:rsidR="00DD46E4" w:rsidRPr="008E3BEE" w:rsidRDefault="00DD46E4" w:rsidP="00BD608C">
            <w:pPr>
              <w:pStyle w:val="Text1"/>
              <w:jc w:val="center"/>
              <w:rPr>
                <w:rFonts w:cs="Arial"/>
                <w:b/>
              </w:rPr>
            </w:pPr>
            <w:r w:rsidRPr="008E3BEE">
              <w:rPr>
                <w:rFonts w:cs="Arial"/>
                <w:b/>
              </w:rPr>
              <w:t>Respondent</w:t>
            </w:r>
          </w:p>
        </w:tc>
        <w:tc>
          <w:tcPr>
            <w:tcW w:w="2126" w:type="dxa"/>
            <w:shd w:val="clear" w:color="auto" w:fill="D9D9D9" w:themeFill="background1" w:themeFillShade="D9"/>
            <w:noWrap/>
            <w:hideMark/>
          </w:tcPr>
          <w:p w14:paraId="7045F84B" w14:textId="3B5C5805" w:rsidR="00DD46E4" w:rsidRPr="008043E6" w:rsidRDefault="007939B8" w:rsidP="00BD608C">
            <w:pPr>
              <w:pStyle w:val="Text1"/>
              <w:jc w:val="center"/>
              <w:rPr>
                <w:rFonts w:cs="Arial"/>
                <w:b/>
                <w:bCs/>
              </w:rPr>
            </w:pPr>
            <w:r>
              <w:rPr>
                <w:rFonts w:cs="Arial"/>
                <w:b/>
                <w:bCs/>
              </w:rPr>
              <w:t>Response to CQ</w:t>
            </w:r>
            <w:r w:rsidR="00DD46E4" w:rsidRPr="008043E6">
              <w:rPr>
                <w:rFonts w:cs="Arial"/>
                <w:b/>
                <w:bCs/>
              </w:rPr>
              <w:t>2 (Yes/No/Other)</w:t>
            </w:r>
          </w:p>
        </w:tc>
        <w:tc>
          <w:tcPr>
            <w:tcW w:w="7938" w:type="dxa"/>
            <w:shd w:val="clear" w:color="auto" w:fill="D9D9D9" w:themeFill="background1" w:themeFillShade="D9"/>
            <w:noWrap/>
            <w:hideMark/>
          </w:tcPr>
          <w:p w14:paraId="47534257" w14:textId="77777777" w:rsidR="00DD46E4" w:rsidRPr="008043E6" w:rsidRDefault="00DD46E4" w:rsidP="00BD608C">
            <w:pPr>
              <w:pStyle w:val="Text1"/>
              <w:jc w:val="center"/>
              <w:rPr>
                <w:rFonts w:cs="Arial"/>
                <w:b/>
                <w:bCs/>
              </w:rPr>
            </w:pPr>
            <w:r w:rsidRPr="008043E6">
              <w:rPr>
                <w:rFonts w:cs="Arial"/>
                <w:b/>
                <w:bCs/>
              </w:rPr>
              <w:t>Text</w:t>
            </w:r>
          </w:p>
        </w:tc>
      </w:tr>
      <w:tr w:rsidR="00DD46E4" w:rsidRPr="00AB1740" w14:paraId="43782720" w14:textId="77777777" w:rsidTr="00BD608C">
        <w:trPr>
          <w:trHeight w:val="300"/>
        </w:trPr>
        <w:tc>
          <w:tcPr>
            <w:tcW w:w="4390" w:type="dxa"/>
            <w:noWrap/>
          </w:tcPr>
          <w:p w14:paraId="0402110D" w14:textId="09F9D645" w:rsidR="00DD46E4" w:rsidRPr="008043E6" w:rsidRDefault="00DD46E4" w:rsidP="00BD608C">
            <w:pPr>
              <w:pStyle w:val="Text1"/>
              <w:rPr>
                <w:rFonts w:cs="Arial"/>
                <w:b/>
                <w:bCs/>
              </w:rPr>
            </w:pPr>
            <w:r w:rsidRPr="008043E6">
              <w:rPr>
                <w:rFonts w:cs="Arial"/>
                <w:b/>
                <w:bCs/>
              </w:rPr>
              <w:t>Of those who</w:t>
            </w:r>
            <w:r w:rsidR="00B8456B">
              <w:rPr>
                <w:rFonts w:cs="Arial"/>
                <w:b/>
                <w:bCs/>
              </w:rPr>
              <w:t xml:space="preserve"> responded</w:t>
            </w:r>
          </w:p>
          <w:p w14:paraId="5E54DB24" w14:textId="77777777" w:rsidR="00DD46E4" w:rsidRPr="0032684F" w:rsidRDefault="00DD46E4" w:rsidP="00BD608C">
            <w:pPr>
              <w:pStyle w:val="Text1"/>
              <w:rPr>
                <w:rFonts w:cs="Arial"/>
              </w:rPr>
            </w:pPr>
            <w:r w:rsidRPr="0065030A">
              <w:rPr>
                <w:rFonts w:cs="Arial"/>
                <w:bCs/>
              </w:rPr>
              <w:t>Yes 22</w:t>
            </w:r>
          </w:p>
          <w:p w14:paraId="7867CF7D" w14:textId="77777777" w:rsidR="00DD46E4" w:rsidRPr="008E3BEE" w:rsidRDefault="00DD46E4" w:rsidP="00BD608C">
            <w:pPr>
              <w:pStyle w:val="Text1"/>
              <w:rPr>
                <w:rFonts w:cs="Arial"/>
              </w:rPr>
            </w:pPr>
            <w:r w:rsidRPr="008E3BEE">
              <w:rPr>
                <w:rFonts w:cs="Arial"/>
              </w:rPr>
              <w:t>No 1</w:t>
            </w:r>
          </w:p>
          <w:p w14:paraId="418FDF54" w14:textId="77777777" w:rsidR="00DD46E4" w:rsidRPr="008043E6" w:rsidRDefault="00DD46E4" w:rsidP="00BD608C">
            <w:pPr>
              <w:pStyle w:val="Text1"/>
              <w:rPr>
                <w:rFonts w:cs="Arial"/>
                <w:bCs/>
              </w:rPr>
            </w:pPr>
            <w:r w:rsidRPr="008043E6">
              <w:rPr>
                <w:rFonts w:cs="Arial"/>
                <w:bCs/>
              </w:rPr>
              <w:t>Other 6</w:t>
            </w:r>
          </w:p>
          <w:p w14:paraId="4777692A" w14:textId="77777777" w:rsidR="00DD46E4" w:rsidRPr="008043E6" w:rsidRDefault="00DD46E4" w:rsidP="00BD608C">
            <w:pPr>
              <w:pStyle w:val="Text1"/>
              <w:rPr>
                <w:rFonts w:cs="Arial"/>
                <w:b/>
                <w:bCs/>
              </w:rPr>
            </w:pPr>
            <w:r w:rsidRPr="008043E6">
              <w:rPr>
                <w:rFonts w:cs="Arial"/>
                <w:b/>
                <w:bCs/>
              </w:rPr>
              <w:t>Themes</w:t>
            </w:r>
          </w:p>
          <w:p w14:paraId="4B0A4D52" w14:textId="77777777" w:rsidR="00DD46E4" w:rsidRPr="008E3BEE" w:rsidRDefault="00DD46E4" w:rsidP="00C54133">
            <w:pPr>
              <w:pStyle w:val="Text1"/>
              <w:numPr>
                <w:ilvl w:val="0"/>
                <w:numId w:val="9"/>
              </w:numPr>
              <w:rPr>
                <w:rFonts w:cs="Arial"/>
              </w:rPr>
            </w:pPr>
            <w:r w:rsidRPr="0065030A">
              <w:rPr>
                <w:rFonts w:cs="Arial"/>
                <w:bCs/>
              </w:rPr>
              <w:t>The suggestion of additional/alternative principles</w:t>
            </w:r>
          </w:p>
          <w:p w14:paraId="65450D31" w14:textId="77777777" w:rsidR="00DD46E4" w:rsidRPr="008043E6" w:rsidRDefault="00DD46E4" w:rsidP="00C54133">
            <w:pPr>
              <w:pStyle w:val="Text1"/>
              <w:numPr>
                <w:ilvl w:val="0"/>
                <w:numId w:val="9"/>
              </w:numPr>
              <w:rPr>
                <w:rFonts w:cs="Arial"/>
                <w:bCs/>
              </w:rPr>
            </w:pPr>
            <w:r w:rsidRPr="008043E6">
              <w:rPr>
                <w:rFonts w:cs="Arial"/>
                <w:bCs/>
              </w:rPr>
              <w:t>The need to clarify current principles</w:t>
            </w:r>
          </w:p>
          <w:p w14:paraId="2517F8CE" w14:textId="77777777" w:rsidR="00DD46E4" w:rsidRPr="008043E6" w:rsidRDefault="00DD46E4" w:rsidP="00C54133">
            <w:pPr>
              <w:pStyle w:val="Text1"/>
              <w:numPr>
                <w:ilvl w:val="0"/>
                <w:numId w:val="9"/>
              </w:numPr>
              <w:rPr>
                <w:rFonts w:cs="Arial"/>
                <w:bCs/>
              </w:rPr>
            </w:pPr>
            <w:r w:rsidRPr="008043E6">
              <w:rPr>
                <w:rFonts w:cs="Arial"/>
                <w:bCs/>
              </w:rPr>
              <w:t>The balance between principles</w:t>
            </w:r>
          </w:p>
        </w:tc>
        <w:tc>
          <w:tcPr>
            <w:tcW w:w="2126" w:type="dxa"/>
            <w:noWrap/>
          </w:tcPr>
          <w:p w14:paraId="23B0AECF" w14:textId="77777777" w:rsidR="00DD46E4" w:rsidRPr="008043E6" w:rsidRDefault="00DD46E4" w:rsidP="00BD608C">
            <w:pPr>
              <w:pStyle w:val="Text1"/>
              <w:rPr>
                <w:rFonts w:cs="Arial"/>
                <w:b/>
                <w:bCs/>
              </w:rPr>
            </w:pPr>
          </w:p>
        </w:tc>
        <w:tc>
          <w:tcPr>
            <w:tcW w:w="7938" w:type="dxa"/>
            <w:noWrap/>
          </w:tcPr>
          <w:p w14:paraId="4C2F08F9" w14:textId="77777777" w:rsidR="00DD46E4" w:rsidRPr="008043E6" w:rsidRDefault="00DD46E4" w:rsidP="00BD608C">
            <w:pPr>
              <w:pStyle w:val="Text1"/>
              <w:rPr>
                <w:rFonts w:cs="Arial"/>
                <w:b/>
                <w:bCs/>
              </w:rPr>
            </w:pPr>
          </w:p>
        </w:tc>
      </w:tr>
      <w:tr w:rsidR="00DD46E4" w:rsidRPr="00AB1740" w14:paraId="46E49332" w14:textId="77777777" w:rsidTr="00BD608C">
        <w:trPr>
          <w:trHeight w:val="285"/>
        </w:trPr>
        <w:tc>
          <w:tcPr>
            <w:tcW w:w="4390" w:type="dxa"/>
            <w:noWrap/>
            <w:hideMark/>
          </w:tcPr>
          <w:p w14:paraId="7381DB53" w14:textId="77777777" w:rsidR="00DD46E4" w:rsidRPr="0032684F" w:rsidRDefault="00DD46E4" w:rsidP="00BD608C">
            <w:pPr>
              <w:pStyle w:val="Text1"/>
              <w:rPr>
                <w:rFonts w:cs="Arial"/>
              </w:rPr>
            </w:pPr>
            <w:r w:rsidRPr="0065030A">
              <w:rPr>
                <w:rFonts w:cs="Arial"/>
              </w:rPr>
              <w:t>The Law Society</w:t>
            </w:r>
          </w:p>
        </w:tc>
        <w:tc>
          <w:tcPr>
            <w:tcW w:w="2126" w:type="dxa"/>
            <w:noWrap/>
            <w:hideMark/>
          </w:tcPr>
          <w:p w14:paraId="57C80426" w14:textId="77777777" w:rsidR="00DD46E4" w:rsidRPr="008043E6" w:rsidRDefault="00DD46E4" w:rsidP="00BD608C">
            <w:pPr>
              <w:pStyle w:val="Text1"/>
              <w:rPr>
                <w:rFonts w:cs="Arial"/>
                <w:color w:val="18A4FF" w:themeColor="accent1" w:themeTint="99"/>
              </w:rPr>
            </w:pPr>
            <w:r w:rsidRPr="008E3BEE">
              <w:rPr>
                <w:rFonts w:cs="Arial"/>
              </w:rPr>
              <w:t>Treated as yes</w:t>
            </w:r>
          </w:p>
        </w:tc>
        <w:tc>
          <w:tcPr>
            <w:tcW w:w="7938" w:type="dxa"/>
            <w:noWrap/>
            <w:hideMark/>
          </w:tcPr>
          <w:p w14:paraId="2F540F88" w14:textId="77777777" w:rsidR="00DD46E4" w:rsidRPr="008043E6" w:rsidRDefault="00DD46E4" w:rsidP="00BD608C">
            <w:pPr>
              <w:pStyle w:val="Text1"/>
              <w:rPr>
                <w:rFonts w:cs="Arial"/>
                <w:color w:val="18A4FF" w:themeColor="text2" w:themeTint="99"/>
              </w:rPr>
            </w:pPr>
            <w:r w:rsidRPr="008043E6">
              <w:rPr>
                <w:rFonts w:cs="Arial"/>
              </w:rPr>
              <w:t>We are in broad agreement with the principles identified to underpin the drafting of the Rules. We are, however, more definitive in our view that the Rules should be accessible to those who are affected by them, particularly applicants themselves.</w:t>
            </w:r>
            <w:r w:rsidRPr="008043E6">
              <w:rPr>
                <w:rFonts w:cs="Arial"/>
                <w:color w:val="18A4FF" w:themeColor="text2" w:themeTint="99"/>
              </w:rPr>
              <w:t xml:space="preserve"> </w:t>
            </w:r>
          </w:p>
        </w:tc>
      </w:tr>
      <w:tr w:rsidR="00DD46E4" w:rsidRPr="00AB1740" w14:paraId="79B234EC" w14:textId="77777777" w:rsidTr="00BD608C">
        <w:trPr>
          <w:trHeight w:val="285"/>
        </w:trPr>
        <w:tc>
          <w:tcPr>
            <w:tcW w:w="4390" w:type="dxa"/>
            <w:noWrap/>
            <w:hideMark/>
          </w:tcPr>
          <w:p w14:paraId="49EFC73F" w14:textId="77777777" w:rsidR="00DD46E4" w:rsidRPr="0032684F" w:rsidRDefault="00DD46E4" w:rsidP="00BD608C">
            <w:pPr>
              <w:pStyle w:val="Text1"/>
              <w:rPr>
                <w:rFonts w:cs="Arial"/>
              </w:rPr>
            </w:pPr>
            <w:r w:rsidRPr="0065030A">
              <w:rPr>
                <w:rFonts w:cs="Arial"/>
              </w:rPr>
              <w:t>The Bar Council</w:t>
            </w:r>
          </w:p>
        </w:tc>
        <w:tc>
          <w:tcPr>
            <w:tcW w:w="2126" w:type="dxa"/>
            <w:noWrap/>
            <w:hideMark/>
          </w:tcPr>
          <w:p w14:paraId="0EBB8CD0" w14:textId="034E7CA8" w:rsidR="00DD46E4" w:rsidRPr="008E3BEE" w:rsidRDefault="00DD46E4" w:rsidP="00BD608C">
            <w:pPr>
              <w:pStyle w:val="Text1"/>
              <w:rPr>
                <w:rFonts w:cs="Arial"/>
              </w:rPr>
            </w:pPr>
            <w:r w:rsidRPr="008E3BEE">
              <w:rPr>
                <w:rFonts w:cs="Arial"/>
              </w:rPr>
              <w:t>Yes</w:t>
            </w:r>
          </w:p>
        </w:tc>
        <w:tc>
          <w:tcPr>
            <w:tcW w:w="7938" w:type="dxa"/>
            <w:noWrap/>
            <w:hideMark/>
          </w:tcPr>
          <w:p w14:paraId="4C15C1A2" w14:textId="0358012F" w:rsidR="00DD46E4" w:rsidRPr="008043E6" w:rsidRDefault="006C2C1D" w:rsidP="00BD608C">
            <w:pPr>
              <w:pStyle w:val="Text1"/>
              <w:rPr>
                <w:rFonts w:cs="Arial"/>
              </w:rPr>
            </w:pPr>
            <w:r>
              <w:rPr>
                <w:rFonts w:cs="Arial"/>
              </w:rPr>
              <w:t>Yes.</w:t>
            </w:r>
          </w:p>
        </w:tc>
      </w:tr>
      <w:tr w:rsidR="00DD46E4" w:rsidRPr="00AB1740" w14:paraId="388ACA05" w14:textId="77777777" w:rsidTr="00BD608C">
        <w:trPr>
          <w:trHeight w:val="300"/>
        </w:trPr>
        <w:tc>
          <w:tcPr>
            <w:tcW w:w="4390" w:type="dxa"/>
            <w:noWrap/>
            <w:hideMark/>
          </w:tcPr>
          <w:p w14:paraId="44A5301B" w14:textId="77777777" w:rsidR="00DD46E4" w:rsidRPr="008E3BEE" w:rsidRDefault="00DD46E4" w:rsidP="00BD608C">
            <w:pPr>
              <w:pStyle w:val="Text1"/>
              <w:rPr>
                <w:rFonts w:cs="Arial"/>
              </w:rPr>
            </w:pPr>
            <w:bookmarkStart w:id="3" w:name="_Hlk10122833"/>
            <w:r w:rsidRPr="0065030A">
              <w:rPr>
                <w:rFonts w:cs="Arial"/>
              </w:rPr>
              <w:lastRenderedPageBreak/>
              <w:t>Immigration Law Practitioners' Association (ILPA)</w:t>
            </w:r>
          </w:p>
        </w:tc>
        <w:tc>
          <w:tcPr>
            <w:tcW w:w="2126" w:type="dxa"/>
            <w:noWrap/>
            <w:hideMark/>
          </w:tcPr>
          <w:p w14:paraId="103344B8" w14:textId="2CEB15C4" w:rsidR="00DD46E4" w:rsidRPr="008043E6" w:rsidRDefault="00796633" w:rsidP="00BD608C">
            <w:pPr>
              <w:pStyle w:val="Text1"/>
              <w:rPr>
                <w:rFonts w:cs="Arial"/>
              </w:rPr>
            </w:pPr>
            <w:r>
              <w:rPr>
                <w:rFonts w:cs="Arial"/>
              </w:rPr>
              <w:t>Yes</w:t>
            </w:r>
          </w:p>
        </w:tc>
        <w:tc>
          <w:tcPr>
            <w:tcW w:w="7938" w:type="dxa"/>
            <w:hideMark/>
          </w:tcPr>
          <w:p w14:paraId="19DFF035" w14:textId="77777777" w:rsidR="00DD46E4" w:rsidRPr="008043E6" w:rsidRDefault="00DD46E4" w:rsidP="00BD608C">
            <w:pPr>
              <w:pStyle w:val="Text1"/>
              <w:rPr>
                <w:rFonts w:cs="Arial"/>
              </w:rPr>
            </w:pPr>
            <w:r w:rsidRPr="008043E6">
              <w:rPr>
                <w:rFonts w:cs="Arial"/>
              </w:rPr>
              <w:t>In our survey, 87.1% of responding members have stated that they do agree with the principles identified by the Law Commission. This supports the proposition that the principles are at least acceptable, even if they are not perfect. As alluded to in the ‘methodology’ section, all four of the respondents who disagreed with the Law Commission’s proposal gave suggestions on what could be improved, perhaps suggesting that they spent time thinking about the issues. Therefore, despite this large margin of support, ILPA wishes to make suggestions on improving the principles which the Law Commission have identified.</w:t>
            </w:r>
            <w:r w:rsidRPr="008043E6">
              <w:rPr>
                <w:rFonts w:cs="Arial"/>
              </w:rPr>
              <w:br/>
            </w:r>
            <w:r w:rsidRPr="008043E6">
              <w:rPr>
                <w:rFonts w:cs="Arial"/>
              </w:rPr>
              <w:br/>
              <w:t>Suggestions for alternative principles included clarity (including lack of ambiguity) and being well-organised. ‘Clarity’ was the independent suggestion of two members. Clarity works to the benefit of migrants as well as immigration judges and lawyers, because clear rules makes for more consistent application by decision-makers and judges. The Home Office benefit from applications which properly understand the Rules. If the Rules are easily understood and clearly reflect the intent of Home Office policymakers, that assists Home Office caseworkers.</w:t>
            </w:r>
            <w:r w:rsidRPr="008043E6">
              <w:rPr>
                <w:rFonts w:cs="Arial"/>
                <w:highlight w:val="lightGray"/>
              </w:rPr>
              <w:br/>
            </w:r>
            <w:r w:rsidRPr="008043E6">
              <w:rPr>
                <w:rFonts w:cs="Arial"/>
                <w:highlight w:val="lightGray"/>
              </w:rPr>
              <w:br/>
            </w:r>
            <w:r w:rsidRPr="008043E6">
              <w:rPr>
                <w:rFonts w:cs="Arial"/>
              </w:rPr>
              <w:t>Legal precision when taken too far will inevitably compromise ease of understanding, but there are several examples of modern drafting and legal writing which are both legally precise and capable of being understood by the layperson: the question of which principle should prevail in case of a clash should not arise often, if at all, in drafting new Immigration Rules.</w:t>
            </w:r>
            <w:r w:rsidRPr="008043E6">
              <w:rPr>
                <w:rFonts w:cs="Arial"/>
              </w:rPr>
              <w:br/>
            </w:r>
            <w:r w:rsidRPr="008043E6">
              <w:rPr>
                <w:rFonts w:cs="Arial"/>
              </w:rPr>
              <w:br/>
              <w:t xml:space="preserve">One of our respondents suggested that the wording ‘target audience’ stands in need of further definition, because it is unclear who the target audience are. ILPA submits that the target audience for the Immigration Rules are an incredibly diverse array of groups, ranging from e.g. legal practitioners, immigration judges, Home Office caseworkers, Home Office Presenting Officers to prospective and existing migrants, as well as their families and friends. Each of these groups, it is submitted, will have different aims as to </w:t>
            </w:r>
            <w:r w:rsidRPr="008043E6">
              <w:rPr>
                <w:rFonts w:cs="Arial"/>
              </w:rPr>
              <w:lastRenderedPageBreak/>
              <w:t xml:space="preserve">what makes the Immigration Rules more ‘suitable’ for them. ILPA submits that any set of Rules or amendments to the Rules, as outlined above, should take these into account. </w:t>
            </w:r>
            <w:r w:rsidRPr="008043E6">
              <w:rPr>
                <w:rFonts w:cs="Arial"/>
                <w:color w:val="18A4FF" w:themeColor="text2" w:themeTint="99"/>
              </w:rPr>
              <w:br/>
            </w:r>
            <w:r w:rsidRPr="008043E6">
              <w:rPr>
                <w:rFonts w:cs="Arial"/>
              </w:rPr>
              <w:br/>
              <w:t xml:space="preserve">Furthermore, ILPA notes that there are certain tensions inherent within the principles outlined by the Law Commission. The most striking example of these arises regarding principles (5) and (6). The aim that all rules should be amenable to amendment makes it more difficult to draft simple, predictable and consistent rules. Amendment in itself brings unpredictability and inconsistency through time. Thus, whilst ILPA remains broadly supportive of the 7 principles outlined above, further clarity as to the relative priority of the principles would be welcomed: not least because otherwise the application of the principles to the creation or amendment of Rules would be neither simple, predictable nor consistent. </w:t>
            </w:r>
          </w:p>
          <w:p w14:paraId="3F0EDEEC" w14:textId="091F7024" w:rsidR="00DD46E4" w:rsidRPr="008043E6" w:rsidRDefault="0030478B" w:rsidP="00BD608C">
            <w:pPr>
              <w:pStyle w:val="Text1"/>
              <w:rPr>
                <w:rFonts w:cs="Arial"/>
              </w:rPr>
            </w:pPr>
            <w:r>
              <w:rPr>
                <w:rFonts w:cs="Arial"/>
                <w:color w:val="FF0000"/>
              </w:rPr>
              <w:t>[From general comments]</w:t>
            </w:r>
            <w:r w:rsidR="00DD46E4" w:rsidRPr="008043E6">
              <w:rPr>
                <w:rFonts w:cs="Arial"/>
                <w:color w:val="FF0000"/>
              </w:rPr>
              <w:t xml:space="preserve"> </w:t>
            </w:r>
            <w:r w:rsidR="00DD46E4" w:rsidRPr="008043E6">
              <w:rPr>
                <w:rFonts w:cs="Arial"/>
              </w:rPr>
              <w:t>In short, ILPA submits that the guiding principles for the Immigration Rules should be clarity, navigability and consistency, especially regarding the interactions between the Immigration Rules and guidance.</w:t>
            </w:r>
          </w:p>
        </w:tc>
      </w:tr>
      <w:bookmarkEnd w:id="3"/>
      <w:tr w:rsidR="00DD46E4" w:rsidRPr="00AB1740" w14:paraId="2ABDC568" w14:textId="77777777" w:rsidTr="00BD608C">
        <w:trPr>
          <w:trHeight w:val="285"/>
        </w:trPr>
        <w:tc>
          <w:tcPr>
            <w:tcW w:w="4390" w:type="dxa"/>
            <w:noWrap/>
            <w:hideMark/>
          </w:tcPr>
          <w:p w14:paraId="3F74E3D4" w14:textId="77777777" w:rsidR="00DD46E4" w:rsidRPr="0032684F" w:rsidRDefault="00DD46E4" w:rsidP="00BD608C">
            <w:pPr>
              <w:pStyle w:val="Text1"/>
              <w:rPr>
                <w:rFonts w:cs="Arial"/>
              </w:rPr>
            </w:pPr>
            <w:r w:rsidRPr="0065030A">
              <w:rPr>
                <w:rFonts w:cs="Arial"/>
              </w:rPr>
              <w:lastRenderedPageBreak/>
              <w:t>The Law Society of Scotland</w:t>
            </w:r>
          </w:p>
        </w:tc>
        <w:tc>
          <w:tcPr>
            <w:tcW w:w="2126" w:type="dxa"/>
            <w:noWrap/>
            <w:hideMark/>
          </w:tcPr>
          <w:p w14:paraId="025516D5" w14:textId="25B3D095" w:rsidR="00DD46E4" w:rsidRPr="008E3BEE" w:rsidRDefault="00DD46E4" w:rsidP="00BD608C">
            <w:pPr>
              <w:pStyle w:val="Text1"/>
              <w:rPr>
                <w:rFonts w:cs="Arial"/>
              </w:rPr>
            </w:pPr>
            <w:r w:rsidRPr="008E3BEE">
              <w:rPr>
                <w:rFonts w:cs="Arial"/>
              </w:rPr>
              <w:t>Yes</w:t>
            </w:r>
          </w:p>
        </w:tc>
        <w:tc>
          <w:tcPr>
            <w:tcW w:w="7938" w:type="dxa"/>
            <w:noWrap/>
            <w:hideMark/>
          </w:tcPr>
          <w:p w14:paraId="58AAB910" w14:textId="34A31E81" w:rsidR="00E27A77" w:rsidRDefault="00CD555F" w:rsidP="00BD608C">
            <w:pPr>
              <w:autoSpaceDE w:val="0"/>
              <w:autoSpaceDN w:val="0"/>
              <w:adjustRightInd w:val="0"/>
              <w:spacing w:after="0" w:line="240" w:lineRule="auto"/>
              <w:rPr>
                <w:rFonts w:cs="Arial"/>
                <w:bCs/>
                <w:lang w:bidi="ar-SA"/>
              </w:rPr>
            </w:pPr>
            <w:r w:rsidRPr="00CD555F">
              <w:rPr>
                <w:rFonts w:cs="Arial"/>
                <w:bCs/>
                <w:lang w:bidi="ar-SA"/>
              </w:rPr>
              <w:t>Yes.</w:t>
            </w:r>
          </w:p>
          <w:p w14:paraId="70D6051D" w14:textId="77777777" w:rsidR="00E27A77" w:rsidRDefault="00E27A77" w:rsidP="00BD608C">
            <w:pPr>
              <w:autoSpaceDE w:val="0"/>
              <w:autoSpaceDN w:val="0"/>
              <w:adjustRightInd w:val="0"/>
              <w:spacing w:after="0" w:line="240" w:lineRule="auto"/>
              <w:rPr>
                <w:rFonts w:cs="Arial"/>
                <w:bCs/>
                <w:lang w:bidi="ar-SA"/>
              </w:rPr>
            </w:pPr>
          </w:p>
          <w:p w14:paraId="1559A28D" w14:textId="39D188C7" w:rsidR="00DD46E4" w:rsidRPr="00AB1740" w:rsidRDefault="0030478B" w:rsidP="00BD608C">
            <w:pPr>
              <w:autoSpaceDE w:val="0"/>
              <w:autoSpaceDN w:val="0"/>
              <w:adjustRightInd w:val="0"/>
              <w:spacing w:after="0" w:line="240" w:lineRule="auto"/>
              <w:rPr>
                <w:rFonts w:cs="Arial"/>
                <w:bCs/>
                <w:color w:val="FF0000"/>
                <w:lang w:bidi="ar-SA"/>
              </w:rPr>
            </w:pPr>
            <w:r>
              <w:rPr>
                <w:rFonts w:cs="Arial"/>
                <w:bCs/>
                <w:color w:val="FF0000"/>
                <w:lang w:bidi="ar-SA"/>
              </w:rPr>
              <w:t>[From CQ3]</w:t>
            </w:r>
            <w:r w:rsidR="00DD46E4" w:rsidRPr="00AB1740">
              <w:rPr>
                <w:rFonts w:cs="Arial"/>
                <w:bCs/>
                <w:color w:val="FF0000"/>
                <w:lang w:bidi="ar-SA"/>
              </w:rPr>
              <w:t xml:space="preserve"> </w:t>
            </w:r>
            <w:r w:rsidR="00DD46E4" w:rsidRPr="00AB1740">
              <w:rPr>
                <w:rFonts w:cs="Arial"/>
                <w:bCs/>
                <w:lang w:bidi="ar-SA"/>
              </w:rPr>
              <w:t>However, simplification cannot be at the expense of certainty within the rules, and simpler rules accompanied by very detailed and complex guidance would be unsatisfactory.</w:t>
            </w:r>
          </w:p>
        </w:tc>
      </w:tr>
      <w:tr w:rsidR="00DD46E4" w:rsidRPr="00AB1740" w14:paraId="1B3D0AE4" w14:textId="77777777" w:rsidTr="00BD608C">
        <w:trPr>
          <w:trHeight w:val="285"/>
        </w:trPr>
        <w:tc>
          <w:tcPr>
            <w:tcW w:w="4390" w:type="dxa"/>
            <w:noWrap/>
            <w:hideMark/>
          </w:tcPr>
          <w:p w14:paraId="4D4AEA84" w14:textId="77777777" w:rsidR="00DD46E4" w:rsidRPr="0032684F" w:rsidRDefault="00DD46E4" w:rsidP="00BD608C">
            <w:pPr>
              <w:pStyle w:val="Text1"/>
              <w:rPr>
                <w:rFonts w:cs="Arial"/>
              </w:rPr>
            </w:pPr>
            <w:r w:rsidRPr="0065030A">
              <w:rPr>
                <w:rFonts w:cs="Arial"/>
              </w:rPr>
              <w:t>Faculty of Advocates</w:t>
            </w:r>
          </w:p>
        </w:tc>
        <w:tc>
          <w:tcPr>
            <w:tcW w:w="2126" w:type="dxa"/>
            <w:noWrap/>
            <w:hideMark/>
          </w:tcPr>
          <w:p w14:paraId="4E13AB96" w14:textId="77777777" w:rsidR="00DD46E4" w:rsidRPr="008E3BEE" w:rsidRDefault="00DD46E4" w:rsidP="00BD608C">
            <w:pPr>
              <w:pStyle w:val="Text1"/>
              <w:rPr>
                <w:rFonts w:cs="Arial"/>
              </w:rPr>
            </w:pPr>
            <w:r w:rsidRPr="008E3BEE">
              <w:rPr>
                <w:rFonts w:cs="Arial"/>
              </w:rPr>
              <w:t>Yes</w:t>
            </w:r>
          </w:p>
        </w:tc>
        <w:tc>
          <w:tcPr>
            <w:tcW w:w="7938" w:type="dxa"/>
            <w:noWrap/>
            <w:hideMark/>
          </w:tcPr>
          <w:p w14:paraId="63AA66F7" w14:textId="77777777" w:rsidR="00DD46E4" w:rsidRPr="008043E6" w:rsidRDefault="00DD46E4" w:rsidP="00BD608C">
            <w:pPr>
              <w:pStyle w:val="Text1"/>
              <w:rPr>
                <w:rFonts w:cs="Arial"/>
              </w:rPr>
            </w:pPr>
            <w:r w:rsidRPr="008043E6">
              <w:rPr>
                <w:rFonts w:cs="Arial"/>
              </w:rPr>
              <w:t>We have nothing to add to paragraph 1.27 of the consultation document.</w:t>
            </w:r>
          </w:p>
        </w:tc>
      </w:tr>
      <w:tr w:rsidR="00DD46E4" w:rsidRPr="00AB1740" w14:paraId="1DB80723" w14:textId="77777777" w:rsidTr="00BD608C">
        <w:trPr>
          <w:trHeight w:val="285"/>
        </w:trPr>
        <w:tc>
          <w:tcPr>
            <w:tcW w:w="4390" w:type="dxa"/>
            <w:noWrap/>
            <w:hideMark/>
          </w:tcPr>
          <w:p w14:paraId="0FD79BA8" w14:textId="77777777" w:rsidR="00DD46E4" w:rsidRPr="0032684F" w:rsidRDefault="00DD46E4" w:rsidP="00BD608C">
            <w:pPr>
              <w:pStyle w:val="Text1"/>
              <w:rPr>
                <w:rFonts w:cs="Arial"/>
              </w:rPr>
            </w:pPr>
            <w:r w:rsidRPr="0065030A">
              <w:rPr>
                <w:rFonts w:cs="Arial"/>
              </w:rPr>
              <w:t>Islington Law Centre</w:t>
            </w:r>
          </w:p>
        </w:tc>
        <w:tc>
          <w:tcPr>
            <w:tcW w:w="2126" w:type="dxa"/>
            <w:noWrap/>
            <w:hideMark/>
          </w:tcPr>
          <w:p w14:paraId="5D7B32CD" w14:textId="77777777" w:rsidR="00DD46E4" w:rsidRPr="008E3BEE" w:rsidRDefault="00DD46E4" w:rsidP="00BD608C">
            <w:pPr>
              <w:pStyle w:val="Text1"/>
              <w:rPr>
                <w:rFonts w:cs="Arial"/>
              </w:rPr>
            </w:pPr>
            <w:r w:rsidRPr="008E3BEE">
              <w:rPr>
                <w:rFonts w:cs="Arial"/>
              </w:rPr>
              <w:t>Yes</w:t>
            </w:r>
          </w:p>
        </w:tc>
        <w:tc>
          <w:tcPr>
            <w:tcW w:w="7938" w:type="dxa"/>
            <w:noWrap/>
            <w:hideMark/>
          </w:tcPr>
          <w:p w14:paraId="5A58DA35" w14:textId="77777777" w:rsidR="00DD46E4" w:rsidRPr="008043E6" w:rsidRDefault="00DD46E4" w:rsidP="00BD608C">
            <w:pPr>
              <w:pStyle w:val="Text1"/>
              <w:rPr>
                <w:rFonts w:cs="Arial"/>
              </w:rPr>
            </w:pPr>
          </w:p>
        </w:tc>
      </w:tr>
      <w:tr w:rsidR="00DD46E4" w:rsidRPr="00AB1740" w14:paraId="518F52BC" w14:textId="77777777" w:rsidTr="00BD608C">
        <w:trPr>
          <w:trHeight w:val="285"/>
        </w:trPr>
        <w:tc>
          <w:tcPr>
            <w:tcW w:w="4390" w:type="dxa"/>
            <w:noWrap/>
            <w:hideMark/>
          </w:tcPr>
          <w:p w14:paraId="37F68210" w14:textId="77777777" w:rsidR="00DD46E4" w:rsidRPr="0032684F" w:rsidRDefault="00DD46E4" w:rsidP="00BD608C">
            <w:pPr>
              <w:pStyle w:val="Text1"/>
              <w:rPr>
                <w:rFonts w:cs="Arial"/>
              </w:rPr>
            </w:pPr>
            <w:r w:rsidRPr="0065030A">
              <w:rPr>
                <w:rFonts w:cs="Arial"/>
              </w:rPr>
              <w:t>Sian Pearce (Bristol Law Centre)</w:t>
            </w:r>
          </w:p>
        </w:tc>
        <w:tc>
          <w:tcPr>
            <w:tcW w:w="2126" w:type="dxa"/>
            <w:noWrap/>
            <w:hideMark/>
          </w:tcPr>
          <w:p w14:paraId="06E86A12" w14:textId="77777777" w:rsidR="00DD46E4" w:rsidRPr="008E3BEE" w:rsidRDefault="00DD46E4" w:rsidP="00BD608C">
            <w:pPr>
              <w:pStyle w:val="Text1"/>
              <w:rPr>
                <w:rFonts w:cs="Arial"/>
              </w:rPr>
            </w:pPr>
            <w:r w:rsidRPr="008E3BEE">
              <w:rPr>
                <w:rFonts w:cs="Arial"/>
              </w:rPr>
              <w:t>Yes</w:t>
            </w:r>
          </w:p>
        </w:tc>
        <w:tc>
          <w:tcPr>
            <w:tcW w:w="7938" w:type="dxa"/>
            <w:noWrap/>
            <w:hideMark/>
          </w:tcPr>
          <w:p w14:paraId="1D39E83E" w14:textId="77777777" w:rsidR="00DD46E4" w:rsidRPr="008043E6" w:rsidRDefault="00DD46E4" w:rsidP="00BD608C">
            <w:pPr>
              <w:pStyle w:val="Text1"/>
              <w:rPr>
                <w:rFonts w:cs="Arial"/>
              </w:rPr>
            </w:pPr>
          </w:p>
        </w:tc>
      </w:tr>
      <w:tr w:rsidR="00DD46E4" w:rsidRPr="00AB1740" w14:paraId="0245906F" w14:textId="77777777" w:rsidTr="00BD608C">
        <w:trPr>
          <w:trHeight w:val="285"/>
        </w:trPr>
        <w:tc>
          <w:tcPr>
            <w:tcW w:w="4390" w:type="dxa"/>
            <w:noWrap/>
            <w:hideMark/>
          </w:tcPr>
          <w:p w14:paraId="0265E9B1" w14:textId="77777777" w:rsidR="00DD46E4" w:rsidRPr="0032684F" w:rsidRDefault="00DD46E4" w:rsidP="00BD608C">
            <w:pPr>
              <w:pStyle w:val="Text1"/>
              <w:rPr>
                <w:rFonts w:cs="Arial"/>
              </w:rPr>
            </w:pPr>
            <w:r w:rsidRPr="0065030A">
              <w:rPr>
                <w:rFonts w:cs="Arial"/>
              </w:rPr>
              <w:t>Goldsmith Chambers</w:t>
            </w:r>
          </w:p>
        </w:tc>
        <w:tc>
          <w:tcPr>
            <w:tcW w:w="2126" w:type="dxa"/>
            <w:noWrap/>
            <w:hideMark/>
          </w:tcPr>
          <w:p w14:paraId="1AC2D44A" w14:textId="77777777" w:rsidR="00DD46E4" w:rsidRPr="008E3BEE" w:rsidRDefault="00DD46E4" w:rsidP="00BD608C">
            <w:pPr>
              <w:pStyle w:val="Text1"/>
              <w:rPr>
                <w:rFonts w:cs="Arial"/>
              </w:rPr>
            </w:pPr>
            <w:r w:rsidRPr="008E3BEE">
              <w:rPr>
                <w:rFonts w:cs="Arial"/>
              </w:rPr>
              <w:t>Yes</w:t>
            </w:r>
          </w:p>
        </w:tc>
        <w:tc>
          <w:tcPr>
            <w:tcW w:w="7938" w:type="dxa"/>
            <w:noWrap/>
            <w:hideMark/>
          </w:tcPr>
          <w:p w14:paraId="3F56DC13" w14:textId="77777777" w:rsidR="00DD46E4" w:rsidRPr="008043E6" w:rsidRDefault="00DD46E4" w:rsidP="00BD608C">
            <w:pPr>
              <w:pStyle w:val="Text1"/>
              <w:rPr>
                <w:rFonts w:cs="Arial"/>
              </w:rPr>
            </w:pPr>
          </w:p>
        </w:tc>
      </w:tr>
      <w:tr w:rsidR="00DD46E4" w:rsidRPr="00AB1740" w14:paraId="163B22A3" w14:textId="77777777" w:rsidTr="00BD608C">
        <w:trPr>
          <w:trHeight w:val="300"/>
        </w:trPr>
        <w:tc>
          <w:tcPr>
            <w:tcW w:w="4390" w:type="dxa"/>
            <w:noWrap/>
            <w:hideMark/>
          </w:tcPr>
          <w:p w14:paraId="41C2A966" w14:textId="77777777" w:rsidR="00DD46E4" w:rsidRPr="0032684F" w:rsidRDefault="00DD46E4" w:rsidP="00BD608C">
            <w:pPr>
              <w:pStyle w:val="Text1"/>
              <w:rPr>
                <w:rFonts w:cs="Arial"/>
              </w:rPr>
            </w:pPr>
            <w:r w:rsidRPr="00AB1740">
              <w:rPr>
                <w:rFonts w:cs="Arial"/>
                <w:lang w:bidi="ar-SA"/>
              </w:rPr>
              <w:lastRenderedPageBreak/>
              <w:t>Nashit Rahman (</w:t>
            </w:r>
            <w:r w:rsidRPr="0065030A">
              <w:rPr>
                <w:rFonts w:cs="Arial"/>
              </w:rPr>
              <w:t>Taj Solicitors)</w:t>
            </w:r>
          </w:p>
        </w:tc>
        <w:tc>
          <w:tcPr>
            <w:tcW w:w="2126" w:type="dxa"/>
            <w:noWrap/>
            <w:hideMark/>
          </w:tcPr>
          <w:p w14:paraId="63E974F0" w14:textId="77777777" w:rsidR="00DD46E4" w:rsidRPr="008E3BEE" w:rsidRDefault="00DD46E4" w:rsidP="00BD608C">
            <w:pPr>
              <w:pStyle w:val="Text1"/>
              <w:rPr>
                <w:rFonts w:cs="Arial"/>
              </w:rPr>
            </w:pPr>
            <w:r w:rsidRPr="008E3BEE">
              <w:rPr>
                <w:rFonts w:cs="Arial"/>
              </w:rPr>
              <w:t>Yes</w:t>
            </w:r>
          </w:p>
        </w:tc>
        <w:tc>
          <w:tcPr>
            <w:tcW w:w="7938" w:type="dxa"/>
            <w:hideMark/>
          </w:tcPr>
          <w:p w14:paraId="0E380597" w14:textId="5393B67F" w:rsidR="00DD46E4" w:rsidRPr="008043E6" w:rsidRDefault="0030478B" w:rsidP="00BD608C">
            <w:pPr>
              <w:pStyle w:val="Text1"/>
              <w:rPr>
                <w:rFonts w:cs="Arial"/>
                <w:color w:val="18A4FF" w:themeColor="text2" w:themeTint="99"/>
              </w:rPr>
            </w:pPr>
            <w:r>
              <w:rPr>
                <w:rFonts w:cs="Arial"/>
                <w:color w:val="FF0000"/>
              </w:rPr>
              <w:t>[Moved to CQ4]</w:t>
            </w:r>
            <w:r w:rsidR="00DD46E4" w:rsidRPr="008043E6">
              <w:rPr>
                <w:rFonts w:cs="Arial"/>
                <w:color w:val="FF0000"/>
              </w:rPr>
              <w:t xml:space="preserve"> </w:t>
            </w:r>
            <w:r w:rsidR="00DD46E4" w:rsidRPr="008043E6">
              <w:rPr>
                <w:rFonts w:cs="Arial"/>
              </w:rPr>
              <w:t xml:space="preserve">Immigration Rules are complex like spider web and overlapping in some extend. It almost impossible for lay people to understand the text of Immigration Rules. </w:t>
            </w:r>
            <w:r w:rsidR="00890ECB">
              <w:rPr>
                <w:rFonts w:cs="Arial"/>
                <w:color w:val="FF0000"/>
              </w:rPr>
              <w:t>[E</w:t>
            </w:r>
            <w:r w:rsidR="00DD46E4" w:rsidRPr="008043E6">
              <w:rPr>
                <w:rFonts w:cs="Arial"/>
                <w:color w:val="FF0000"/>
              </w:rPr>
              <w:t>nd of transfer</w:t>
            </w:r>
            <w:r w:rsidR="00890ECB">
              <w:rPr>
                <w:rFonts w:cs="Arial"/>
                <w:color w:val="FF0000"/>
              </w:rPr>
              <w:t>]</w:t>
            </w:r>
            <w:r w:rsidR="00DD46E4" w:rsidRPr="008043E6">
              <w:rPr>
                <w:rFonts w:cs="Arial"/>
              </w:rPr>
              <w:br/>
            </w:r>
            <w:r w:rsidR="00DD46E4" w:rsidRPr="008043E6">
              <w:rPr>
                <w:rFonts w:cs="Arial"/>
              </w:rPr>
              <w:br/>
              <w:t xml:space="preserve">Case-laws from the IAC FTT, IAC UTT, High Court, Court of Appeal, Supreme Court and ECHR are not properly reflected in the Immigration Rules.  Immigration Rules should be regularly updated in light of the landmark case-laws. </w:t>
            </w:r>
          </w:p>
        </w:tc>
      </w:tr>
      <w:tr w:rsidR="00DD46E4" w:rsidRPr="00AB1740" w14:paraId="1635D1D4" w14:textId="77777777" w:rsidTr="00BD608C">
        <w:trPr>
          <w:trHeight w:val="285"/>
        </w:trPr>
        <w:tc>
          <w:tcPr>
            <w:tcW w:w="4390" w:type="dxa"/>
            <w:noWrap/>
            <w:hideMark/>
          </w:tcPr>
          <w:p w14:paraId="75AC8434" w14:textId="77777777" w:rsidR="00DD46E4" w:rsidRPr="0032684F" w:rsidRDefault="00DD46E4" w:rsidP="00BD608C">
            <w:pPr>
              <w:pStyle w:val="Text1"/>
              <w:rPr>
                <w:rFonts w:cs="Arial"/>
              </w:rPr>
            </w:pPr>
            <w:r w:rsidRPr="0065030A">
              <w:rPr>
                <w:rFonts w:cs="Arial"/>
              </w:rPr>
              <w:t>Robert Parkin (10 KBW)</w:t>
            </w:r>
          </w:p>
        </w:tc>
        <w:tc>
          <w:tcPr>
            <w:tcW w:w="2126" w:type="dxa"/>
            <w:noWrap/>
            <w:hideMark/>
          </w:tcPr>
          <w:p w14:paraId="7658B98C" w14:textId="77777777" w:rsidR="00DD46E4" w:rsidRPr="008E3BEE" w:rsidRDefault="00DD46E4" w:rsidP="00BD608C">
            <w:pPr>
              <w:pStyle w:val="Text1"/>
              <w:rPr>
                <w:rFonts w:cs="Arial"/>
              </w:rPr>
            </w:pPr>
            <w:r w:rsidRPr="008E3BEE">
              <w:rPr>
                <w:rFonts w:cs="Arial"/>
              </w:rPr>
              <w:t>Other</w:t>
            </w:r>
          </w:p>
        </w:tc>
        <w:tc>
          <w:tcPr>
            <w:tcW w:w="7938" w:type="dxa"/>
            <w:noWrap/>
            <w:hideMark/>
          </w:tcPr>
          <w:p w14:paraId="44D31709" w14:textId="77777777" w:rsidR="00DD46E4" w:rsidRPr="008043E6" w:rsidRDefault="00DD46E4" w:rsidP="00BD608C">
            <w:pPr>
              <w:pStyle w:val="Text1"/>
              <w:rPr>
                <w:rFonts w:cs="Arial"/>
                <w:color w:val="18A4FF" w:themeColor="text2" w:themeTint="99"/>
              </w:rPr>
            </w:pPr>
            <w:r w:rsidRPr="008043E6">
              <w:rPr>
                <w:rFonts w:cs="Arial"/>
              </w:rPr>
              <w:t xml:space="preserve">I question the value of "durability". A big part of the problem with the current rules is precisely because they are 25 years old with repetitive editing. It might be better to have a scheme with planned obsolescence on 5-10 year intervals. </w:t>
            </w:r>
          </w:p>
          <w:p w14:paraId="712792C0" w14:textId="77777777" w:rsidR="00DD46E4" w:rsidRPr="008043E6" w:rsidRDefault="00DD46E4" w:rsidP="00BD608C">
            <w:pPr>
              <w:pStyle w:val="Text1"/>
              <w:rPr>
                <w:rFonts w:cs="Arial"/>
                <w:color w:val="18A4FF" w:themeColor="text2" w:themeTint="99"/>
              </w:rPr>
            </w:pPr>
            <w:r w:rsidRPr="008043E6">
              <w:rPr>
                <w:rFonts w:cs="Arial"/>
              </w:rPr>
              <w:t>What does "accuracy" mean in context? This adds little.</w:t>
            </w:r>
          </w:p>
        </w:tc>
      </w:tr>
      <w:tr w:rsidR="00DD46E4" w:rsidRPr="00AB1740" w14:paraId="67234920" w14:textId="77777777" w:rsidTr="00BD608C">
        <w:trPr>
          <w:trHeight w:val="285"/>
        </w:trPr>
        <w:tc>
          <w:tcPr>
            <w:tcW w:w="4390" w:type="dxa"/>
            <w:noWrap/>
            <w:hideMark/>
          </w:tcPr>
          <w:p w14:paraId="29BF7215" w14:textId="77777777" w:rsidR="00DD46E4" w:rsidRPr="0032684F" w:rsidRDefault="00DD46E4" w:rsidP="00BD608C">
            <w:pPr>
              <w:pStyle w:val="Text1"/>
              <w:rPr>
                <w:rFonts w:cs="Arial"/>
              </w:rPr>
            </w:pPr>
            <w:r w:rsidRPr="0065030A">
              <w:rPr>
                <w:rFonts w:cs="Arial"/>
              </w:rPr>
              <w:t>David Mills (UKVI, Home Office)</w:t>
            </w:r>
          </w:p>
        </w:tc>
        <w:tc>
          <w:tcPr>
            <w:tcW w:w="2126" w:type="dxa"/>
            <w:noWrap/>
            <w:hideMark/>
          </w:tcPr>
          <w:p w14:paraId="30884EB8" w14:textId="77777777" w:rsidR="00DD46E4" w:rsidRPr="008E3BEE" w:rsidRDefault="00DD46E4" w:rsidP="00BD608C">
            <w:pPr>
              <w:pStyle w:val="Text1"/>
              <w:rPr>
                <w:rFonts w:cs="Arial"/>
              </w:rPr>
            </w:pPr>
            <w:r w:rsidRPr="008E3BEE">
              <w:rPr>
                <w:rFonts w:cs="Arial"/>
              </w:rPr>
              <w:t>Yes</w:t>
            </w:r>
          </w:p>
        </w:tc>
        <w:tc>
          <w:tcPr>
            <w:tcW w:w="7938" w:type="dxa"/>
            <w:noWrap/>
            <w:hideMark/>
          </w:tcPr>
          <w:p w14:paraId="7840C06F" w14:textId="77777777" w:rsidR="00DD46E4" w:rsidRPr="008043E6" w:rsidRDefault="00DD46E4" w:rsidP="00BD608C">
            <w:pPr>
              <w:pStyle w:val="Text1"/>
              <w:rPr>
                <w:rFonts w:cs="Arial"/>
              </w:rPr>
            </w:pPr>
          </w:p>
        </w:tc>
      </w:tr>
      <w:tr w:rsidR="00DD46E4" w:rsidRPr="00AB1740" w14:paraId="45FDE311" w14:textId="77777777" w:rsidTr="00BD608C">
        <w:trPr>
          <w:trHeight w:val="285"/>
        </w:trPr>
        <w:tc>
          <w:tcPr>
            <w:tcW w:w="4390" w:type="dxa"/>
            <w:noWrap/>
            <w:hideMark/>
          </w:tcPr>
          <w:p w14:paraId="4FB9328E" w14:textId="77777777" w:rsidR="00DD46E4" w:rsidRPr="008E3BEE" w:rsidRDefault="00DD46E4" w:rsidP="00BD608C">
            <w:pPr>
              <w:pStyle w:val="Text1"/>
              <w:rPr>
                <w:rFonts w:cs="Arial"/>
              </w:rPr>
            </w:pPr>
            <w:r w:rsidRPr="0065030A">
              <w:rPr>
                <w:rFonts w:cs="Arial"/>
              </w:rPr>
              <w:t>Upper Tribunal (Immigration and Asylum Chamber)</w:t>
            </w:r>
          </w:p>
        </w:tc>
        <w:tc>
          <w:tcPr>
            <w:tcW w:w="2126" w:type="dxa"/>
            <w:noWrap/>
            <w:hideMark/>
          </w:tcPr>
          <w:p w14:paraId="0ED55AF0" w14:textId="77777777" w:rsidR="00DD46E4" w:rsidRPr="008043E6" w:rsidRDefault="00DD46E4" w:rsidP="00BD608C">
            <w:pPr>
              <w:pStyle w:val="Text1"/>
              <w:rPr>
                <w:rFonts w:cs="Arial"/>
              </w:rPr>
            </w:pPr>
            <w:r w:rsidRPr="008043E6">
              <w:rPr>
                <w:rFonts w:cs="Arial"/>
              </w:rPr>
              <w:t>Yes</w:t>
            </w:r>
          </w:p>
        </w:tc>
        <w:tc>
          <w:tcPr>
            <w:tcW w:w="7938" w:type="dxa"/>
            <w:noWrap/>
            <w:hideMark/>
          </w:tcPr>
          <w:p w14:paraId="2A0E6B80" w14:textId="48C5DD89" w:rsidR="00DD46E4" w:rsidRPr="008043E6" w:rsidRDefault="00890ECB" w:rsidP="00BD608C">
            <w:pPr>
              <w:pStyle w:val="Text1"/>
              <w:rPr>
                <w:rFonts w:cs="Arial"/>
                <w:color w:val="000000" w:themeColor="text1"/>
              </w:rPr>
            </w:pPr>
            <w:r>
              <w:rPr>
                <w:rFonts w:cs="Arial"/>
                <w:color w:val="FF0000"/>
              </w:rPr>
              <w:t>[Also copied to CQ1]</w:t>
            </w:r>
            <w:r w:rsidR="00E27A77" w:rsidRPr="00E27A77">
              <w:rPr>
                <w:rFonts w:cs="Arial"/>
                <w:color w:val="FF0000"/>
              </w:rPr>
              <w:t xml:space="preserve"> </w:t>
            </w:r>
            <w:r w:rsidR="00DD46E4" w:rsidRPr="008043E6">
              <w:rPr>
                <w:rFonts w:cs="Arial"/>
              </w:rPr>
              <w:t>That there is a need f</w:t>
            </w:r>
            <w:r w:rsidR="002D1923">
              <w:rPr>
                <w:rFonts w:cs="Arial"/>
              </w:rPr>
              <w:t>or an overhaul of the existing I</w:t>
            </w:r>
            <w:r w:rsidR="00DD46E4" w:rsidRPr="008043E6">
              <w:rPr>
                <w:rFonts w:cs="Arial"/>
              </w:rPr>
              <w:t xml:space="preserve">mmigration Rules is uncontroversial. </w:t>
            </w:r>
            <w:r>
              <w:rPr>
                <w:rFonts w:cs="Arial"/>
                <w:color w:val="FF0000"/>
              </w:rPr>
              <w:t>[E</w:t>
            </w:r>
            <w:r w:rsidR="00E27A77" w:rsidRPr="00E27A77">
              <w:rPr>
                <w:rFonts w:cs="Arial"/>
                <w:color w:val="FF0000"/>
              </w:rPr>
              <w:t>nd of transfer</w:t>
            </w:r>
            <w:r>
              <w:rPr>
                <w:rFonts w:cs="Arial"/>
                <w:color w:val="FF0000"/>
              </w:rPr>
              <w:t xml:space="preserve">] </w:t>
            </w:r>
            <w:r w:rsidR="00DD46E4" w:rsidRPr="008043E6">
              <w:rPr>
                <w:rFonts w:cs="Arial"/>
              </w:rPr>
              <w:t>The more difficult question concerns the principles that should underpin the future drafting of the Rules.</w:t>
            </w:r>
            <w:r w:rsidR="00DD46E4" w:rsidRPr="008043E6">
              <w:rPr>
                <w:rFonts w:cs="Arial"/>
              </w:rPr>
              <w:br/>
            </w:r>
            <w:r w:rsidR="00DD46E4" w:rsidRPr="008043E6">
              <w:rPr>
                <w:rFonts w:cs="Arial"/>
              </w:rPr>
              <w:br/>
            </w:r>
            <w:r>
              <w:rPr>
                <w:rFonts w:cs="Arial"/>
                <w:color w:val="FF0000"/>
              </w:rPr>
              <w:t>[Also copied to CQ3]</w:t>
            </w:r>
            <w:r w:rsidR="00DD46E4" w:rsidRPr="008043E6">
              <w:rPr>
                <w:rFonts w:cs="Arial"/>
                <w:color w:val="FF0000"/>
              </w:rPr>
              <w:t xml:space="preserve"> </w:t>
            </w:r>
            <w:r w:rsidR="00DD46E4" w:rsidRPr="008043E6">
              <w:rPr>
                <w:rFonts w:cs="Arial"/>
                <w:color w:val="000000" w:themeColor="text1"/>
              </w:rPr>
              <w:t>It is suggested that, in common with all other forms of legislation, the fundamental principle is that the Rules should be an accurate articulation of the policy of the person responsible for making them; namely, the Secretary of State.</w:t>
            </w:r>
          </w:p>
          <w:p w14:paraId="063EDDD4" w14:textId="7BE71067" w:rsidR="00DD46E4" w:rsidRPr="008043E6" w:rsidRDefault="00890ECB" w:rsidP="00BD608C">
            <w:pPr>
              <w:pStyle w:val="Text1"/>
              <w:rPr>
                <w:rFonts w:cs="Arial"/>
                <w:color w:val="000000" w:themeColor="text1"/>
              </w:rPr>
            </w:pPr>
            <w:r>
              <w:rPr>
                <w:rFonts w:cs="Arial"/>
                <w:color w:val="FF0000"/>
              </w:rPr>
              <w:t>[</w:t>
            </w:r>
            <w:r w:rsidR="00DD46E4" w:rsidRPr="008043E6">
              <w:rPr>
                <w:rFonts w:cs="Arial"/>
                <w:color w:val="FF0000"/>
              </w:rPr>
              <w:t>Also copied to CQ3</w:t>
            </w:r>
            <w:r>
              <w:rPr>
                <w:rFonts w:cs="Arial"/>
                <w:color w:val="FF0000"/>
              </w:rPr>
              <w:t>]</w:t>
            </w:r>
            <w:r w:rsidR="00DD46E4" w:rsidRPr="008043E6">
              <w:rPr>
                <w:rFonts w:cs="Arial"/>
                <w:color w:val="FF0000"/>
              </w:rPr>
              <w:t xml:space="preserve"> </w:t>
            </w:r>
            <w:r w:rsidR="00DD46E4" w:rsidRPr="008043E6">
              <w:rPr>
                <w:rFonts w:cs="Arial"/>
                <w:color w:val="000000" w:themeColor="text1"/>
              </w:rPr>
              <w:t xml:space="preserve">Whilst drafting the Rules in a way that can be readily understood by someone directly affected by them is plainly desirable and may often be compatible with the fundamental principle, it is that principle which must predominate. Therefore, if the policy the Secretary of State seeks to </w:t>
            </w:r>
            <w:r w:rsidR="00DD46E4" w:rsidRPr="008043E6">
              <w:rPr>
                <w:rFonts w:cs="Arial"/>
                <w:color w:val="000000" w:themeColor="text1"/>
              </w:rPr>
              <w:lastRenderedPageBreak/>
              <w:t>achieve is complex, then the Rules will necessarily be complex</w:t>
            </w:r>
            <w:r>
              <w:rPr>
                <w:rFonts w:cs="Arial"/>
                <w:color w:val="000000" w:themeColor="text1"/>
              </w:rPr>
              <w:t>.</w:t>
            </w:r>
            <w:r w:rsidR="00697A0B">
              <w:rPr>
                <w:rFonts w:cs="Arial"/>
                <w:color w:val="FF0000"/>
              </w:rPr>
              <w:t xml:space="preserve"> </w:t>
            </w:r>
            <w:r>
              <w:rPr>
                <w:rFonts w:cs="Arial"/>
                <w:color w:val="FF0000"/>
              </w:rPr>
              <w:t>[E</w:t>
            </w:r>
            <w:r w:rsidR="00DD46E4" w:rsidRPr="008043E6">
              <w:rPr>
                <w:rFonts w:cs="Arial"/>
                <w:color w:val="FF0000"/>
              </w:rPr>
              <w:t>nd of transfer</w:t>
            </w:r>
            <w:r>
              <w:rPr>
                <w:rFonts w:cs="Arial"/>
                <w:color w:val="FF0000"/>
              </w:rPr>
              <w:t>]</w:t>
            </w:r>
          </w:p>
          <w:p w14:paraId="34D0B6B4" w14:textId="77777777" w:rsidR="00DD46E4" w:rsidRPr="008043E6" w:rsidRDefault="00DD46E4" w:rsidP="00BD608C">
            <w:pPr>
              <w:pStyle w:val="Text1"/>
              <w:rPr>
                <w:rFonts w:cs="Arial"/>
              </w:rPr>
            </w:pPr>
            <w:r w:rsidRPr="008043E6">
              <w:rPr>
                <w:rFonts w:cs="Arial"/>
              </w:rPr>
              <w:t>Whether and to what extent the Secretary of State’s policy should be moulded by comprehensibility considerations is itself a policy issue, upon which UTIAC cannot comment.</w:t>
            </w:r>
          </w:p>
        </w:tc>
      </w:tr>
      <w:tr w:rsidR="00DD46E4" w:rsidRPr="00AB1740" w14:paraId="58D5FC33" w14:textId="77777777" w:rsidTr="00BD608C">
        <w:trPr>
          <w:trHeight w:val="285"/>
        </w:trPr>
        <w:tc>
          <w:tcPr>
            <w:tcW w:w="4390" w:type="dxa"/>
            <w:noWrap/>
            <w:hideMark/>
          </w:tcPr>
          <w:p w14:paraId="37FCEE8D" w14:textId="77777777" w:rsidR="00DD46E4" w:rsidRPr="008E3BEE" w:rsidRDefault="00DD46E4" w:rsidP="00BD608C">
            <w:pPr>
              <w:pStyle w:val="Text1"/>
              <w:rPr>
                <w:rFonts w:cs="Arial"/>
              </w:rPr>
            </w:pPr>
            <w:r w:rsidRPr="0065030A">
              <w:rPr>
                <w:rFonts w:cs="Arial"/>
              </w:rPr>
              <w:lastRenderedPageBreak/>
              <w:t>First-tier Tribunal (Immigration and Asylum Chamber)</w:t>
            </w:r>
          </w:p>
        </w:tc>
        <w:tc>
          <w:tcPr>
            <w:tcW w:w="2126" w:type="dxa"/>
            <w:noWrap/>
            <w:hideMark/>
          </w:tcPr>
          <w:p w14:paraId="7D5855DC" w14:textId="77777777" w:rsidR="00DD46E4" w:rsidRPr="008043E6" w:rsidRDefault="00DD46E4" w:rsidP="00BD608C">
            <w:pPr>
              <w:pStyle w:val="Text1"/>
              <w:rPr>
                <w:rFonts w:cs="Arial"/>
              </w:rPr>
            </w:pPr>
            <w:r w:rsidRPr="008043E6">
              <w:rPr>
                <w:rFonts w:cs="Arial"/>
              </w:rPr>
              <w:t>Yes</w:t>
            </w:r>
          </w:p>
        </w:tc>
        <w:tc>
          <w:tcPr>
            <w:tcW w:w="7938" w:type="dxa"/>
            <w:noWrap/>
            <w:hideMark/>
          </w:tcPr>
          <w:p w14:paraId="40E2D36E" w14:textId="509B9CDE" w:rsidR="00DD46E4" w:rsidRPr="008043E6" w:rsidRDefault="00890ECB" w:rsidP="00BD608C">
            <w:pPr>
              <w:pStyle w:val="Text1"/>
              <w:rPr>
                <w:rFonts w:cs="Arial"/>
              </w:rPr>
            </w:pPr>
            <w:r>
              <w:rPr>
                <w:rFonts w:cs="Arial"/>
                <w:color w:val="FF0000"/>
              </w:rPr>
              <w:t>[Moved to CQ20]</w:t>
            </w:r>
            <w:r w:rsidR="00DD46E4" w:rsidRPr="008043E6">
              <w:rPr>
                <w:rFonts w:cs="Arial"/>
                <w:color w:val="FF0000"/>
              </w:rPr>
              <w:t xml:space="preserve"> </w:t>
            </w:r>
            <w:r w:rsidR="00DD46E4" w:rsidRPr="008043E6">
              <w:rPr>
                <w:rFonts w:cs="Arial"/>
                <w:color w:val="000000" w:themeColor="text1"/>
              </w:rPr>
              <w:t>There is a danger that “Other categories” (currently Part 7 of the rules) might become too easy a location</w:t>
            </w:r>
            <w:r w:rsidR="00B01149">
              <w:rPr>
                <w:rFonts w:cs="Arial"/>
                <w:color w:val="000000" w:themeColor="text1"/>
              </w:rPr>
              <w:t xml:space="preserve"> for new rules or categories. </w:t>
            </w:r>
            <w:r w:rsidR="00DD46E4" w:rsidRPr="008043E6">
              <w:rPr>
                <w:rFonts w:cs="Arial"/>
                <w:color w:val="000000" w:themeColor="text1"/>
              </w:rPr>
              <w:t>We would rather see paragraph 276ADE, the private life rule, grouped with others that engage with Article 8 of</w:t>
            </w:r>
            <w:r w:rsidR="00B01149">
              <w:rPr>
                <w:rFonts w:cs="Arial"/>
                <w:color w:val="000000" w:themeColor="text1"/>
              </w:rPr>
              <w:t xml:space="preserve"> the Human Rights Convention. </w:t>
            </w:r>
            <w:r w:rsidR="00DD46E4" w:rsidRPr="008043E6">
              <w:rPr>
                <w:rFonts w:cs="Arial"/>
                <w:color w:val="000000" w:themeColor="text1"/>
              </w:rPr>
              <w:t>We suggest that the deportation rules be renamed “criminal deportation” rules, as the media and public often use deportation synonymously with removal from the United Kingdom, although different considerations will usually come into play.</w:t>
            </w:r>
          </w:p>
        </w:tc>
      </w:tr>
      <w:tr w:rsidR="00DD46E4" w:rsidRPr="00AB1740" w14:paraId="42D7721C" w14:textId="77777777" w:rsidTr="00BD608C">
        <w:trPr>
          <w:trHeight w:val="285"/>
        </w:trPr>
        <w:tc>
          <w:tcPr>
            <w:tcW w:w="4390" w:type="dxa"/>
            <w:noWrap/>
            <w:hideMark/>
          </w:tcPr>
          <w:p w14:paraId="2439172E" w14:textId="77777777" w:rsidR="00DD46E4" w:rsidRPr="0032684F" w:rsidRDefault="00DD46E4" w:rsidP="00BD608C">
            <w:pPr>
              <w:pStyle w:val="Text1"/>
              <w:rPr>
                <w:rFonts w:cs="Arial"/>
              </w:rPr>
            </w:pPr>
            <w:r w:rsidRPr="0065030A">
              <w:rPr>
                <w:rFonts w:cs="Arial"/>
              </w:rPr>
              <w:t>Joint Council for the Welfare of Immigrants</w:t>
            </w:r>
          </w:p>
        </w:tc>
        <w:tc>
          <w:tcPr>
            <w:tcW w:w="2126" w:type="dxa"/>
            <w:noWrap/>
            <w:hideMark/>
          </w:tcPr>
          <w:p w14:paraId="3D3B13B5" w14:textId="77777777" w:rsidR="00DD46E4" w:rsidRPr="008E3BEE" w:rsidRDefault="00DD46E4" w:rsidP="00BD608C">
            <w:pPr>
              <w:pStyle w:val="Text1"/>
              <w:rPr>
                <w:rFonts w:cs="Arial"/>
              </w:rPr>
            </w:pPr>
            <w:r w:rsidRPr="008E3BEE">
              <w:rPr>
                <w:rFonts w:cs="Arial"/>
              </w:rPr>
              <w:t>Yes</w:t>
            </w:r>
          </w:p>
        </w:tc>
        <w:tc>
          <w:tcPr>
            <w:tcW w:w="7938" w:type="dxa"/>
            <w:noWrap/>
            <w:hideMark/>
          </w:tcPr>
          <w:p w14:paraId="1E6FD1FC" w14:textId="77777777" w:rsidR="00DD46E4" w:rsidRPr="008043E6" w:rsidRDefault="00DD46E4" w:rsidP="00BD608C">
            <w:pPr>
              <w:pStyle w:val="Text1"/>
              <w:rPr>
                <w:rFonts w:cs="Arial"/>
              </w:rPr>
            </w:pPr>
          </w:p>
        </w:tc>
      </w:tr>
      <w:tr w:rsidR="00DD46E4" w:rsidRPr="00AB1740" w14:paraId="4D498AF8" w14:textId="77777777" w:rsidTr="00BD608C">
        <w:trPr>
          <w:trHeight w:val="285"/>
        </w:trPr>
        <w:tc>
          <w:tcPr>
            <w:tcW w:w="4390" w:type="dxa"/>
            <w:noWrap/>
            <w:hideMark/>
          </w:tcPr>
          <w:p w14:paraId="5E417389" w14:textId="77777777" w:rsidR="00DD46E4" w:rsidRPr="008E3BEE" w:rsidRDefault="00DD46E4" w:rsidP="00BD608C">
            <w:pPr>
              <w:pStyle w:val="Text1"/>
              <w:rPr>
                <w:rFonts w:cs="Arial"/>
              </w:rPr>
            </w:pPr>
            <w:r w:rsidRPr="0065030A">
              <w:rPr>
                <w:rFonts w:cs="Arial"/>
              </w:rPr>
              <w:t>Coram Children's Legal Centre and Let Us Learn</w:t>
            </w:r>
          </w:p>
        </w:tc>
        <w:tc>
          <w:tcPr>
            <w:tcW w:w="2126" w:type="dxa"/>
            <w:noWrap/>
            <w:hideMark/>
          </w:tcPr>
          <w:p w14:paraId="0FFA4708" w14:textId="240DB4AE" w:rsidR="00DD46E4" w:rsidRPr="00CD555F" w:rsidRDefault="00DD46E4" w:rsidP="00BD608C">
            <w:pPr>
              <w:pStyle w:val="Text1"/>
              <w:rPr>
                <w:rFonts w:cs="Arial"/>
              </w:rPr>
            </w:pPr>
            <w:r w:rsidRPr="008043E6">
              <w:rPr>
                <w:rFonts w:cs="Arial"/>
              </w:rPr>
              <w:t>Yes</w:t>
            </w:r>
          </w:p>
        </w:tc>
        <w:tc>
          <w:tcPr>
            <w:tcW w:w="7938" w:type="dxa"/>
            <w:noWrap/>
            <w:hideMark/>
          </w:tcPr>
          <w:p w14:paraId="0F83C5D7" w14:textId="1C12EBD6" w:rsidR="00DD46E4" w:rsidRPr="008043E6" w:rsidRDefault="00DD46E4" w:rsidP="00BD608C">
            <w:pPr>
              <w:pStyle w:val="Text1"/>
              <w:rPr>
                <w:rFonts w:cs="Arial"/>
              </w:rPr>
            </w:pPr>
            <w:r w:rsidRPr="008043E6">
              <w:rPr>
                <w:rFonts w:cs="Arial"/>
              </w:rPr>
              <w:t>CCLC agrees with the principles underpinning the drafting of the immigration Rules, particularly (1) suitability for the target audience; and (4) accessibility. Many of our service users, whether approaching us through our advice line, outreach or training, find the Immigration Rules and wider immigration system far too complex. With significant cuts to legal aid, social services budgets and support services over the last few years, many of our service users no longer have access legal advice and support. Many of our service users, who are some of the most vulnerable members of our society (care leavers, destitute families and homeless young people), are having to make applications with limited or no legal support. It is therefore essential that the Immigration Rules are accessible and understandable.</w:t>
            </w:r>
            <w:r w:rsidRPr="008043E6">
              <w:rPr>
                <w:rFonts w:cs="Arial"/>
              </w:rPr>
              <w:br/>
            </w:r>
            <w:r w:rsidRPr="008043E6">
              <w:rPr>
                <w:rFonts w:cs="Arial"/>
              </w:rPr>
              <w:br/>
            </w:r>
            <w:r w:rsidR="00890ECB">
              <w:rPr>
                <w:rFonts w:cs="Arial"/>
                <w:color w:val="FF0000"/>
              </w:rPr>
              <w:t>[</w:t>
            </w:r>
            <w:r w:rsidRPr="008043E6">
              <w:rPr>
                <w:rFonts w:cs="Arial"/>
                <w:color w:val="FF0000"/>
              </w:rPr>
              <w:t>Moved to CQ3</w:t>
            </w:r>
            <w:r w:rsidR="00890ECB">
              <w:rPr>
                <w:rFonts w:cs="Arial"/>
                <w:color w:val="FF0000"/>
              </w:rPr>
              <w:t>]</w:t>
            </w:r>
            <w:r w:rsidRPr="008043E6">
              <w:rPr>
                <w:rFonts w:cs="Arial"/>
                <w:color w:val="FF0000"/>
              </w:rPr>
              <w:t xml:space="preserve"> </w:t>
            </w:r>
            <w:r w:rsidRPr="008043E6">
              <w:rPr>
                <w:rFonts w:cs="Arial"/>
                <w:color w:val="000000" w:themeColor="text1"/>
              </w:rPr>
              <w:t xml:space="preserve">While we understand the Commission’s view that even if the Rules are written for a non-expert audience, the drafting style should not necessarily differ too much from a style for legally trained professionals, we </w:t>
            </w:r>
            <w:r w:rsidRPr="008043E6">
              <w:rPr>
                <w:rFonts w:cs="Arial"/>
                <w:color w:val="000000" w:themeColor="text1"/>
              </w:rPr>
              <w:lastRenderedPageBreak/>
              <w:t>think this writing style may still present a significant access barrier.</w:t>
            </w:r>
            <w:r w:rsidRPr="008043E6">
              <w:rPr>
                <w:rFonts w:cs="Arial"/>
                <w:color w:val="000000" w:themeColor="text1"/>
              </w:rPr>
              <w:br/>
            </w:r>
            <w:r w:rsidRPr="008043E6">
              <w:rPr>
                <w:rFonts w:cs="Arial"/>
              </w:rPr>
              <w:br/>
            </w:r>
            <w:r w:rsidR="00890ECB">
              <w:rPr>
                <w:rFonts w:cs="Arial"/>
                <w:color w:val="FF0000"/>
              </w:rPr>
              <w:t>[</w:t>
            </w:r>
            <w:r w:rsidRPr="008043E6">
              <w:rPr>
                <w:rFonts w:cs="Arial"/>
                <w:color w:val="FF0000"/>
              </w:rPr>
              <w:t>Moved to CQ3 and CQ53</w:t>
            </w:r>
            <w:r w:rsidR="00890ECB">
              <w:rPr>
                <w:rFonts w:cs="Arial"/>
                <w:color w:val="FF0000"/>
              </w:rPr>
              <w:t>]</w:t>
            </w:r>
            <w:r w:rsidRPr="008043E6">
              <w:rPr>
                <w:rFonts w:cs="Arial"/>
                <w:color w:val="FF0000"/>
              </w:rPr>
              <w:t xml:space="preserve"> </w:t>
            </w:r>
            <w:r w:rsidRPr="008043E6">
              <w:rPr>
                <w:rFonts w:cs="Arial"/>
                <w:color w:val="000000" w:themeColor="text1"/>
              </w:rPr>
              <w:t>‘Although I found the online form easy to use there where a few parts of the application that I had no easy answers for and no way of explaining myself or what I meant. Even though I was educated in the UK ther</w:t>
            </w:r>
            <w:r w:rsidR="005E3EC0">
              <w:rPr>
                <w:rFonts w:cs="Arial"/>
                <w:color w:val="000000" w:themeColor="text1"/>
              </w:rPr>
              <w:t>e were a lot of technicalities/</w:t>
            </w:r>
            <w:r w:rsidRPr="008043E6">
              <w:rPr>
                <w:rFonts w:cs="Arial"/>
                <w:color w:val="000000" w:themeColor="text1"/>
              </w:rPr>
              <w:t>words I couldn't quite understand which were anxiety</w:t>
            </w:r>
            <w:r w:rsidR="005E3EC0">
              <w:rPr>
                <w:rFonts w:cs="Arial"/>
                <w:color w:val="000000" w:themeColor="text1"/>
              </w:rPr>
              <w:t xml:space="preserve"> </w:t>
            </w:r>
            <w:r w:rsidRPr="008043E6">
              <w:rPr>
                <w:rFonts w:cs="Arial"/>
                <w:color w:val="000000" w:themeColor="text1"/>
              </w:rPr>
              <w:t>- inducing and made the whole application take a lot longer than necessary. I can't even begin to guess how difficult the process would be if I had a complicated case or English wasn't my main language. In the end I had to submit my application with so many uncertainties and hope for the best.’ Olayinka, Let Us Learn campaigner</w:t>
            </w:r>
            <w:r w:rsidRPr="008043E6">
              <w:rPr>
                <w:rFonts w:cs="Arial"/>
                <w:color w:val="FF0000"/>
              </w:rPr>
              <w:br/>
            </w:r>
            <w:r w:rsidRPr="008043E6">
              <w:rPr>
                <w:rFonts w:cs="Arial"/>
                <w:color w:val="FF0000"/>
              </w:rPr>
              <w:br/>
            </w:r>
            <w:r w:rsidR="00890ECB">
              <w:rPr>
                <w:rFonts w:cs="Arial"/>
                <w:color w:val="FF0000"/>
              </w:rPr>
              <w:t>[</w:t>
            </w:r>
            <w:r w:rsidRPr="008043E6">
              <w:rPr>
                <w:rFonts w:cs="Arial"/>
                <w:color w:val="FF0000"/>
              </w:rPr>
              <w:t>Moved to CQ3 and CQ53</w:t>
            </w:r>
            <w:r w:rsidR="00890ECB">
              <w:rPr>
                <w:rFonts w:cs="Arial"/>
                <w:color w:val="FF0000"/>
              </w:rPr>
              <w:t>]</w:t>
            </w:r>
            <w:r w:rsidRPr="008043E6">
              <w:rPr>
                <w:rFonts w:cs="Arial"/>
                <w:color w:val="FF0000"/>
              </w:rPr>
              <w:t xml:space="preserve"> </w:t>
            </w:r>
            <w:r w:rsidRPr="008043E6">
              <w:rPr>
                <w:rFonts w:cs="Arial"/>
                <w:color w:val="000000" w:themeColor="text1"/>
              </w:rPr>
              <w:t>‘The system is complicated, and the language used is sometimes hard to understand. It would help if Home Office use simple and plain words. Sometimes, even trying to figure out what application you need to use can be confusing without asking a lawyer.’ Pelumi, Let Us Learn campaigner</w:t>
            </w:r>
          </w:p>
        </w:tc>
      </w:tr>
      <w:tr w:rsidR="00DD46E4" w:rsidRPr="00AB1740" w14:paraId="30D9E4FC" w14:textId="77777777" w:rsidTr="00BD608C">
        <w:trPr>
          <w:trHeight w:val="285"/>
        </w:trPr>
        <w:tc>
          <w:tcPr>
            <w:tcW w:w="4390" w:type="dxa"/>
            <w:noWrap/>
            <w:hideMark/>
          </w:tcPr>
          <w:p w14:paraId="196518F9" w14:textId="77777777" w:rsidR="00DD46E4" w:rsidRPr="0032684F" w:rsidRDefault="00DD46E4" w:rsidP="00BD608C">
            <w:pPr>
              <w:pStyle w:val="Text1"/>
              <w:rPr>
                <w:rFonts w:cs="Arial"/>
              </w:rPr>
            </w:pPr>
            <w:r w:rsidRPr="0065030A">
              <w:rPr>
                <w:rFonts w:cs="Arial"/>
              </w:rPr>
              <w:lastRenderedPageBreak/>
              <w:t>Migrant Voice</w:t>
            </w:r>
          </w:p>
        </w:tc>
        <w:tc>
          <w:tcPr>
            <w:tcW w:w="2126" w:type="dxa"/>
            <w:noWrap/>
            <w:hideMark/>
          </w:tcPr>
          <w:p w14:paraId="567BC9DE" w14:textId="77777777" w:rsidR="00DD46E4" w:rsidRPr="008E3BEE" w:rsidRDefault="00DD46E4" w:rsidP="00BD608C">
            <w:pPr>
              <w:pStyle w:val="Text1"/>
              <w:rPr>
                <w:rFonts w:cs="Arial"/>
              </w:rPr>
            </w:pPr>
            <w:r w:rsidRPr="008E3BEE">
              <w:rPr>
                <w:rFonts w:cs="Arial"/>
              </w:rPr>
              <w:t>Yes</w:t>
            </w:r>
          </w:p>
        </w:tc>
        <w:tc>
          <w:tcPr>
            <w:tcW w:w="7938" w:type="dxa"/>
            <w:noWrap/>
            <w:hideMark/>
          </w:tcPr>
          <w:p w14:paraId="65FC3971" w14:textId="77777777" w:rsidR="00DD46E4" w:rsidRPr="008043E6" w:rsidRDefault="00DD46E4" w:rsidP="00BD608C">
            <w:pPr>
              <w:pStyle w:val="Text1"/>
              <w:rPr>
                <w:rFonts w:cs="Arial"/>
              </w:rPr>
            </w:pPr>
            <w:r w:rsidRPr="008043E6">
              <w:rPr>
                <w:rFonts w:cs="Arial"/>
              </w:rPr>
              <w:t xml:space="preserve">We agree that the Immigration Rules should be re-drafted along the principles of clarity, suitability for a general audience, comprehensiveness, accuracy, consistency, and capacity for presentation in digital form. </w:t>
            </w:r>
          </w:p>
          <w:p w14:paraId="18347E31" w14:textId="77777777" w:rsidR="00DD46E4" w:rsidRPr="008043E6" w:rsidRDefault="00DD46E4" w:rsidP="00BD608C">
            <w:pPr>
              <w:pStyle w:val="Text1"/>
              <w:rPr>
                <w:rFonts w:cs="Arial"/>
              </w:rPr>
            </w:pPr>
            <w:r w:rsidRPr="008043E6">
              <w:rPr>
                <w:rFonts w:cs="Arial"/>
              </w:rPr>
              <w:t>But above all the Immigration Rules are part of the wider immigration law and other laws of the country and therefore should be fair, and compatible with our human rights and equalities obligations.</w:t>
            </w:r>
          </w:p>
        </w:tc>
      </w:tr>
      <w:tr w:rsidR="00DD46E4" w:rsidRPr="00AB1740" w14:paraId="2B5690CE" w14:textId="77777777" w:rsidTr="00BD608C">
        <w:trPr>
          <w:trHeight w:val="285"/>
        </w:trPr>
        <w:tc>
          <w:tcPr>
            <w:tcW w:w="4390" w:type="dxa"/>
            <w:noWrap/>
            <w:hideMark/>
          </w:tcPr>
          <w:p w14:paraId="32326074" w14:textId="77777777" w:rsidR="00DD46E4" w:rsidRPr="0032684F" w:rsidRDefault="00DD46E4" w:rsidP="00BD608C">
            <w:pPr>
              <w:pStyle w:val="Text1"/>
              <w:rPr>
                <w:rFonts w:cs="Arial"/>
              </w:rPr>
            </w:pPr>
            <w:bookmarkStart w:id="4" w:name="_Hlk10123188"/>
            <w:r w:rsidRPr="0065030A">
              <w:rPr>
                <w:rFonts w:cs="Arial"/>
              </w:rPr>
              <w:t>Institute for Government</w:t>
            </w:r>
          </w:p>
        </w:tc>
        <w:tc>
          <w:tcPr>
            <w:tcW w:w="2126" w:type="dxa"/>
            <w:noWrap/>
            <w:hideMark/>
          </w:tcPr>
          <w:p w14:paraId="51AB11DD" w14:textId="77777777" w:rsidR="00DD46E4" w:rsidRPr="008E3BEE" w:rsidRDefault="00DD46E4" w:rsidP="00BD608C">
            <w:pPr>
              <w:pStyle w:val="Text1"/>
              <w:rPr>
                <w:rFonts w:cs="Arial"/>
              </w:rPr>
            </w:pPr>
            <w:r w:rsidRPr="008E3BEE">
              <w:rPr>
                <w:rFonts w:cs="Arial"/>
              </w:rPr>
              <w:t>Other</w:t>
            </w:r>
          </w:p>
        </w:tc>
        <w:tc>
          <w:tcPr>
            <w:tcW w:w="7938" w:type="dxa"/>
            <w:noWrap/>
            <w:hideMark/>
          </w:tcPr>
          <w:p w14:paraId="2AD92F51" w14:textId="77777777" w:rsidR="00DD46E4" w:rsidRPr="008043E6" w:rsidRDefault="00DD46E4" w:rsidP="00BD608C">
            <w:pPr>
              <w:pStyle w:val="Text1"/>
              <w:rPr>
                <w:rFonts w:cs="Arial"/>
              </w:rPr>
            </w:pPr>
            <w:r w:rsidRPr="008043E6">
              <w:rPr>
                <w:rFonts w:cs="Arial"/>
              </w:rPr>
              <w:t>Any simplification should include changes to how immigration rules are made and scrutinised to prevent problems with the rule book occurring further down the track.</w:t>
            </w:r>
            <w:r w:rsidRPr="008043E6">
              <w:rPr>
                <w:rFonts w:cs="Arial"/>
              </w:rPr>
              <w:br/>
            </w:r>
            <w:r w:rsidRPr="008043E6">
              <w:rPr>
                <w:rFonts w:cs="Arial"/>
              </w:rPr>
              <w:br/>
              <w:t xml:space="preserve">The first part of this is ensuring that any rules receive robust scrutiny before they are laid before Parliament. Any change to the rules should be reviewed </w:t>
            </w:r>
            <w:r w:rsidRPr="008043E6">
              <w:rPr>
                <w:rFonts w:cs="Arial"/>
              </w:rPr>
              <w:lastRenderedPageBreak/>
              <w:t>thoroughly within the Home Office. One way of doing this would be to introduce a function similar to the Social Security Advisory Committee (SSAC). The SSAC reviews regulation that is introduced into the benefits system, with the remit not of proposing changes to policy but rather assessing whether the proposed regulation is coherent and clear and how it will be operationalised. Something similar at the Home Office, where immigration rules are scrutinised by a multidisciplinary group – including lawyers and those who have worked on the front line – would help to ensure that immigration rules do not become unworkable again.</w:t>
            </w:r>
            <w:r w:rsidRPr="008043E6">
              <w:rPr>
                <w:rFonts w:cs="Arial"/>
              </w:rPr>
              <w:br/>
            </w:r>
            <w:r w:rsidRPr="008043E6">
              <w:rPr>
                <w:rFonts w:cs="Arial"/>
              </w:rPr>
              <w:br/>
              <w:t>The second area where greater challenge is required is in Parliament. Here a select committee could be required to sift through proposed immigration rule changes to Decide whether they should follow a negative or affirmative procedure. This would replicate the role played by the European Statutory Instruments Committee in secondary legislation brought forward under the European Union (Withdrawal) Act 2018. This could be done by a designated House of Lords committee, with legal expertise on the committee, which could recommend where votes in Parliament were necessary.</w:t>
            </w:r>
          </w:p>
          <w:p w14:paraId="68F8FCB5" w14:textId="77777777" w:rsidR="00DD46E4" w:rsidRPr="008043E6" w:rsidRDefault="00DD46E4" w:rsidP="00BD608C">
            <w:pPr>
              <w:pStyle w:val="Text1"/>
              <w:rPr>
                <w:rFonts w:cs="Arial"/>
              </w:rPr>
            </w:pPr>
            <w:r w:rsidRPr="008043E6">
              <w:rPr>
                <w:rFonts w:cs="Arial"/>
              </w:rPr>
              <w:t>But more fundamentally, there must be a review of what can and cannot be done through secondary legislation. Home secretaries have used immigration rules to cut immigration by 100,000 people (even if it was then subsequently reversed), increased charges faced by migrants by almost 500% and introduced a rule on family income thresholds, which means that 40% of British wage earners are excluded from bringing in a spouse from overseas. All of this can be done with not a single vote in Parliament. It is right that the immigration system has the ability to respond quickly to changes, but the powers available to the Home Secretary are too broad.</w:t>
            </w:r>
          </w:p>
          <w:p w14:paraId="33039421" w14:textId="77777777" w:rsidR="00DD46E4" w:rsidRPr="008043E6" w:rsidRDefault="00DD46E4" w:rsidP="00BD608C">
            <w:pPr>
              <w:pStyle w:val="Text1"/>
              <w:rPr>
                <w:rFonts w:cs="Arial"/>
                <w:color w:val="18A4FF" w:themeColor="text2" w:themeTint="99"/>
              </w:rPr>
            </w:pPr>
            <w:r w:rsidRPr="008043E6">
              <w:rPr>
                <w:rFonts w:cs="Arial"/>
              </w:rPr>
              <w:t>This commission on simplification should assess whether there are sufficient constraints on the use of secondary legislation.</w:t>
            </w:r>
          </w:p>
        </w:tc>
      </w:tr>
      <w:bookmarkEnd w:id="4"/>
      <w:tr w:rsidR="00DD46E4" w:rsidRPr="00AB1740" w14:paraId="5168320E" w14:textId="77777777" w:rsidTr="00BD608C">
        <w:trPr>
          <w:trHeight w:val="285"/>
        </w:trPr>
        <w:tc>
          <w:tcPr>
            <w:tcW w:w="4390" w:type="dxa"/>
            <w:noWrap/>
            <w:hideMark/>
          </w:tcPr>
          <w:p w14:paraId="32FDE802" w14:textId="77777777" w:rsidR="00DD46E4" w:rsidRPr="0032684F" w:rsidRDefault="00DD46E4" w:rsidP="00BD608C">
            <w:pPr>
              <w:pStyle w:val="Text1"/>
              <w:rPr>
                <w:rFonts w:cs="Arial"/>
              </w:rPr>
            </w:pPr>
            <w:r w:rsidRPr="0065030A">
              <w:rPr>
                <w:rFonts w:cs="Arial"/>
              </w:rPr>
              <w:lastRenderedPageBreak/>
              <w:t>Amnesty International UK</w:t>
            </w:r>
          </w:p>
        </w:tc>
        <w:tc>
          <w:tcPr>
            <w:tcW w:w="2126" w:type="dxa"/>
            <w:noWrap/>
            <w:hideMark/>
          </w:tcPr>
          <w:p w14:paraId="51BA5EE8" w14:textId="77777777" w:rsidR="00DD46E4" w:rsidRPr="008043E6" w:rsidRDefault="00DD46E4" w:rsidP="00BD608C">
            <w:pPr>
              <w:pStyle w:val="Text1"/>
              <w:rPr>
                <w:rFonts w:cs="Arial"/>
                <w:color w:val="18A4FF" w:themeColor="accent1" w:themeTint="99"/>
              </w:rPr>
            </w:pPr>
            <w:r w:rsidRPr="008E3BEE">
              <w:rPr>
                <w:rFonts w:cs="Arial"/>
              </w:rPr>
              <w:t>Yes</w:t>
            </w:r>
          </w:p>
        </w:tc>
        <w:tc>
          <w:tcPr>
            <w:tcW w:w="7938" w:type="dxa"/>
            <w:noWrap/>
            <w:hideMark/>
          </w:tcPr>
          <w:p w14:paraId="75D7BD60" w14:textId="77777777" w:rsidR="00DD46E4" w:rsidRPr="008043E6" w:rsidRDefault="00DD46E4" w:rsidP="00BD608C">
            <w:pPr>
              <w:pStyle w:val="Text1"/>
              <w:rPr>
                <w:rFonts w:cs="Arial"/>
              </w:rPr>
            </w:pPr>
            <w:r w:rsidRPr="008043E6">
              <w:rPr>
                <w:rFonts w:cs="Arial"/>
              </w:rPr>
              <w:t>We broadly agree with the proposed principles. We would emphasise that drafting needs to ensure rules are accessible, which we understand to mean understandable to the target audience or audiences. Several of the principles have potential to contribute to that, albeit we acknowledge the potential tension between clarity and precision (paragraph 1.20 of the consultation document). Some of the answer to such concern lies outside the strict remit of the Law Commission's review, but is something we would encourage the Law Commission to draw to the attention of the Home Office - i.e. that the purpose of simplification (and principles to underpin it) should be a primary consideration in policy-making. See our response to Question 10, 44, 46 &amp; 49 and final comments.</w:t>
            </w:r>
          </w:p>
          <w:p w14:paraId="7088F692" w14:textId="0394C25F" w:rsidR="00DD46E4" w:rsidRPr="008043E6" w:rsidRDefault="00890ECB" w:rsidP="00BD608C">
            <w:pPr>
              <w:pStyle w:val="Text1"/>
              <w:rPr>
                <w:rFonts w:cs="Arial"/>
              </w:rPr>
            </w:pPr>
            <w:r>
              <w:rPr>
                <w:rFonts w:cs="Arial"/>
                <w:color w:val="FF0000"/>
              </w:rPr>
              <w:t>[From additional comments]</w:t>
            </w:r>
            <w:r w:rsidR="00DD46E4" w:rsidRPr="008043E6">
              <w:rPr>
                <w:rFonts w:cs="Arial"/>
                <w:color w:val="FF0000"/>
              </w:rPr>
              <w:t xml:space="preserve"> </w:t>
            </w:r>
            <w:r w:rsidR="00DD46E4" w:rsidRPr="008043E6">
              <w:rPr>
                <w:rFonts w:cs="Arial"/>
                <w:color w:val="000000" w:themeColor="text1"/>
              </w:rPr>
              <w:t>We emphasise that simplification, on which there is broad consensus that it is a legitimate and necessary aim, cannot or will not be achieved merely by improved drafting and presentation of the rules. We invite the Law Commission, therefore, to draw attention in its report to the need for principles of or relating to simplification to be given wider effect in policy-making so that potential gains through improved drafting and presentation of the rules are realised and maintained. The many judicial comments concerning complexity of the immigration rules (and wider system), to some of which the consultation document makes reference, provide sufficient justification for a recommendation by the Law Commission that securing and maintaining 'simplification' (by which we mean broadly those principles and purposes associated with that aim by the Law Commission and others) should be an objective of policy.</w:t>
            </w:r>
          </w:p>
        </w:tc>
      </w:tr>
      <w:tr w:rsidR="00DD46E4" w:rsidRPr="00AB1740" w14:paraId="535A2193" w14:textId="77777777" w:rsidTr="00BD608C">
        <w:trPr>
          <w:trHeight w:val="285"/>
        </w:trPr>
        <w:tc>
          <w:tcPr>
            <w:tcW w:w="4390" w:type="dxa"/>
            <w:noWrap/>
            <w:hideMark/>
          </w:tcPr>
          <w:p w14:paraId="25551609" w14:textId="77777777" w:rsidR="00DD46E4" w:rsidRPr="0032684F" w:rsidRDefault="00DD46E4" w:rsidP="00BD608C">
            <w:pPr>
              <w:pStyle w:val="Text1"/>
              <w:rPr>
                <w:rFonts w:cs="Arial"/>
              </w:rPr>
            </w:pPr>
            <w:r w:rsidRPr="0065030A">
              <w:rPr>
                <w:rFonts w:cs="Arial"/>
              </w:rPr>
              <w:t>JUSTICE</w:t>
            </w:r>
          </w:p>
        </w:tc>
        <w:tc>
          <w:tcPr>
            <w:tcW w:w="2126" w:type="dxa"/>
            <w:noWrap/>
            <w:hideMark/>
          </w:tcPr>
          <w:p w14:paraId="4C3B0DAB" w14:textId="61D9DF06" w:rsidR="00DD46E4" w:rsidRPr="008E3BEE" w:rsidRDefault="00DD46E4" w:rsidP="00BD608C">
            <w:pPr>
              <w:pStyle w:val="Text1"/>
              <w:rPr>
                <w:rFonts w:cs="Arial"/>
              </w:rPr>
            </w:pPr>
            <w:r w:rsidRPr="008E3BEE">
              <w:rPr>
                <w:rFonts w:cs="Arial"/>
              </w:rPr>
              <w:t>Yes</w:t>
            </w:r>
          </w:p>
        </w:tc>
        <w:tc>
          <w:tcPr>
            <w:tcW w:w="7938" w:type="dxa"/>
            <w:noWrap/>
            <w:hideMark/>
          </w:tcPr>
          <w:p w14:paraId="10882E05" w14:textId="77777777" w:rsidR="00DD46E4" w:rsidRPr="008043E6" w:rsidRDefault="00DD46E4" w:rsidP="00BD608C">
            <w:pPr>
              <w:pStyle w:val="Text1"/>
              <w:rPr>
                <w:rFonts w:cs="Arial"/>
              </w:rPr>
            </w:pPr>
            <w:r w:rsidRPr="008043E6">
              <w:rPr>
                <w:rFonts w:cs="Arial"/>
              </w:rPr>
              <w:t>We agree with the principles that you have identified to underpin the re-drafting of the Rules. In particular we’d like to point out the potential benefits of harnessing digital technologies to enable the rules to be presented in a clear, easy to read format, with additional explanations where required.</w:t>
            </w:r>
          </w:p>
        </w:tc>
      </w:tr>
      <w:tr w:rsidR="00DD46E4" w:rsidRPr="00AB1740" w14:paraId="1FB68AED" w14:textId="77777777" w:rsidTr="00BD608C">
        <w:trPr>
          <w:trHeight w:val="285"/>
        </w:trPr>
        <w:tc>
          <w:tcPr>
            <w:tcW w:w="4390" w:type="dxa"/>
            <w:noWrap/>
            <w:hideMark/>
          </w:tcPr>
          <w:p w14:paraId="43C6E13D" w14:textId="77777777" w:rsidR="00DD46E4" w:rsidRPr="008E3BEE" w:rsidRDefault="00DD46E4" w:rsidP="00BD608C">
            <w:pPr>
              <w:pStyle w:val="Text1"/>
              <w:rPr>
                <w:rFonts w:cs="Arial"/>
              </w:rPr>
            </w:pPr>
            <w:r w:rsidRPr="0065030A">
              <w:rPr>
                <w:rFonts w:cs="Arial"/>
              </w:rPr>
              <w:lastRenderedPageBreak/>
              <w:t>UK Council for International Student Affairs</w:t>
            </w:r>
          </w:p>
        </w:tc>
        <w:tc>
          <w:tcPr>
            <w:tcW w:w="2126" w:type="dxa"/>
            <w:noWrap/>
            <w:hideMark/>
          </w:tcPr>
          <w:p w14:paraId="3FBBBD06" w14:textId="77777777" w:rsidR="00DD46E4" w:rsidRPr="008043E6" w:rsidRDefault="00DD46E4" w:rsidP="00BD608C">
            <w:pPr>
              <w:pStyle w:val="Text1"/>
              <w:rPr>
                <w:rFonts w:cs="Arial"/>
                <w:color w:val="18A4FF" w:themeColor="text2" w:themeTint="99"/>
              </w:rPr>
            </w:pPr>
            <w:r w:rsidRPr="008043E6">
              <w:rPr>
                <w:rFonts w:cs="Arial"/>
              </w:rPr>
              <w:t>Yes</w:t>
            </w:r>
          </w:p>
        </w:tc>
        <w:tc>
          <w:tcPr>
            <w:tcW w:w="7938" w:type="dxa"/>
            <w:noWrap/>
            <w:hideMark/>
          </w:tcPr>
          <w:p w14:paraId="204F5D2F" w14:textId="77777777" w:rsidR="00DD46E4" w:rsidRPr="008043E6" w:rsidRDefault="00DD46E4" w:rsidP="00BD608C">
            <w:pPr>
              <w:pStyle w:val="Text1"/>
              <w:rPr>
                <w:rFonts w:cs="Arial"/>
              </w:rPr>
            </w:pPr>
            <w:r w:rsidRPr="008043E6">
              <w:rPr>
                <w:rFonts w:cs="Arial"/>
              </w:rPr>
              <w:t>The Rules have become too long, repetitive, hard to navigate and are often poorly drafted so are hard to understand without additional guidance. The principles set out in paragraph 1.27 should make a positive difference, although getting the right balance between them might take some time.</w:t>
            </w:r>
          </w:p>
        </w:tc>
      </w:tr>
      <w:tr w:rsidR="00DD46E4" w:rsidRPr="00AB1740" w14:paraId="0F488F6B" w14:textId="77777777" w:rsidTr="00BD608C">
        <w:trPr>
          <w:trHeight w:val="285"/>
        </w:trPr>
        <w:tc>
          <w:tcPr>
            <w:tcW w:w="4390" w:type="dxa"/>
            <w:noWrap/>
            <w:hideMark/>
          </w:tcPr>
          <w:p w14:paraId="38FC5813" w14:textId="77777777" w:rsidR="00DD46E4" w:rsidRPr="008E3BEE" w:rsidRDefault="00DD46E4" w:rsidP="00BD608C">
            <w:pPr>
              <w:pStyle w:val="Text1"/>
              <w:rPr>
                <w:rFonts w:cs="Arial"/>
              </w:rPr>
            </w:pPr>
            <w:r w:rsidRPr="0065030A">
              <w:rPr>
                <w:rFonts w:cs="Arial"/>
              </w:rPr>
              <w:t>Universities UK and Universities and Colleges Employers Association (UCEA)</w:t>
            </w:r>
          </w:p>
        </w:tc>
        <w:tc>
          <w:tcPr>
            <w:tcW w:w="2126" w:type="dxa"/>
            <w:noWrap/>
            <w:hideMark/>
          </w:tcPr>
          <w:p w14:paraId="43CBB0A9" w14:textId="77777777" w:rsidR="00DD46E4" w:rsidRPr="008043E6" w:rsidRDefault="00DD46E4" w:rsidP="00BD608C">
            <w:pPr>
              <w:pStyle w:val="Text1"/>
              <w:rPr>
                <w:rFonts w:cs="Arial"/>
              </w:rPr>
            </w:pPr>
            <w:r w:rsidRPr="008043E6">
              <w:rPr>
                <w:rFonts w:cs="Arial"/>
              </w:rPr>
              <w:t>Treated as yes</w:t>
            </w:r>
          </w:p>
        </w:tc>
        <w:tc>
          <w:tcPr>
            <w:tcW w:w="7938" w:type="dxa"/>
            <w:noWrap/>
            <w:hideMark/>
          </w:tcPr>
          <w:p w14:paraId="7845227A" w14:textId="77777777" w:rsidR="00DD46E4" w:rsidRPr="008043E6" w:rsidRDefault="00DD46E4" w:rsidP="00BD608C">
            <w:pPr>
              <w:pStyle w:val="Text1"/>
              <w:rPr>
                <w:rFonts w:cs="Arial"/>
              </w:rPr>
            </w:pPr>
            <w:r w:rsidRPr="008043E6">
              <w:rPr>
                <w:rFonts w:cs="Arial"/>
              </w:rPr>
              <w:t>UUK agrees with most of the principles. UUK suggests a replacement for the term ‘durability (making the rules apt for amendments)’ with ‘adaptability’ however, or in addition to this term. The revised Rules must serve the future immigration system in such a way that any changes, including unforeseen changes are accounted for as much as viably possible. Ensuring the Rules are adaptable would prevent the need for constant updates.</w:t>
            </w:r>
          </w:p>
        </w:tc>
      </w:tr>
      <w:tr w:rsidR="00DD46E4" w:rsidRPr="00AB1740" w14:paraId="5D9420D1" w14:textId="77777777" w:rsidTr="00BD608C">
        <w:trPr>
          <w:trHeight w:val="285"/>
        </w:trPr>
        <w:tc>
          <w:tcPr>
            <w:tcW w:w="4390" w:type="dxa"/>
            <w:noWrap/>
            <w:hideMark/>
          </w:tcPr>
          <w:p w14:paraId="6DB2C154" w14:textId="77777777" w:rsidR="00DD46E4" w:rsidRPr="0032684F" w:rsidRDefault="00DD46E4" w:rsidP="00BD608C">
            <w:pPr>
              <w:pStyle w:val="Text1"/>
              <w:rPr>
                <w:rFonts w:cs="Arial"/>
              </w:rPr>
            </w:pPr>
            <w:r w:rsidRPr="0065030A">
              <w:rPr>
                <w:rFonts w:cs="Arial"/>
              </w:rPr>
              <w:t>Destination for Education</w:t>
            </w:r>
          </w:p>
        </w:tc>
        <w:tc>
          <w:tcPr>
            <w:tcW w:w="2126" w:type="dxa"/>
            <w:noWrap/>
            <w:hideMark/>
          </w:tcPr>
          <w:p w14:paraId="7DAF9BF6" w14:textId="77777777" w:rsidR="00DD46E4" w:rsidRPr="008E3BEE" w:rsidRDefault="00DD46E4" w:rsidP="00BD608C">
            <w:pPr>
              <w:pStyle w:val="Text1"/>
              <w:rPr>
                <w:rFonts w:cs="Arial"/>
              </w:rPr>
            </w:pPr>
            <w:r w:rsidRPr="008E3BEE">
              <w:rPr>
                <w:rFonts w:cs="Arial"/>
              </w:rPr>
              <w:t>Yes</w:t>
            </w:r>
          </w:p>
        </w:tc>
        <w:tc>
          <w:tcPr>
            <w:tcW w:w="7938" w:type="dxa"/>
            <w:noWrap/>
            <w:hideMark/>
          </w:tcPr>
          <w:p w14:paraId="54FF34A9" w14:textId="77777777" w:rsidR="00DD46E4" w:rsidRPr="008043E6" w:rsidRDefault="00DD46E4" w:rsidP="00BD608C">
            <w:pPr>
              <w:pStyle w:val="Text1"/>
              <w:rPr>
                <w:rFonts w:cs="Arial"/>
              </w:rPr>
            </w:pPr>
            <w:r w:rsidRPr="008043E6">
              <w:rPr>
                <w:rFonts w:cs="Arial"/>
              </w:rPr>
              <w:t>We agree with the principles identified, in particular that they should be made more accessible and the language more suitable for the target audience. We note that there is no mention of a key point which is that for the majority of the target audience of applicants under the Immigration Rules English is not their first language. This highlights the need for accessible language.</w:t>
            </w:r>
          </w:p>
        </w:tc>
      </w:tr>
      <w:tr w:rsidR="00DD46E4" w:rsidRPr="00AB1740" w14:paraId="6154816E" w14:textId="77777777" w:rsidTr="00BD608C">
        <w:trPr>
          <w:trHeight w:val="285"/>
        </w:trPr>
        <w:tc>
          <w:tcPr>
            <w:tcW w:w="4390" w:type="dxa"/>
            <w:noWrap/>
            <w:hideMark/>
          </w:tcPr>
          <w:p w14:paraId="16BBE192" w14:textId="77777777" w:rsidR="00DD46E4" w:rsidRPr="008E3BEE" w:rsidRDefault="00DD46E4" w:rsidP="00BD608C">
            <w:pPr>
              <w:pStyle w:val="Text1"/>
              <w:rPr>
                <w:rFonts w:cs="Arial"/>
              </w:rPr>
            </w:pPr>
            <w:r w:rsidRPr="0065030A">
              <w:rPr>
                <w:rFonts w:cs="Arial"/>
              </w:rPr>
              <w:t>University of York Immigration Advice Team</w:t>
            </w:r>
          </w:p>
        </w:tc>
        <w:tc>
          <w:tcPr>
            <w:tcW w:w="2126" w:type="dxa"/>
            <w:noWrap/>
            <w:hideMark/>
          </w:tcPr>
          <w:p w14:paraId="40C96A3E" w14:textId="77777777" w:rsidR="00DD46E4" w:rsidRPr="008043E6" w:rsidRDefault="00DD46E4" w:rsidP="00BD608C">
            <w:pPr>
              <w:pStyle w:val="Text1"/>
              <w:rPr>
                <w:rFonts w:cs="Arial"/>
                <w:color w:val="18A4FF" w:themeColor="text2" w:themeTint="99"/>
              </w:rPr>
            </w:pPr>
            <w:r w:rsidRPr="008043E6">
              <w:rPr>
                <w:rFonts w:cs="Arial"/>
              </w:rPr>
              <w:t>Yes</w:t>
            </w:r>
          </w:p>
        </w:tc>
        <w:tc>
          <w:tcPr>
            <w:tcW w:w="7938" w:type="dxa"/>
            <w:noWrap/>
            <w:hideMark/>
          </w:tcPr>
          <w:p w14:paraId="09FD9BF3" w14:textId="77777777" w:rsidR="00DD46E4" w:rsidRPr="008043E6" w:rsidRDefault="00DD46E4" w:rsidP="00BD608C">
            <w:pPr>
              <w:pStyle w:val="Text1"/>
              <w:rPr>
                <w:rFonts w:cs="Arial"/>
              </w:rPr>
            </w:pPr>
            <w:r w:rsidRPr="008043E6">
              <w:rPr>
                <w:rFonts w:cs="Arial"/>
              </w:rPr>
              <w:t>The Immigration Rules are confusing to read and difficult to understand. Finding the relevant section is always a challenge.</w:t>
            </w:r>
          </w:p>
        </w:tc>
      </w:tr>
      <w:tr w:rsidR="00DD46E4" w:rsidRPr="00AB1740" w14:paraId="440B081C" w14:textId="77777777" w:rsidTr="00BD608C">
        <w:trPr>
          <w:trHeight w:val="285"/>
        </w:trPr>
        <w:tc>
          <w:tcPr>
            <w:tcW w:w="4390" w:type="dxa"/>
            <w:noWrap/>
            <w:hideMark/>
          </w:tcPr>
          <w:p w14:paraId="01F65618" w14:textId="77777777" w:rsidR="00DD46E4" w:rsidRPr="008E3BEE" w:rsidRDefault="00DD46E4" w:rsidP="00BD608C">
            <w:pPr>
              <w:pStyle w:val="Text1"/>
              <w:rPr>
                <w:rFonts w:cs="Arial"/>
              </w:rPr>
            </w:pPr>
            <w:r w:rsidRPr="0065030A">
              <w:rPr>
                <w:rFonts w:cs="Arial"/>
              </w:rPr>
              <w:t>Ehren Mierau (personal capacity and on behalf of York College International Student Support)</w:t>
            </w:r>
          </w:p>
        </w:tc>
        <w:tc>
          <w:tcPr>
            <w:tcW w:w="2126" w:type="dxa"/>
            <w:noWrap/>
            <w:hideMark/>
          </w:tcPr>
          <w:p w14:paraId="6251973B" w14:textId="77777777" w:rsidR="00DD46E4" w:rsidRPr="008043E6" w:rsidRDefault="00DD46E4" w:rsidP="00BD608C">
            <w:pPr>
              <w:pStyle w:val="Text1"/>
              <w:rPr>
                <w:rFonts w:cs="Arial"/>
              </w:rPr>
            </w:pPr>
            <w:r w:rsidRPr="008043E6">
              <w:rPr>
                <w:rFonts w:cs="Arial"/>
              </w:rPr>
              <w:t>Yes</w:t>
            </w:r>
          </w:p>
        </w:tc>
        <w:tc>
          <w:tcPr>
            <w:tcW w:w="7938" w:type="dxa"/>
            <w:noWrap/>
            <w:hideMark/>
          </w:tcPr>
          <w:p w14:paraId="6F239B55" w14:textId="77777777" w:rsidR="00DD46E4" w:rsidRPr="008043E6" w:rsidRDefault="00DD46E4" w:rsidP="00BD608C">
            <w:pPr>
              <w:pStyle w:val="Text1"/>
              <w:rPr>
                <w:rFonts w:cs="Arial"/>
              </w:rPr>
            </w:pPr>
          </w:p>
        </w:tc>
      </w:tr>
      <w:tr w:rsidR="00DD46E4" w:rsidRPr="00AB1740" w14:paraId="4BA7686F" w14:textId="77777777" w:rsidTr="00BD608C">
        <w:trPr>
          <w:trHeight w:val="285"/>
        </w:trPr>
        <w:tc>
          <w:tcPr>
            <w:tcW w:w="4390" w:type="dxa"/>
            <w:noWrap/>
            <w:hideMark/>
          </w:tcPr>
          <w:p w14:paraId="7642FA4D" w14:textId="77777777" w:rsidR="00DD46E4" w:rsidRPr="008E3BEE" w:rsidRDefault="00DD46E4" w:rsidP="00BD608C">
            <w:pPr>
              <w:pStyle w:val="Text1"/>
              <w:rPr>
                <w:rFonts w:cs="Arial"/>
              </w:rPr>
            </w:pPr>
            <w:r w:rsidRPr="0065030A">
              <w:rPr>
                <w:rFonts w:cs="Arial"/>
              </w:rPr>
              <w:t>Coventry University London Internat</w:t>
            </w:r>
            <w:r w:rsidRPr="0032684F">
              <w:rPr>
                <w:rFonts w:cs="Arial"/>
              </w:rPr>
              <w:t>ional Student Advice</w:t>
            </w:r>
          </w:p>
        </w:tc>
        <w:tc>
          <w:tcPr>
            <w:tcW w:w="2126" w:type="dxa"/>
            <w:noWrap/>
            <w:hideMark/>
          </w:tcPr>
          <w:p w14:paraId="02895DE7" w14:textId="7FEB727B" w:rsidR="00DD46E4" w:rsidRPr="008043E6" w:rsidRDefault="00796633" w:rsidP="00BD608C">
            <w:pPr>
              <w:pStyle w:val="Text1"/>
              <w:rPr>
                <w:rFonts w:cs="Arial"/>
                <w:color w:val="18A4FF" w:themeColor="accent1" w:themeTint="99"/>
              </w:rPr>
            </w:pPr>
            <w:r>
              <w:rPr>
                <w:rFonts w:cs="Arial"/>
              </w:rPr>
              <w:t>Treated as other</w:t>
            </w:r>
          </w:p>
        </w:tc>
        <w:tc>
          <w:tcPr>
            <w:tcW w:w="7938" w:type="dxa"/>
            <w:noWrap/>
            <w:hideMark/>
          </w:tcPr>
          <w:p w14:paraId="6AE41931" w14:textId="77777777" w:rsidR="00DD46E4" w:rsidRPr="008043E6" w:rsidRDefault="00DD46E4" w:rsidP="00BD608C">
            <w:pPr>
              <w:pStyle w:val="Text1"/>
              <w:rPr>
                <w:rFonts w:cs="Arial"/>
              </w:rPr>
            </w:pPr>
            <w:r w:rsidRPr="008043E6">
              <w:rPr>
                <w:rFonts w:cs="Arial"/>
              </w:rPr>
              <w:t>The layout could be better constructed to make for ease of reference.</w:t>
            </w:r>
          </w:p>
        </w:tc>
      </w:tr>
      <w:tr w:rsidR="00DD46E4" w:rsidRPr="00AB1740" w14:paraId="5CFCE088" w14:textId="77777777" w:rsidTr="00BD608C">
        <w:trPr>
          <w:trHeight w:val="285"/>
        </w:trPr>
        <w:tc>
          <w:tcPr>
            <w:tcW w:w="4390" w:type="dxa"/>
            <w:noWrap/>
            <w:hideMark/>
          </w:tcPr>
          <w:p w14:paraId="705E5000" w14:textId="77777777" w:rsidR="00DD46E4" w:rsidRPr="0032684F" w:rsidRDefault="00DD46E4" w:rsidP="00BD608C">
            <w:pPr>
              <w:pStyle w:val="Text1"/>
              <w:rPr>
                <w:rFonts w:cs="Arial"/>
              </w:rPr>
            </w:pPr>
            <w:r w:rsidRPr="0065030A">
              <w:rPr>
                <w:rFonts w:cs="Arial"/>
              </w:rPr>
              <w:t>The Incorporated Society of Musicians</w:t>
            </w:r>
          </w:p>
        </w:tc>
        <w:tc>
          <w:tcPr>
            <w:tcW w:w="2126" w:type="dxa"/>
            <w:noWrap/>
            <w:hideMark/>
          </w:tcPr>
          <w:p w14:paraId="6D2FFC7E" w14:textId="77777777" w:rsidR="00DD46E4" w:rsidRPr="008E3BEE" w:rsidRDefault="00DD46E4" w:rsidP="00BD608C">
            <w:pPr>
              <w:pStyle w:val="Text1"/>
              <w:rPr>
                <w:rFonts w:cs="Arial"/>
              </w:rPr>
            </w:pPr>
            <w:r w:rsidRPr="008E3BEE">
              <w:rPr>
                <w:rFonts w:cs="Arial"/>
              </w:rPr>
              <w:t>Other</w:t>
            </w:r>
          </w:p>
        </w:tc>
        <w:tc>
          <w:tcPr>
            <w:tcW w:w="7938" w:type="dxa"/>
            <w:noWrap/>
            <w:hideMark/>
          </w:tcPr>
          <w:p w14:paraId="64F66E93" w14:textId="77777777" w:rsidR="00DD46E4" w:rsidRPr="008043E6" w:rsidRDefault="00DD46E4" w:rsidP="00BD608C">
            <w:pPr>
              <w:pStyle w:val="Text1"/>
              <w:rPr>
                <w:rFonts w:cs="Arial"/>
              </w:rPr>
            </w:pPr>
            <w:r w:rsidRPr="008043E6">
              <w:rPr>
                <w:rFonts w:cs="Arial"/>
              </w:rPr>
              <w:t xml:space="preserve">The ISM is the UK’s professional body for musicians and a nationally recognised subject association for music. Since 1882, the ISM has been dedicated to promoting the importance of music and protecting the rights of those working in the music profession. The ISM supports almost 9,500 </w:t>
            </w:r>
            <w:r w:rsidRPr="008043E6">
              <w:rPr>
                <w:rFonts w:cs="Arial"/>
              </w:rPr>
              <w:lastRenderedPageBreak/>
              <w:t>members who come from all areas of the music profession and from a wide variety of genres and musical backgrounds. The ISM campaigns tirelessly in support of musicians’ rights, music education, and the profession as a whole. The ISM is a financially independent not-for-profit organisation with no political affiliation. This independence provides the freedom to campaign on any issue affecting musicians.</w:t>
            </w:r>
            <w:r w:rsidRPr="008043E6">
              <w:rPr>
                <w:rFonts w:cs="Arial"/>
              </w:rPr>
              <w:br/>
            </w:r>
            <w:r w:rsidRPr="008043E6">
              <w:rPr>
                <w:rFonts w:cs="Arial"/>
              </w:rPr>
              <w:br/>
              <w:t>The ISM believes that the rules and accompanying guidance should also be drafted with cultural and lifestyle sensitivity to enable decision makers to understand which documents applicants in particular professions - in this case, musicians - and from diverse parts of the world will be able to supply.</w:t>
            </w:r>
          </w:p>
        </w:tc>
      </w:tr>
      <w:tr w:rsidR="00DD46E4" w:rsidRPr="00AB1740" w14:paraId="2B7393B2" w14:textId="77777777" w:rsidTr="00BD608C">
        <w:trPr>
          <w:trHeight w:val="285"/>
        </w:trPr>
        <w:tc>
          <w:tcPr>
            <w:tcW w:w="4390" w:type="dxa"/>
            <w:noWrap/>
            <w:hideMark/>
          </w:tcPr>
          <w:p w14:paraId="6C3EA728" w14:textId="77777777" w:rsidR="00DD46E4" w:rsidRPr="008E3BEE" w:rsidRDefault="00DD46E4" w:rsidP="00BD608C">
            <w:pPr>
              <w:pStyle w:val="Text1"/>
              <w:rPr>
                <w:rFonts w:cs="Arial"/>
              </w:rPr>
            </w:pPr>
            <w:r w:rsidRPr="0065030A">
              <w:rPr>
                <w:rFonts w:cs="Arial"/>
              </w:rPr>
              <w:lastRenderedPageBreak/>
              <w:t>Jonathan Collinson and Gemma Manning (University of Huddersfield)</w:t>
            </w:r>
          </w:p>
        </w:tc>
        <w:tc>
          <w:tcPr>
            <w:tcW w:w="2126" w:type="dxa"/>
            <w:noWrap/>
            <w:hideMark/>
          </w:tcPr>
          <w:p w14:paraId="3A9F9CFF" w14:textId="77777777" w:rsidR="00DD46E4" w:rsidRPr="008043E6" w:rsidRDefault="00DD46E4" w:rsidP="00BD608C">
            <w:pPr>
              <w:pStyle w:val="Text1"/>
              <w:rPr>
                <w:rFonts w:cs="Arial"/>
                <w:color w:val="18A4FF" w:themeColor="accent1" w:themeTint="99"/>
              </w:rPr>
            </w:pPr>
            <w:r w:rsidRPr="008043E6">
              <w:rPr>
                <w:rFonts w:cs="Arial"/>
              </w:rPr>
              <w:t xml:space="preserve">Other </w:t>
            </w:r>
          </w:p>
        </w:tc>
        <w:tc>
          <w:tcPr>
            <w:tcW w:w="7938" w:type="dxa"/>
            <w:noWrap/>
            <w:hideMark/>
          </w:tcPr>
          <w:p w14:paraId="1856B908" w14:textId="2BC0D056" w:rsidR="00DD46E4" w:rsidRPr="008043E6" w:rsidRDefault="00890ECB" w:rsidP="00BD608C">
            <w:pPr>
              <w:pStyle w:val="Text1"/>
              <w:rPr>
                <w:rFonts w:cs="Arial"/>
                <w:color w:val="FF0000"/>
              </w:rPr>
            </w:pPr>
            <w:r>
              <w:rPr>
                <w:rFonts w:cs="Arial"/>
                <w:color w:val="FF0000"/>
              </w:rPr>
              <w:t>[Moved to CQ1]</w:t>
            </w:r>
            <w:r w:rsidR="00DD46E4" w:rsidRPr="008043E6">
              <w:rPr>
                <w:rFonts w:cs="Arial"/>
                <w:color w:val="FF0000"/>
              </w:rPr>
              <w:t xml:space="preserve"> </w:t>
            </w:r>
            <w:r w:rsidR="00DD46E4" w:rsidRPr="008043E6">
              <w:rPr>
                <w:rFonts w:cs="Arial"/>
                <w:color w:val="000000" w:themeColor="text1"/>
              </w:rPr>
              <w:t xml:space="preserve">We agree that there is an urgent need to overhaul the Immigration Rules. They are complex, not user-friendly, and their presentation defies common sense. Our experience of teaching immigration and asylum law at undergraduate and postgraduate level, is that students express confusion and frustration with the Immigration Rules and their complexity. In particular, the financial requirements of Appendix FM SE are rigid, detailed and complicated. The rules governing the Points Based System are inflexible in their content and present navigational difficulties between the general rules, the attribute points in Appendix A, the language requirements of Appendix B and the maintenance requirements of Appendix C. </w:t>
            </w:r>
            <w:r>
              <w:rPr>
                <w:rFonts w:cs="Arial"/>
                <w:color w:val="FF0000"/>
              </w:rPr>
              <w:t>[End of transfer]</w:t>
            </w:r>
          </w:p>
          <w:p w14:paraId="63FFB6BA" w14:textId="77777777" w:rsidR="00E66295" w:rsidRDefault="00DD46E4" w:rsidP="00BD608C">
            <w:pPr>
              <w:pStyle w:val="Text1"/>
              <w:rPr>
                <w:rFonts w:cs="Arial"/>
              </w:rPr>
            </w:pPr>
            <w:r w:rsidRPr="008043E6">
              <w:rPr>
                <w:rFonts w:cs="Arial"/>
              </w:rPr>
              <w:t>The prescriptive approach to the rules needs to be balanced with the need for proportionality, clarity and accessibility. The Commission’s report at para 1.27 presents seven principles to guide a redrafting of the Immigration Rules:</w:t>
            </w:r>
            <w:r w:rsidRPr="008043E6">
              <w:rPr>
                <w:rFonts w:cs="Arial"/>
              </w:rPr>
              <w:br/>
            </w:r>
            <w:r w:rsidRPr="008043E6">
              <w:rPr>
                <w:rFonts w:cs="Arial"/>
              </w:rPr>
              <w:br/>
              <w:t xml:space="preserve">“(1) suitability for the target audience; </w:t>
            </w:r>
            <w:r w:rsidRPr="008043E6">
              <w:rPr>
                <w:rFonts w:cs="Arial"/>
              </w:rPr>
              <w:br/>
              <w:t xml:space="preserve">(2) comprehensiveness; </w:t>
            </w:r>
            <w:r w:rsidRPr="008043E6">
              <w:rPr>
                <w:rFonts w:cs="Arial"/>
              </w:rPr>
              <w:br/>
              <w:t xml:space="preserve">(3) accuracy; </w:t>
            </w:r>
            <w:r w:rsidRPr="008043E6">
              <w:rPr>
                <w:rFonts w:cs="Arial"/>
              </w:rPr>
              <w:br/>
              <w:t xml:space="preserve">(4) accessibility; </w:t>
            </w:r>
            <w:r w:rsidRPr="008043E6">
              <w:rPr>
                <w:rFonts w:cs="Arial"/>
              </w:rPr>
              <w:br/>
              <w:t xml:space="preserve">(5) consistency; </w:t>
            </w:r>
            <w:r w:rsidRPr="008043E6">
              <w:rPr>
                <w:rFonts w:cs="Arial"/>
              </w:rPr>
              <w:br/>
            </w:r>
            <w:r w:rsidRPr="008043E6">
              <w:rPr>
                <w:rFonts w:cs="Arial"/>
              </w:rPr>
              <w:lastRenderedPageBreak/>
              <w:t xml:space="preserve">(6) durability (making the rules apt for amendments); and </w:t>
            </w:r>
            <w:r w:rsidRPr="008043E6">
              <w:rPr>
                <w:rFonts w:cs="Arial"/>
              </w:rPr>
              <w:br/>
              <w:t>(7) capacity for presentation in a digital form.”</w:t>
            </w:r>
          </w:p>
          <w:p w14:paraId="52052BF1" w14:textId="1A5257D1" w:rsidR="00DD46E4" w:rsidRPr="008043E6" w:rsidRDefault="00DD46E4" w:rsidP="00BD608C">
            <w:pPr>
              <w:pStyle w:val="Text1"/>
              <w:rPr>
                <w:rFonts w:cs="Arial"/>
              </w:rPr>
            </w:pPr>
            <w:r w:rsidRPr="008043E6">
              <w:rPr>
                <w:rFonts w:cs="Arial"/>
              </w:rPr>
              <w:br/>
              <w:t>We agree with the principles. However, it must be recognised that these are abstract principles and the test of their effectiveness will be determined by the ways in which they are ultimately put into practice. For example, the current Immigration Rules are comprehensive but at the cost of accessibility, and the overarching aim of simplification.</w:t>
            </w:r>
          </w:p>
        </w:tc>
      </w:tr>
      <w:tr w:rsidR="00DD46E4" w:rsidRPr="00AB1740" w14:paraId="0B16090F" w14:textId="77777777" w:rsidTr="00BD608C">
        <w:trPr>
          <w:trHeight w:val="285"/>
        </w:trPr>
        <w:tc>
          <w:tcPr>
            <w:tcW w:w="4390" w:type="dxa"/>
            <w:noWrap/>
            <w:hideMark/>
          </w:tcPr>
          <w:p w14:paraId="0BF5D0A9" w14:textId="77777777" w:rsidR="00DD46E4" w:rsidRPr="0032684F" w:rsidRDefault="00DD46E4" w:rsidP="00BD608C">
            <w:pPr>
              <w:pStyle w:val="Text1"/>
              <w:rPr>
                <w:rFonts w:cs="Arial"/>
              </w:rPr>
            </w:pPr>
            <w:r w:rsidRPr="0065030A">
              <w:rPr>
                <w:rFonts w:cs="Arial"/>
              </w:rPr>
              <w:lastRenderedPageBreak/>
              <w:t>Thom Brooks (Durham Law School)</w:t>
            </w:r>
          </w:p>
        </w:tc>
        <w:tc>
          <w:tcPr>
            <w:tcW w:w="2126" w:type="dxa"/>
            <w:noWrap/>
            <w:hideMark/>
          </w:tcPr>
          <w:p w14:paraId="70529153" w14:textId="4C50FFCA" w:rsidR="00DD46E4" w:rsidRPr="008E3BEE" w:rsidRDefault="008F5AA5" w:rsidP="00BD608C">
            <w:pPr>
              <w:pStyle w:val="Text1"/>
              <w:rPr>
                <w:rFonts w:cs="Arial"/>
              </w:rPr>
            </w:pPr>
            <w:r>
              <w:rPr>
                <w:rFonts w:cs="Arial"/>
              </w:rPr>
              <w:t>Treated as O</w:t>
            </w:r>
            <w:r w:rsidR="00DD46E4" w:rsidRPr="008E3BEE">
              <w:rPr>
                <w:rFonts w:cs="Arial"/>
              </w:rPr>
              <w:t>ther</w:t>
            </w:r>
          </w:p>
        </w:tc>
        <w:tc>
          <w:tcPr>
            <w:tcW w:w="7938" w:type="dxa"/>
            <w:noWrap/>
            <w:hideMark/>
          </w:tcPr>
          <w:p w14:paraId="2A9E0441" w14:textId="77777777" w:rsidR="00DD46E4" w:rsidRPr="008043E6" w:rsidRDefault="00DD46E4" w:rsidP="00BD608C">
            <w:pPr>
              <w:pStyle w:val="Text1"/>
              <w:rPr>
                <w:rFonts w:cs="Arial"/>
              </w:rPr>
            </w:pPr>
            <w:r w:rsidRPr="008043E6">
              <w:rPr>
                <w:rFonts w:cs="Arial"/>
              </w:rPr>
              <w:t>Yes: I would recommend adding an eighth principle: infrequent. It might be too much to insist on changes only being annual and government may resist any constraint on its flexibility, but it is clear that changes are happening too rapidly with too little notice or justification. If any changes were at least infrequent aspiring to no more than once or twice a year, then changes can continue but the timing would be better known in advance so that those engaging with the Immigration Rules have better opportunity to know when changes potentially affecting their applications might come into place. This might be more a normative aspiration than a rigid rule.</w:t>
            </w:r>
            <w:r w:rsidRPr="008043E6">
              <w:rPr>
                <w:rFonts w:cs="Arial"/>
              </w:rPr>
              <w:br/>
            </w:r>
            <w:r w:rsidRPr="008043E6">
              <w:rPr>
                <w:rFonts w:cs="Arial"/>
              </w:rPr>
              <w:br/>
              <w:t>No: The remit of this consultation is fairly narrow. The underpinning statutory scheme to substantive immigration policy (1.9) is in urgent need of revision. I would recommend a Royal Commission to provide a new draft Immigration Bill that creates a new cornerstone replacing Immigration Act 1971 by merging changes since into one coherent, systematic Act.</w:t>
            </w:r>
          </w:p>
        </w:tc>
      </w:tr>
      <w:tr w:rsidR="00DD46E4" w:rsidRPr="00AB1740" w14:paraId="40546898" w14:textId="77777777" w:rsidTr="00BD608C">
        <w:trPr>
          <w:trHeight w:val="285"/>
        </w:trPr>
        <w:tc>
          <w:tcPr>
            <w:tcW w:w="4390" w:type="dxa"/>
            <w:noWrap/>
          </w:tcPr>
          <w:p w14:paraId="676636F3" w14:textId="77777777" w:rsidR="00DD46E4" w:rsidRPr="0032684F" w:rsidRDefault="00DD46E4" w:rsidP="00BD608C">
            <w:pPr>
              <w:pStyle w:val="Text1"/>
              <w:rPr>
                <w:rFonts w:cs="Arial"/>
              </w:rPr>
            </w:pPr>
            <w:r w:rsidRPr="0065030A">
              <w:rPr>
                <w:rFonts w:cs="Arial"/>
              </w:rPr>
              <w:t>A</w:t>
            </w:r>
            <w:r w:rsidRPr="0032684F">
              <w:rPr>
                <w:rFonts w:cs="Arial"/>
              </w:rPr>
              <w:t>nonymous consultee 2</w:t>
            </w:r>
          </w:p>
        </w:tc>
        <w:tc>
          <w:tcPr>
            <w:tcW w:w="2126" w:type="dxa"/>
            <w:noWrap/>
          </w:tcPr>
          <w:p w14:paraId="5756F273" w14:textId="77777777" w:rsidR="00DD46E4" w:rsidRPr="008E3BEE" w:rsidRDefault="00DD46E4" w:rsidP="00BD608C">
            <w:pPr>
              <w:pStyle w:val="Text1"/>
              <w:rPr>
                <w:rFonts w:cs="Arial"/>
              </w:rPr>
            </w:pPr>
            <w:r w:rsidRPr="008E3BEE">
              <w:rPr>
                <w:rFonts w:cs="Arial"/>
              </w:rPr>
              <w:t>No</w:t>
            </w:r>
          </w:p>
        </w:tc>
        <w:tc>
          <w:tcPr>
            <w:tcW w:w="7938" w:type="dxa"/>
            <w:noWrap/>
          </w:tcPr>
          <w:p w14:paraId="3DA00E61" w14:textId="77777777" w:rsidR="00DD46E4" w:rsidRPr="008043E6" w:rsidRDefault="00DD46E4" w:rsidP="00BD608C">
            <w:pPr>
              <w:pStyle w:val="Text1"/>
              <w:rPr>
                <w:rFonts w:cs="Arial"/>
              </w:rPr>
            </w:pPr>
          </w:p>
        </w:tc>
      </w:tr>
    </w:tbl>
    <w:p w14:paraId="149E65B5" w14:textId="77777777" w:rsidR="007F2614" w:rsidRDefault="007F2614" w:rsidP="00326448">
      <w:pPr>
        <w:pStyle w:val="Heading2"/>
        <w:sectPr w:rsidR="007F2614" w:rsidSect="007F2614">
          <w:headerReference w:type="even" r:id="rId15"/>
          <w:headerReference w:type="default" r:id="rId16"/>
          <w:footnotePr>
            <w:numRestart w:val="eachSect"/>
          </w:footnotePr>
          <w:type w:val="continuous"/>
          <w:pgSz w:w="16838" w:h="11906" w:orient="landscape" w:code="9"/>
          <w:pgMar w:top="1440" w:right="1440" w:bottom="1440" w:left="1440" w:header="709" w:footer="709" w:gutter="0"/>
          <w:cols w:space="708"/>
          <w:docGrid w:linePitch="360"/>
        </w:sectPr>
      </w:pPr>
    </w:p>
    <w:p w14:paraId="2AF461A2" w14:textId="2726BFF2" w:rsidR="00DD46E4" w:rsidRPr="008E3BEE" w:rsidRDefault="00697A0B" w:rsidP="00326448">
      <w:pPr>
        <w:pStyle w:val="Heading2"/>
      </w:pPr>
      <w:r>
        <w:lastRenderedPageBreak/>
        <w:t>Consultation Question 3</w:t>
      </w:r>
    </w:p>
    <w:p w14:paraId="7C492A58" w14:textId="75C4A1B8" w:rsidR="00DD46E4" w:rsidRDefault="00DD46E4" w:rsidP="00326448">
      <w:pPr>
        <w:pStyle w:val="Heading3"/>
        <w:rPr>
          <w:lang w:bidi="ar-SA"/>
        </w:rPr>
      </w:pPr>
      <w:r w:rsidRPr="00AB1740">
        <w:rPr>
          <w:lang w:bidi="ar-SA"/>
        </w:rPr>
        <w:t>We provisionally consider that the Immigration Rules should be drafted so as to be accessible to a non-expert user. Do consultees agree?</w:t>
      </w:r>
    </w:p>
    <w:p w14:paraId="137CFD18" w14:textId="555C2083" w:rsidR="00EB1D4C" w:rsidRPr="00EB1D4C" w:rsidRDefault="00EB1D4C" w:rsidP="00D835DC">
      <w:pPr>
        <w:pStyle w:val="Text2"/>
        <w:numPr>
          <w:ilvl w:val="0"/>
          <w:numId w:val="0"/>
        </w:numPr>
        <w:rPr>
          <w:lang w:bidi="ar-SA"/>
        </w:rPr>
      </w:pPr>
      <w:r>
        <w:rPr>
          <w:lang w:bidi="ar-SA"/>
        </w:rPr>
        <w:t xml:space="preserve">A relatively large number of responses were moved into this question from other questions </w:t>
      </w:r>
      <w:r>
        <w:rPr>
          <w:rFonts w:cs="Arial"/>
        </w:rPr>
        <w:t>as the substance of the response was better suited to this question.</w:t>
      </w:r>
    </w:p>
    <w:tbl>
      <w:tblPr>
        <w:tblStyle w:val="TableGrid"/>
        <w:tblW w:w="14454" w:type="dxa"/>
        <w:tblLook w:val="04A0" w:firstRow="1" w:lastRow="0" w:firstColumn="1" w:lastColumn="0" w:noHBand="0" w:noVBand="1"/>
      </w:tblPr>
      <w:tblGrid>
        <w:gridCol w:w="4815"/>
        <w:gridCol w:w="2268"/>
        <w:gridCol w:w="7371"/>
      </w:tblGrid>
      <w:tr w:rsidR="00DD46E4" w:rsidRPr="00AB1740" w14:paraId="6A1C53D0" w14:textId="77777777" w:rsidTr="000E045E">
        <w:trPr>
          <w:trHeight w:val="731"/>
        </w:trPr>
        <w:tc>
          <w:tcPr>
            <w:tcW w:w="4815" w:type="dxa"/>
            <w:shd w:val="clear" w:color="auto" w:fill="D9D9D9" w:themeFill="background1" w:themeFillShade="D9"/>
            <w:noWrap/>
            <w:hideMark/>
          </w:tcPr>
          <w:p w14:paraId="1DEA795E" w14:textId="77777777" w:rsidR="00DD46E4" w:rsidRPr="00AB1740" w:rsidRDefault="00DD46E4" w:rsidP="00BD608C">
            <w:pPr>
              <w:autoSpaceDE w:val="0"/>
              <w:autoSpaceDN w:val="0"/>
              <w:adjustRightInd w:val="0"/>
              <w:spacing w:after="0" w:line="240" w:lineRule="auto"/>
              <w:jc w:val="center"/>
              <w:rPr>
                <w:rFonts w:cs="Arial"/>
                <w:b/>
                <w:bCs/>
                <w:lang w:bidi="ar-SA"/>
              </w:rPr>
            </w:pPr>
            <w:r w:rsidRPr="00AB1740">
              <w:rPr>
                <w:rFonts w:cs="Arial"/>
                <w:b/>
                <w:bCs/>
                <w:lang w:bidi="ar-SA"/>
              </w:rPr>
              <w:t>Respondent</w:t>
            </w:r>
          </w:p>
        </w:tc>
        <w:tc>
          <w:tcPr>
            <w:tcW w:w="2268" w:type="dxa"/>
            <w:shd w:val="clear" w:color="auto" w:fill="D9D9D9" w:themeFill="background1" w:themeFillShade="D9"/>
            <w:noWrap/>
            <w:hideMark/>
          </w:tcPr>
          <w:p w14:paraId="473EC751" w14:textId="3F8C78DB" w:rsidR="00DD46E4" w:rsidRPr="00AB1740" w:rsidRDefault="00DD46E4" w:rsidP="00BD608C">
            <w:pPr>
              <w:autoSpaceDE w:val="0"/>
              <w:autoSpaceDN w:val="0"/>
              <w:adjustRightInd w:val="0"/>
              <w:spacing w:after="0" w:line="240" w:lineRule="auto"/>
              <w:jc w:val="center"/>
              <w:rPr>
                <w:rFonts w:cs="Arial"/>
                <w:b/>
                <w:bCs/>
                <w:lang w:bidi="ar-SA"/>
              </w:rPr>
            </w:pPr>
            <w:r w:rsidRPr="00AB1740">
              <w:rPr>
                <w:rFonts w:cs="Arial"/>
                <w:b/>
                <w:bCs/>
                <w:lang w:bidi="ar-SA"/>
              </w:rPr>
              <w:t>Response to CQ3 (Yes/No/Other)</w:t>
            </w:r>
          </w:p>
        </w:tc>
        <w:tc>
          <w:tcPr>
            <w:tcW w:w="7371" w:type="dxa"/>
            <w:shd w:val="clear" w:color="auto" w:fill="D9D9D9" w:themeFill="background1" w:themeFillShade="D9"/>
            <w:noWrap/>
            <w:hideMark/>
          </w:tcPr>
          <w:p w14:paraId="4E7142CB" w14:textId="77777777" w:rsidR="00DD46E4" w:rsidRPr="00AB1740" w:rsidRDefault="00DD46E4" w:rsidP="00BD608C">
            <w:pPr>
              <w:autoSpaceDE w:val="0"/>
              <w:autoSpaceDN w:val="0"/>
              <w:adjustRightInd w:val="0"/>
              <w:spacing w:after="0" w:line="240" w:lineRule="auto"/>
              <w:jc w:val="center"/>
              <w:rPr>
                <w:rFonts w:cs="Arial"/>
                <w:b/>
                <w:bCs/>
                <w:lang w:bidi="ar-SA"/>
              </w:rPr>
            </w:pPr>
            <w:r w:rsidRPr="00AB1740">
              <w:rPr>
                <w:rFonts w:cs="Arial"/>
                <w:b/>
                <w:bCs/>
                <w:lang w:bidi="ar-SA"/>
              </w:rPr>
              <w:t>Text</w:t>
            </w:r>
          </w:p>
        </w:tc>
      </w:tr>
      <w:tr w:rsidR="00DD46E4" w:rsidRPr="00AB1740" w14:paraId="57ED21E9" w14:textId="77777777" w:rsidTr="00BD608C">
        <w:trPr>
          <w:trHeight w:val="300"/>
        </w:trPr>
        <w:tc>
          <w:tcPr>
            <w:tcW w:w="4815" w:type="dxa"/>
            <w:noWrap/>
          </w:tcPr>
          <w:p w14:paraId="5BC84C3F" w14:textId="77777777" w:rsidR="00DD46E4" w:rsidRPr="008043E6" w:rsidRDefault="00DD46E4" w:rsidP="00BD608C">
            <w:pPr>
              <w:autoSpaceDE w:val="0"/>
              <w:autoSpaceDN w:val="0"/>
              <w:adjustRightInd w:val="0"/>
              <w:spacing w:after="0" w:line="240" w:lineRule="auto"/>
              <w:rPr>
                <w:rFonts w:cs="Arial"/>
                <w:b/>
                <w:bCs/>
                <w:lang w:bidi="ar-SA"/>
              </w:rPr>
            </w:pPr>
            <w:r w:rsidRPr="008043E6">
              <w:rPr>
                <w:rFonts w:cs="Arial"/>
                <w:b/>
                <w:bCs/>
                <w:lang w:bidi="ar-SA"/>
              </w:rPr>
              <w:t>Of those who responded</w:t>
            </w:r>
          </w:p>
          <w:p w14:paraId="2E21E621" w14:textId="77777777" w:rsidR="00DD46E4" w:rsidRPr="00AB1740" w:rsidRDefault="00DD46E4" w:rsidP="00BD608C">
            <w:pPr>
              <w:autoSpaceDE w:val="0"/>
              <w:autoSpaceDN w:val="0"/>
              <w:adjustRightInd w:val="0"/>
              <w:spacing w:after="0" w:line="240" w:lineRule="auto"/>
              <w:rPr>
                <w:rFonts w:cs="Arial"/>
                <w:b/>
                <w:bCs/>
                <w:lang w:bidi="ar-SA"/>
              </w:rPr>
            </w:pPr>
          </w:p>
          <w:p w14:paraId="65864046"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 25</w:t>
            </w:r>
            <w:r w:rsidRPr="00AB1740">
              <w:rPr>
                <w:rFonts w:cs="Arial"/>
                <w:bCs/>
                <w:lang w:bidi="ar-SA"/>
              </w:rPr>
              <w:br/>
            </w:r>
          </w:p>
          <w:p w14:paraId="6A5CB7C9"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No 1</w:t>
            </w:r>
            <w:r w:rsidRPr="00AB1740">
              <w:rPr>
                <w:rFonts w:cs="Arial"/>
                <w:bCs/>
                <w:lang w:bidi="ar-SA"/>
              </w:rPr>
              <w:br/>
            </w:r>
          </w:p>
          <w:p w14:paraId="02038B9D"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Other 7</w:t>
            </w:r>
          </w:p>
          <w:p w14:paraId="5D0FC799" w14:textId="77777777" w:rsidR="00DD46E4" w:rsidRPr="00AB1740" w:rsidRDefault="00DD46E4" w:rsidP="00BD608C">
            <w:pPr>
              <w:autoSpaceDE w:val="0"/>
              <w:autoSpaceDN w:val="0"/>
              <w:adjustRightInd w:val="0"/>
              <w:spacing w:after="0" w:line="240" w:lineRule="auto"/>
              <w:rPr>
                <w:rFonts w:cs="Arial"/>
                <w:b/>
                <w:bCs/>
                <w:lang w:bidi="ar-SA"/>
              </w:rPr>
            </w:pPr>
          </w:p>
          <w:p w14:paraId="41690FF3" w14:textId="77777777" w:rsidR="00DD46E4" w:rsidRPr="008043E6" w:rsidRDefault="00DD46E4" w:rsidP="00BD608C">
            <w:pPr>
              <w:autoSpaceDE w:val="0"/>
              <w:autoSpaceDN w:val="0"/>
              <w:adjustRightInd w:val="0"/>
              <w:spacing w:after="0" w:line="240" w:lineRule="auto"/>
              <w:rPr>
                <w:rFonts w:cs="Arial"/>
                <w:b/>
                <w:bCs/>
                <w:lang w:bidi="ar-SA"/>
              </w:rPr>
            </w:pPr>
            <w:r w:rsidRPr="008043E6">
              <w:rPr>
                <w:rFonts w:cs="Arial"/>
                <w:b/>
                <w:bCs/>
                <w:lang w:bidi="ar-SA"/>
              </w:rPr>
              <w:t>Themes</w:t>
            </w:r>
          </w:p>
          <w:p w14:paraId="7695C62D" w14:textId="77777777" w:rsidR="00DD46E4" w:rsidRPr="00AB1740" w:rsidRDefault="00DD46E4" w:rsidP="00BD608C">
            <w:pPr>
              <w:autoSpaceDE w:val="0"/>
              <w:autoSpaceDN w:val="0"/>
              <w:adjustRightInd w:val="0"/>
              <w:spacing w:after="0" w:line="240" w:lineRule="auto"/>
              <w:rPr>
                <w:rFonts w:cs="Arial"/>
                <w:b/>
                <w:bCs/>
                <w:lang w:bidi="ar-SA"/>
              </w:rPr>
            </w:pPr>
          </w:p>
          <w:p w14:paraId="6AE09193" w14:textId="77777777" w:rsidR="00DD46E4" w:rsidRPr="008E3BEE" w:rsidRDefault="00DD46E4" w:rsidP="00C54133">
            <w:pPr>
              <w:pStyle w:val="ListParagraph"/>
              <w:numPr>
                <w:ilvl w:val="0"/>
                <w:numId w:val="10"/>
              </w:numPr>
              <w:autoSpaceDE w:val="0"/>
              <w:autoSpaceDN w:val="0"/>
              <w:adjustRightInd w:val="0"/>
              <w:spacing w:after="0" w:line="240" w:lineRule="auto"/>
              <w:rPr>
                <w:rFonts w:cs="Arial"/>
                <w:lang w:bidi="ar-SA"/>
              </w:rPr>
            </w:pPr>
            <w:r w:rsidRPr="0065030A">
              <w:rPr>
                <w:rFonts w:cs="Arial"/>
                <w:bCs/>
                <w:lang w:bidi="ar-SA"/>
              </w:rPr>
              <w:t>Reasons for drafting the Rules for a non-expert audience</w:t>
            </w:r>
          </w:p>
          <w:p w14:paraId="443D9D87" w14:textId="77777777" w:rsidR="00DD46E4" w:rsidRPr="00AB1740" w:rsidRDefault="00DD46E4" w:rsidP="00BD608C">
            <w:pPr>
              <w:autoSpaceDE w:val="0"/>
              <w:autoSpaceDN w:val="0"/>
              <w:adjustRightInd w:val="0"/>
              <w:spacing w:after="0" w:line="240" w:lineRule="auto"/>
              <w:rPr>
                <w:rFonts w:cs="Arial"/>
                <w:bCs/>
                <w:lang w:bidi="ar-SA"/>
              </w:rPr>
            </w:pPr>
          </w:p>
          <w:p w14:paraId="0AD117E4" w14:textId="77777777" w:rsidR="00DD46E4" w:rsidRPr="0032684F" w:rsidRDefault="00DD46E4" w:rsidP="00C54133">
            <w:pPr>
              <w:pStyle w:val="ListParagraph"/>
              <w:numPr>
                <w:ilvl w:val="0"/>
                <w:numId w:val="10"/>
              </w:numPr>
              <w:autoSpaceDE w:val="0"/>
              <w:autoSpaceDN w:val="0"/>
              <w:adjustRightInd w:val="0"/>
              <w:spacing w:after="0" w:line="240" w:lineRule="auto"/>
              <w:rPr>
                <w:rFonts w:cs="Arial"/>
                <w:lang w:bidi="ar-SA"/>
              </w:rPr>
            </w:pPr>
            <w:r w:rsidRPr="0065030A">
              <w:rPr>
                <w:rFonts w:cs="Arial"/>
                <w:bCs/>
                <w:lang w:bidi="ar-SA"/>
              </w:rPr>
              <w:t>Burden on other groups</w:t>
            </w:r>
          </w:p>
          <w:p w14:paraId="128E431F" w14:textId="77777777" w:rsidR="00DD46E4" w:rsidRPr="00AB1740" w:rsidRDefault="00DD46E4" w:rsidP="00BD608C">
            <w:pPr>
              <w:autoSpaceDE w:val="0"/>
              <w:autoSpaceDN w:val="0"/>
              <w:adjustRightInd w:val="0"/>
              <w:spacing w:after="0" w:line="240" w:lineRule="auto"/>
              <w:rPr>
                <w:rFonts w:cs="Arial"/>
                <w:bCs/>
                <w:lang w:bidi="ar-SA"/>
              </w:rPr>
            </w:pPr>
          </w:p>
          <w:p w14:paraId="76B1C610" w14:textId="77777777" w:rsidR="00DD46E4" w:rsidRPr="0032684F" w:rsidRDefault="00DD46E4" w:rsidP="00C54133">
            <w:pPr>
              <w:pStyle w:val="ListParagraph"/>
              <w:numPr>
                <w:ilvl w:val="0"/>
                <w:numId w:val="10"/>
              </w:numPr>
              <w:autoSpaceDE w:val="0"/>
              <w:autoSpaceDN w:val="0"/>
              <w:adjustRightInd w:val="0"/>
              <w:spacing w:after="0" w:line="240" w:lineRule="auto"/>
              <w:rPr>
                <w:rFonts w:cs="Arial"/>
                <w:lang w:bidi="ar-SA"/>
              </w:rPr>
            </w:pPr>
            <w:r w:rsidRPr="0065030A">
              <w:rPr>
                <w:rFonts w:cs="Arial"/>
                <w:bCs/>
                <w:lang w:bidi="ar-SA"/>
              </w:rPr>
              <w:t>Defining the non-expert user</w:t>
            </w:r>
          </w:p>
          <w:p w14:paraId="1D0850CC" w14:textId="77777777" w:rsidR="00DD46E4" w:rsidRPr="00AB1740" w:rsidRDefault="00DD46E4" w:rsidP="00BD608C">
            <w:pPr>
              <w:autoSpaceDE w:val="0"/>
              <w:autoSpaceDN w:val="0"/>
              <w:adjustRightInd w:val="0"/>
              <w:spacing w:after="0" w:line="240" w:lineRule="auto"/>
              <w:rPr>
                <w:rFonts w:cs="Arial"/>
                <w:bCs/>
                <w:lang w:bidi="ar-SA"/>
              </w:rPr>
            </w:pPr>
          </w:p>
          <w:p w14:paraId="631054AF" w14:textId="77777777" w:rsidR="00DD46E4" w:rsidRPr="0032684F" w:rsidRDefault="00DD46E4" w:rsidP="00C54133">
            <w:pPr>
              <w:pStyle w:val="ListParagraph"/>
              <w:numPr>
                <w:ilvl w:val="0"/>
                <w:numId w:val="10"/>
              </w:numPr>
              <w:autoSpaceDE w:val="0"/>
              <w:autoSpaceDN w:val="0"/>
              <w:adjustRightInd w:val="0"/>
              <w:spacing w:after="0" w:line="240" w:lineRule="auto"/>
              <w:rPr>
                <w:rFonts w:cs="Arial"/>
                <w:lang w:bidi="ar-SA"/>
              </w:rPr>
            </w:pPr>
            <w:r w:rsidRPr="0065030A">
              <w:rPr>
                <w:rFonts w:cs="Arial"/>
                <w:bCs/>
                <w:lang w:bidi="ar-SA"/>
              </w:rPr>
              <w:t>Additional sources of complexity</w:t>
            </w:r>
          </w:p>
          <w:p w14:paraId="048DAEB8" w14:textId="77777777" w:rsidR="00DD46E4" w:rsidRPr="00AB1740" w:rsidRDefault="00DD46E4" w:rsidP="00BD608C">
            <w:pPr>
              <w:autoSpaceDE w:val="0"/>
              <w:autoSpaceDN w:val="0"/>
              <w:adjustRightInd w:val="0"/>
              <w:spacing w:after="0" w:line="240" w:lineRule="auto"/>
              <w:rPr>
                <w:rFonts w:cs="Arial"/>
                <w:b/>
                <w:bCs/>
                <w:lang w:bidi="ar-SA"/>
              </w:rPr>
            </w:pPr>
          </w:p>
          <w:p w14:paraId="736A5518" w14:textId="46C03734" w:rsidR="00DD46E4" w:rsidRPr="008E3BEE" w:rsidRDefault="00DD46E4" w:rsidP="00C54133">
            <w:pPr>
              <w:pStyle w:val="ListParagraph"/>
              <w:numPr>
                <w:ilvl w:val="0"/>
                <w:numId w:val="10"/>
              </w:numPr>
              <w:autoSpaceDE w:val="0"/>
              <w:autoSpaceDN w:val="0"/>
              <w:adjustRightInd w:val="0"/>
              <w:spacing w:after="0" w:line="240" w:lineRule="auto"/>
              <w:rPr>
                <w:rFonts w:cs="Arial"/>
                <w:lang w:bidi="ar-SA"/>
              </w:rPr>
            </w:pPr>
            <w:r w:rsidRPr="0065030A">
              <w:rPr>
                <w:rFonts w:cs="Arial"/>
                <w:bCs/>
                <w:lang w:bidi="ar-SA"/>
              </w:rPr>
              <w:t>Other ways to cater for a non-expert audience</w:t>
            </w:r>
          </w:p>
        </w:tc>
        <w:tc>
          <w:tcPr>
            <w:tcW w:w="2268" w:type="dxa"/>
            <w:noWrap/>
          </w:tcPr>
          <w:p w14:paraId="514F6FBB" w14:textId="77777777" w:rsidR="00DD46E4" w:rsidRPr="00AB1740" w:rsidRDefault="00DD46E4" w:rsidP="00BD608C">
            <w:pPr>
              <w:autoSpaceDE w:val="0"/>
              <w:autoSpaceDN w:val="0"/>
              <w:adjustRightInd w:val="0"/>
              <w:spacing w:after="0" w:line="240" w:lineRule="auto"/>
              <w:rPr>
                <w:rFonts w:cs="Arial"/>
                <w:b/>
                <w:bCs/>
                <w:lang w:bidi="ar-SA"/>
              </w:rPr>
            </w:pPr>
          </w:p>
        </w:tc>
        <w:tc>
          <w:tcPr>
            <w:tcW w:w="7371" w:type="dxa"/>
            <w:noWrap/>
          </w:tcPr>
          <w:p w14:paraId="6F7E3611" w14:textId="77777777" w:rsidR="00DD46E4" w:rsidRPr="00AB1740" w:rsidRDefault="00DD46E4" w:rsidP="00BD608C">
            <w:pPr>
              <w:autoSpaceDE w:val="0"/>
              <w:autoSpaceDN w:val="0"/>
              <w:adjustRightInd w:val="0"/>
              <w:spacing w:after="0" w:line="240" w:lineRule="auto"/>
              <w:rPr>
                <w:rFonts w:cs="Arial"/>
                <w:b/>
                <w:bCs/>
                <w:lang w:bidi="ar-SA"/>
              </w:rPr>
            </w:pPr>
          </w:p>
        </w:tc>
      </w:tr>
      <w:tr w:rsidR="00DD46E4" w:rsidRPr="00AB1740" w14:paraId="033A7E9A" w14:textId="77777777" w:rsidTr="00BD608C">
        <w:trPr>
          <w:trHeight w:val="285"/>
        </w:trPr>
        <w:tc>
          <w:tcPr>
            <w:tcW w:w="4815" w:type="dxa"/>
            <w:noWrap/>
            <w:hideMark/>
          </w:tcPr>
          <w:p w14:paraId="3F3ACBAD"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The Law Society</w:t>
            </w:r>
          </w:p>
        </w:tc>
        <w:tc>
          <w:tcPr>
            <w:tcW w:w="2268" w:type="dxa"/>
            <w:noWrap/>
            <w:hideMark/>
          </w:tcPr>
          <w:p w14:paraId="4DA4722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38BB445D"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 xml:space="preserve">Yes, the Rules should be accessible to a non-expert user. Our experience as legal practitioners tells us that the number of applicants who seek to make applications without professional assistance is </w:t>
            </w:r>
            <w:r w:rsidRPr="00AB1740">
              <w:rPr>
                <w:rFonts w:cs="Arial"/>
                <w:bCs/>
                <w:lang w:bidi="ar-SA"/>
              </w:rPr>
              <w:lastRenderedPageBreak/>
              <w:t>increasing, including those who seek to appeal Home Office decisions in the Tribunal, unrepresented.</w:t>
            </w:r>
          </w:p>
        </w:tc>
      </w:tr>
      <w:tr w:rsidR="00DD46E4" w:rsidRPr="00AB1740" w14:paraId="2940864A" w14:textId="77777777" w:rsidTr="00BD608C">
        <w:trPr>
          <w:trHeight w:val="285"/>
        </w:trPr>
        <w:tc>
          <w:tcPr>
            <w:tcW w:w="4815" w:type="dxa"/>
            <w:noWrap/>
            <w:hideMark/>
          </w:tcPr>
          <w:p w14:paraId="7617931D"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The Bar Council</w:t>
            </w:r>
          </w:p>
        </w:tc>
        <w:tc>
          <w:tcPr>
            <w:tcW w:w="2268" w:type="dxa"/>
            <w:noWrap/>
            <w:hideMark/>
          </w:tcPr>
          <w:p w14:paraId="0173B015" w14:textId="1E772FD5" w:rsidR="00DD46E4" w:rsidRPr="00AB1740" w:rsidRDefault="00D720EF" w:rsidP="00BD608C">
            <w:pPr>
              <w:autoSpaceDE w:val="0"/>
              <w:autoSpaceDN w:val="0"/>
              <w:adjustRightInd w:val="0"/>
              <w:spacing w:after="0" w:line="240" w:lineRule="auto"/>
              <w:rPr>
                <w:rFonts w:cs="Arial"/>
                <w:bCs/>
                <w:color w:val="18A4FF" w:themeColor="text2" w:themeTint="99"/>
                <w:lang w:bidi="ar-SA"/>
              </w:rPr>
            </w:pPr>
            <w:r>
              <w:rPr>
                <w:rFonts w:cs="Arial"/>
                <w:bCs/>
                <w:lang w:bidi="ar-SA"/>
              </w:rPr>
              <w:t>Yes</w:t>
            </w:r>
          </w:p>
        </w:tc>
        <w:tc>
          <w:tcPr>
            <w:tcW w:w="7371" w:type="dxa"/>
            <w:noWrap/>
            <w:hideMark/>
          </w:tcPr>
          <w:p w14:paraId="4E36D970"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 for two reasons in particular, echoing the citations at paragraphs 1.34 and 1.35 of the CP. First, we agree with the observation at paragraph 1.33 that it is “unlikely, due to cost and accessibility from abroad, that more than a fraction of [the 3 million applications made in the year to June 2016] were made with professional assistance.” As such, there is a particularly compelling case, grounded in Rule of Law principles, that the Rules be accessible to non-expert users. Second, we agree that, even if the Rules are drafted with the needs of non-expert users at the forefront, the needs of expert users need not be compromised.</w:t>
            </w:r>
            <w:r w:rsidRPr="00AB1740">
              <w:rPr>
                <w:rFonts w:cs="Arial"/>
                <w:bCs/>
                <w:highlight w:val="yellow"/>
                <w:lang w:bidi="ar-SA"/>
              </w:rPr>
              <w:br/>
            </w:r>
            <w:r w:rsidRPr="00AB1740">
              <w:rPr>
                <w:rFonts w:cs="Arial"/>
                <w:bCs/>
                <w:lang w:bidi="ar-SA"/>
              </w:rPr>
              <w:br/>
              <w:t>We note ILPA’s query as to whether making the Rules accessible to non-expert users extends to those for whom English is not a first language. We agree with the view expressed at 1.33, fn25, of the CP that good drafting makes the translation of the Rules easier where users are not English speakers. As such, the proposed changes are likely to benefit users who are not native English speakers.</w:t>
            </w:r>
          </w:p>
        </w:tc>
      </w:tr>
      <w:tr w:rsidR="00DD46E4" w:rsidRPr="00AB1740" w14:paraId="2CCEDFA2" w14:textId="77777777" w:rsidTr="00BD608C">
        <w:trPr>
          <w:trHeight w:val="300"/>
        </w:trPr>
        <w:tc>
          <w:tcPr>
            <w:tcW w:w="4815" w:type="dxa"/>
            <w:noWrap/>
            <w:hideMark/>
          </w:tcPr>
          <w:p w14:paraId="2B6C99B4"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Immigration Law Practitioners' Association (ILPA)</w:t>
            </w:r>
          </w:p>
        </w:tc>
        <w:tc>
          <w:tcPr>
            <w:tcW w:w="2268" w:type="dxa"/>
            <w:noWrap/>
            <w:hideMark/>
          </w:tcPr>
          <w:p w14:paraId="0051598C" w14:textId="131FE8AA"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08E2204E" w14:textId="77777777" w:rsidR="00BD608C"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Of the ILPA members who responded to our call for evidence in shaping this consultation response, 74.19% agreed that the Rules should be drafted so as to be accessible to a non-expert user. 16.13% responded ‘Other’ in order to provide longer answers. Therefore, the number of respondents supportive of the Rules being accessible to a non-expert user is likely to be higher than 74.19%.</w:t>
            </w:r>
            <w:r w:rsidRPr="00AB1740">
              <w:rPr>
                <w:rFonts w:cs="Arial"/>
                <w:bCs/>
                <w:lang w:bidi="ar-SA"/>
              </w:rPr>
              <w:br/>
            </w:r>
            <w:r w:rsidRPr="00AB1740">
              <w:rPr>
                <w:rFonts w:cs="Arial"/>
                <w:bCs/>
                <w:color w:val="18A4FF" w:themeColor="text2" w:themeTint="99"/>
                <w:lang w:bidi="ar-SA"/>
              </w:rPr>
              <w:br/>
            </w:r>
            <w:bookmarkStart w:id="5" w:name="_Hlk12263884"/>
            <w:r w:rsidRPr="00AB1740">
              <w:rPr>
                <w:rFonts w:cs="Arial"/>
                <w:bCs/>
                <w:lang w:bidi="ar-SA"/>
              </w:rPr>
              <w:t xml:space="preserve">ILPA submits that it is broadly supportive of simple and accessible rules. ILPA’s position is that it is a matter of good law that people be able to understand rules that bring about such a significant impact upon their lives. </w:t>
            </w:r>
            <w:bookmarkEnd w:id="5"/>
            <w:r w:rsidRPr="00AB1740">
              <w:rPr>
                <w:rFonts w:cs="Arial"/>
                <w:bCs/>
                <w:lang w:bidi="ar-SA"/>
              </w:rPr>
              <w:t xml:space="preserve">However, ILPA notes that whilst the aim of easily accessible Immigration Rules is laudable, it is unclear as to how this could be achieved in practice. ILPA submits that it is unclear as to whether the Law Commission are envisioning migrants who have English as their first language when they pose this question. It is further unclear as to whether children are envisioned as falling within the scope of this question. </w:t>
            </w:r>
            <w:r w:rsidRPr="00AB1740">
              <w:rPr>
                <w:rFonts w:cs="Arial"/>
                <w:bCs/>
                <w:lang w:bidi="ar-SA"/>
              </w:rPr>
              <w:lastRenderedPageBreak/>
              <w:t>Arguably, it is a matter of good law that the Immigration Rules be understandable by children, especially refugee children who may go on to sponsor family members. Given the breadth of people who could fall within the scope of ‘non-expert user’, ILPA would welcome further clarity as to who the Law Commission have in mind as ‘non-expert users’.</w:t>
            </w:r>
            <w:r w:rsidRPr="00AB1740">
              <w:rPr>
                <w:rFonts w:cs="Arial"/>
                <w:bCs/>
                <w:lang w:bidi="ar-SA"/>
              </w:rPr>
              <w:br/>
            </w:r>
            <w:r w:rsidRPr="00AB1740">
              <w:rPr>
                <w:rFonts w:cs="Arial"/>
                <w:bCs/>
                <w:lang w:bidi="ar-SA"/>
              </w:rPr>
              <w:br/>
              <w:t xml:space="preserve">ILPA would stress that it has been argued that the Rules were created so as to be understood by a layperson, which is what has led to the Government repeating that neither a legal representative1, nor Legal Aid are necessary for applicants seeking leave. Indeed, it has long been accepted that, in particular, the points-based system (‘PBS’) was designed to be ‘clear and predictable’. As Sales LJ stated at paragraph 28 of </w:t>
            </w:r>
            <w:r w:rsidRPr="00AB1740">
              <w:rPr>
                <w:rFonts w:cs="Arial"/>
                <w:bCs/>
                <w:i/>
                <w:lang w:bidi="ar-SA"/>
              </w:rPr>
              <w:t>EK (Ivory Coast) v Secretary of State for the Home Department</w:t>
            </w:r>
            <w:r w:rsidRPr="00AB1740">
              <w:rPr>
                <w:rFonts w:cs="Arial"/>
                <w:bCs/>
                <w:lang w:bidi="ar-SA"/>
              </w:rPr>
              <w:t xml:space="preserve"> [2014] EWCA Civ 1517:</w:t>
            </w:r>
            <w:r w:rsidRPr="00AB1740">
              <w:rPr>
                <w:rFonts w:cs="Arial"/>
                <w:bCs/>
                <w:lang w:bidi="ar-SA"/>
              </w:rPr>
              <w:br/>
            </w:r>
            <w:r w:rsidRPr="00AB1740">
              <w:rPr>
                <w:rFonts w:cs="Arial"/>
                <w:bCs/>
                <w:color w:val="18A4FF" w:themeColor="text2" w:themeTint="99"/>
                <w:lang w:bidi="ar-SA"/>
              </w:rPr>
              <w:br/>
            </w:r>
            <w:r w:rsidRPr="00AB1740">
              <w:rPr>
                <w:rFonts w:cs="Arial"/>
                <w:bCs/>
                <w:lang w:bidi="ar-SA"/>
              </w:rPr>
              <w:t>“The PBS is intended to simplify the procedure for applying for leave to enter or remain in the United Kingdom in certain classes of case, such as economic migrants and students. This is to enable the Secretary of State to process high volumes of applications in a fair and reasonably expeditious manner, according to clear objective criteria. This is in the interests of all applicants. It also assists applicants to know what evidence they have to submit in support of an application.”</w:t>
            </w:r>
            <w:r w:rsidRPr="00AB1740">
              <w:rPr>
                <w:rFonts w:cs="Arial"/>
                <w:bCs/>
                <w:lang w:bidi="ar-SA"/>
              </w:rPr>
              <w:br/>
            </w:r>
            <w:r w:rsidRPr="00AB1740">
              <w:rPr>
                <w:rFonts w:cs="Arial"/>
                <w:bCs/>
                <w:lang w:bidi="ar-SA"/>
              </w:rPr>
              <w:br/>
              <w:t xml:space="preserve">In practice, however, ILPA submits that non-experts will likely turn to the Home Office’s domain of the GOV.UK website and consult the Home Office’s guidance to applicants long before they have picked up the actual Rules. This is particularly troubling as there remains the prospect of contradictory information existing in guidance and the Rules. In other cases, it is easy to envisage a situation in which a seemingly simple Rule may become heavily prescriptive and jargonised in the guidance. Similarly, guidance may oversimplify a Rule or the evidence required to meet it. In such circumstances, it is unclear as to how those migrants who cannot afford legal representation will navigate such potentially treacherous straits, or how Home Office caseworkers will consistently apply the Rules. ILPA echo the words of LJ Underhill in </w:t>
            </w:r>
            <w:r w:rsidRPr="00AB1740">
              <w:rPr>
                <w:rFonts w:cs="Arial"/>
                <w:bCs/>
                <w:i/>
                <w:lang w:bidi="ar-SA"/>
              </w:rPr>
              <w:t xml:space="preserve">Mudiyanselage &amp; </w:t>
            </w:r>
            <w:r w:rsidRPr="00AB1740">
              <w:rPr>
                <w:rFonts w:cs="Arial"/>
                <w:bCs/>
                <w:i/>
                <w:lang w:bidi="ar-SA"/>
              </w:rPr>
              <w:lastRenderedPageBreak/>
              <w:t>Ors v Secretary of State for the Home Department</w:t>
            </w:r>
            <w:r w:rsidRPr="00AB1740">
              <w:rPr>
                <w:rFonts w:cs="Arial"/>
                <w:bCs/>
                <w:lang w:bidi="ar-SA"/>
              </w:rPr>
              <w:t xml:space="preserve"> [2018] EWCA Civ 65 to serve as a warning:</w:t>
            </w:r>
            <w:r w:rsidRPr="00AB1740">
              <w:rPr>
                <w:rFonts w:cs="Arial"/>
                <w:bCs/>
                <w:lang w:bidi="ar-SA"/>
              </w:rPr>
              <w:br/>
            </w:r>
            <w:r w:rsidRPr="00AB1740">
              <w:rPr>
                <w:rFonts w:cs="Arial"/>
                <w:bCs/>
                <w:lang w:bidi="ar-SA"/>
              </w:rPr>
              <w:br/>
              <w:t>“The mismatch with the Rules which was identified in SH (Pakistan) no longer exists. In fact I strongly suspect that that mismatch was always unintentional and that it was the result of incompetence in ensuring that the requirements of the Rules and the Guidance coincided. It would hardly be the first time that such mistakes have occurred in the Home Office: the web of Rules and Guidance has become so tangled that even the spider has difficulty controlling it” (emphasis added).</w:t>
            </w:r>
            <w:r w:rsidRPr="00AB1740">
              <w:rPr>
                <w:rFonts w:cs="Arial"/>
                <w:bCs/>
                <w:lang w:bidi="ar-SA"/>
              </w:rPr>
              <w:br/>
            </w:r>
            <w:r w:rsidRPr="00AB1740">
              <w:rPr>
                <w:rFonts w:cs="Arial"/>
                <w:bCs/>
                <w:lang w:bidi="ar-SA"/>
              </w:rPr>
              <w:br/>
              <w:t>In such circumstances, ILPA submits that it is of greater importance that migrants are afforded every opportunity of ‘getting it right first time’ rather than being able to understand each and every provision contained within the Rules per se. Rather, ILPA stress the importance of Legal Aid being available to migrants to gain specialist legal advice. In light of the ‘Windrush’ scandal, the overwhelmingly harsh consequences of ‘getting it wrong’ can mean being pushed into the jaws of the ‘hostile environment’ preventing access to housing, healthcare and education. In the event that Legal Aid, or specialist legal support is not made more accessible to migrants, ILPA would submit that relevant applications be marked as having been made by non-experts.</w:t>
            </w:r>
          </w:p>
          <w:p w14:paraId="4BE50A74" w14:textId="493208AD"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br/>
            </w:r>
            <w:r w:rsidR="00890ECB">
              <w:rPr>
                <w:rFonts w:cs="Arial"/>
                <w:bCs/>
                <w:color w:val="FF0000"/>
                <w:lang w:bidi="ar-SA"/>
              </w:rPr>
              <w:t>[Moved to CQ4]</w:t>
            </w:r>
            <w:r w:rsidRPr="00AB1740">
              <w:rPr>
                <w:rFonts w:cs="Arial"/>
                <w:bCs/>
                <w:color w:val="FF0000"/>
                <w:lang w:bidi="ar-SA"/>
              </w:rPr>
              <w:t xml:space="preserve"> </w:t>
            </w:r>
            <w:r w:rsidRPr="00AB1740">
              <w:rPr>
                <w:rFonts w:cs="Arial"/>
                <w:bCs/>
                <w:color w:val="000000" w:themeColor="text1"/>
                <w:lang w:bidi="ar-SA"/>
              </w:rPr>
              <w:t xml:space="preserve">In any event, ILPA submits that greater complexity will provide fertile breeding ground for mistakes by applicants, especially if applicants are required to navigate different sections/appendices of the Rules. </w:t>
            </w:r>
            <w:bookmarkStart w:id="6" w:name="_Hlk11251757"/>
            <w:r w:rsidRPr="00AB1740">
              <w:rPr>
                <w:rFonts w:cs="Arial"/>
                <w:bCs/>
                <w:color w:val="000000" w:themeColor="text1"/>
                <w:lang w:bidi="ar-SA"/>
              </w:rPr>
              <w:t xml:space="preserve">There is a perception that complexity has sometimes been used as a means to the end of reducing successful applications by giving caseworkers more opportunities to refuse applications. One of our members noted, as an example, the Adult Dependant Relative (‘ADR’) category is now unmanageably complex and restrictive, with only a few hundred applications pursuant to this route being successful in any given year. Despite this complexity, and the reduced ability of applications to be successful, the ADR route remains open. It appears clear that the sheer complexity has been a factor in the slender chances of success under </w:t>
            </w:r>
            <w:r w:rsidRPr="00AB1740">
              <w:rPr>
                <w:rFonts w:cs="Arial"/>
                <w:bCs/>
                <w:color w:val="000000" w:themeColor="text1"/>
                <w:lang w:bidi="ar-SA"/>
              </w:rPr>
              <w:lastRenderedPageBreak/>
              <w:t>this route</w:t>
            </w:r>
            <w:bookmarkEnd w:id="6"/>
            <w:r w:rsidRPr="00AB1740">
              <w:rPr>
                <w:rFonts w:cs="Arial"/>
                <w:bCs/>
                <w:color w:val="000000" w:themeColor="text1"/>
                <w:lang w:bidi="ar-SA"/>
              </w:rPr>
              <w:t xml:space="preserve">. </w:t>
            </w:r>
            <w:r w:rsidR="00890ECB">
              <w:rPr>
                <w:rFonts w:cs="Arial"/>
                <w:bCs/>
                <w:color w:val="FF0000"/>
                <w:lang w:bidi="ar-SA"/>
              </w:rPr>
              <w:t>[E</w:t>
            </w:r>
            <w:r w:rsidRPr="00AB1740">
              <w:rPr>
                <w:rFonts w:cs="Arial"/>
                <w:bCs/>
                <w:color w:val="FF0000"/>
                <w:lang w:bidi="ar-SA"/>
              </w:rPr>
              <w:t>nd of transfer</w:t>
            </w:r>
            <w:r w:rsidR="00890ECB">
              <w:rPr>
                <w:rFonts w:cs="Arial"/>
                <w:bCs/>
                <w:color w:val="FF0000"/>
                <w:lang w:bidi="ar-SA"/>
              </w:rPr>
              <w:t>]</w:t>
            </w:r>
            <w:r w:rsidRPr="00AB1740">
              <w:rPr>
                <w:rFonts w:cs="Arial"/>
                <w:bCs/>
                <w:lang w:bidi="ar-SA"/>
              </w:rPr>
              <w:br/>
            </w:r>
            <w:r w:rsidRPr="00AB1740">
              <w:rPr>
                <w:rFonts w:cs="Arial"/>
                <w:bCs/>
                <w:lang w:bidi="ar-SA"/>
              </w:rPr>
              <w:br/>
              <w:t>Despite the dangers of unintended consequences, highlighted above, ILPA is nevertheless broadly supportive of accessible and easy-to-understand Rules, especially given the lack of Legal Aid for the vast bulk of immigration applications.</w:t>
            </w:r>
          </w:p>
        </w:tc>
      </w:tr>
      <w:tr w:rsidR="00DD46E4" w:rsidRPr="00AB1740" w14:paraId="177C9934" w14:textId="77777777" w:rsidTr="00BD608C">
        <w:trPr>
          <w:trHeight w:val="285"/>
        </w:trPr>
        <w:tc>
          <w:tcPr>
            <w:tcW w:w="4815" w:type="dxa"/>
            <w:noWrap/>
            <w:hideMark/>
          </w:tcPr>
          <w:p w14:paraId="17660366"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The Law Society of Scotland</w:t>
            </w:r>
          </w:p>
        </w:tc>
        <w:tc>
          <w:tcPr>
            <w:tcW w:w="2268" w:type="dxa"/>
            <w:noWrap/>
            <w:hideMark/>
          </w:tcPr>
          <w:p w14:paraId="3F9D26B6" w14:textId="77777777"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0AE2F8F9"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 xml:space="preserve">Yes. With ever-increasing fees, it is more important than ever before that applicants have the ability to interpret and apply the Immigration Rules without the need for legal assistance. In reality, legal advice and representation is more a necessity than a choice at present. </w:t>
            </w:r>
          </w:p>
          <w:p w14:paraId="40762EAA" w14:textId="77777777" w:rsidR="00DD46E4" w:rsidRPr="00AB1740" w:rsidRDefault="00DD46E4" w:rsidP="00BD608C">
            <w:pPr>
              <w:autoSpaceDE w:val="0"/>
              <w:autoSpaceDN w:val="0"/>
              <w:adjustRightInd w:val="0"/>
              <w:spacing w:after="0" w:line="240" w:lineRule="auto"/>
              <w:rPr>
                <w:rFonts w:cs="Arial"/>
                <w:bCs/>
                <w:lang w:bidi="ar-SA"/>
              </w:rPr>
            </w:pPr>
          </w:p>
          <w:p w14:paraId="10E9112B" w14:textId="109AAAC1" w:rsidR="00DD46E4" w:rsidRPr="00AB1740" w:rsidRDefault="00890ECB" w:rsidP="00BD608C">
            <w:pPr>
              <w:autoSpaceDE w:val="0"/>
              <w:autoSpaceDN w:val="0"/>
              <w:adjustRightInd w:val="0"/>
              <w:spacing w:after="0" w:line="240" w:lineRule="auto"/>
              <w:rPr>
                <w:rFonts w:cs="Arial"/>
                <w:bCs/>
                <w:color w:val="000000" w:themeColor="text1"/>
                <w:lang w:bidi="ar-SA"/>
              </w:rPr>
            </w:pPr>
            <w:r>
              <w:rPr>
                <w:rFonts w:cs="Arial"/>
                <w:bCs/>
                <w:color w:val="FF0000"/>
                <w:lang w:bidi="ar-SA"/>
              </w:rPr>
              <w:t>[Also copied to CQ2]</w:t>
            </w:r>
            <w:r w:rsidR="00DD46E4" w:rsidRPr="00AB1740">
              <w:rPr>
                <w:rFonts w:cs="Arial"/>
                <w:bCs/>
                <w:color w:val="FF0000"/>
                <w:lang w:bidi="ar-SA"/>
              </w:rPr>
              <w:t xml:space="preserve"> </w:t>
            </w:r>
            <w:r w:rsidR="00DD46E4" w:rsidRPr="00AB1740">
              <w:rPr>
                <w:rFonts w:cs="Arial"/>
                <w:bCs/>
                <w:color w:val="000000" w:themeColor="text1"/>
                <w:lang w:bidi="ar-SA"/>
              </w:rPr>
              <w:t>However, simplification cannot be at the expense of certainty within the rules, and simpler rules accompanied by very detailed and complex guidance would be unsatisfactory.</w:t>
            </w:r>
          </w:p>
          <w:p w14:paraId="58445731" w14:textId="77777777" w:rsidR="00DD46E4" w:rsidRPr="00AB1740" w:rsidRDefault="00DD46E4" w:rsidP="00BD608C">
            <w:pPr>
              <w:autoSpaceDE w:val="0"/>
              <w:autoSpaceDN w:val="0"/>
              <w:adjustRightInd w:val="0"/>
              <w:spacing w:after="0" w:line="240" w:lineRule="auto"/>
              <w:rPr>
                <w:rFonts w:cs="Arial"/>
                <w:bCs/>
                <w:lang w:bidi="ar-SA"/>
              </w:rPr>
            </w:pPr>
          </w:p>
          <w:p w14:paraId="50D1D1F6" w14:textId="7BCA4C51" w:rsidR="00DD46E4" w:rsidRPr="00AB1740" w:rsidRDefault="00890ECB" w:rsidP="00BD608C">
            <w:pPr>
              <w:pStyle w:val="Text1"/>
              <w:rPr>
                <w:rFonts w:cs="Arial"/>
                <w:bCs/>
                <w:color w:val="000000" w:themeColor="text1"/>
                <w:lang w:bidi="ar-SA"/>
              </w:rPr>
            </w:pPr>
            <w:r>
              <w:rPr>
                <w:rFonts w:cs="Arial"/>
                <w:bCs/>
                <w:color w:val="FF0000"/>
                <w:lang w:bidi="ar-SA"/>
              </w:rPr>
              <w:t>[</w:t>
            </w:r>
            <w:r w:rsidR="00DD46E4" w:rsidRPr="00AB1740">
              <w:rPr>
                <w:rFonts w:cs="Arial"/>
                <w:bCs/>
                <w:color w:val="FF0000"/>
                <w:lang w:bidi="ar-SA"/>
              </w:rPr>
              <w:t>From general comments – clarity and cer</w:t>
            </w:r>
            <w:r>
              <w:rPr>
                <w:rFonts w:cs="Arial"/>
                <w:bCs/>
                <w:color w:val="FF0000"/>
                <w:lang w:bidi="ar-SA"/>
              </w:rPr>
              <w:t>tainty]</w:t>
            </w:r>
            <w:r w:rsidR="00DD46E4" w:rsidRPr="00AB1740">
              <w:rPr>
                <w:rFonts w:cs="Arial"/>
                <w:bCs/>
                <w:color w:val="FF0000"/>
                <w:lang w:bidi="ar-SA"/>
              </w:rPr>
              <w:t xml:space="preserve"> </w:t>
            </w:r>
            <w:r w:rsidR="00DD46E4" w:rsidRPr="00AB1740">
              <w:rPr>
                <w:rFonts w:cs="Arial"/>
                <w:bCs/>
                <w:color w:val="000000" w:themeColor="text1"/>
                <w:lang w:bidi="ar-SA"/>
              </w:rPr>
              <w:t>It is telling when senior judges of the some of the highest courts in the UK admit difficulties in interpreting and applying the relevant legislation. That does not leave much hope for those without any formal legal training, including migrants (whose first language might not always be English).</w:t>
            </w:r>
          </w:p>
          <w:p w14:paraId="1C709812" w14:textId="77777777" w:rsidR="00DD46E4" w:rsidRPr="00AB1740" w:rsidRDefault="00DD46E4" w:rsidP="00BD608C">
            <w:pPr>
              <w:pStyle w:val="Text1"/>
              <w:rPr>
                <w:rFonts w:cs="Arial"/>
                <w:bCs/>
                <w:color w:val="000000" w:themeColor="text1"/>
                <w:lang w:bidi="ar-SA"/>
              </w:rPr>
            </w:pPr>
            <w:r w:rsidRPr="00AB1740">
              <w:rPr>
                <w:rFonts w:cs="Arial"/>
                <w:bCs/>
                <w:color w:val="000000" w:themeColor="text1"/>
                <w:lang w:bidi="ar-SA"/>
              </w:rPr>
              <w:t>The Immigration Rules are passed by negative resolution and whilst this creates benefits for the administration, it is not necessarily conducive to ensuring that changes are scrutinised in as much detail by Parliament as they might be in an alternative format.</w:t>
            </w:r>
          </w:p>
          <w:p w14:paraId="2686ABE1" w14:textId="10B71771" w:rsidR="00DD46E4" w:rsidRPr="00AB1740" w:rsidRDefault="00DD46E4" w:rsidP="00BD608C">
            <w:pPr>
              <w:autoSpaceDE w:val="0"/>
              <w:autoSpaceDN w:val="0"/>
              <w:adjustRightInd w:val="0"/>
              <w:spacing w:after="0" w:line="240" w:lineRule="auto"/>
              <w:rPr>
                <w:rFonts w:cs="Arial"/>
                <w:bCs/>
                <w:lang w:bidi="ar-SA"/>
              </w:rPr>
            </w:pPr>
            <w:r w:rsidRPr="00AB1740">
              <w:rPr>
                <w:rFonts w:cs="Arial"/>
                <w:bCs/>
                <w:color w:val="000000" w:themeColor="text1"/>
                <w:lang w:bidi="ar-SA"/>
              </w:rPr>
              <w:t xml:space="preserve">Piecemeal restructuring of 45 years of legislation is probably not a wise (or feasible) option. Fire-fighting is not the way to produce a rational or consistent set of rules. The current system has become so unworkable that it is almost unfit for purpose. </w:t>
            </w:r>
            <w:r w:rsidR="00890ECB">
              <w:rPr>
                <w:rFonts w:cs="Arial"/>
                <w:bCs/>
                <w:color w:val="FF0000"/>
                <w:lang w:bidi="ar-SA"/>
              </w:rPr>
              <w:t>[End of transfer]</w:t>
            </w:r>
          </w:p>
        </w:tc>
      </w:tr>
      <w:tr w:rsidR="00DD46E4" w:rsidRPr="00AB1740" w14:paraId="20A58867" w14:textId="77777777" w:rsidTr="00BD608C">
        <w:trPr>
          <w:trHeight w:val="285"/>
        </w:trPr>
        <w:tc>
          <w:tcPr>
            <w:tcW w:w="4815" w:type="dxa"/>
            <w:noWrap/>
            <w:hideMark/>
          </w:tcPr>
          <w:p w14:paraId="220E17CA"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Faculty of Advocates</w:t>
            </w:r>
          </w:p>
        </w:tc>
        <w:tc>
          <w:tcPr>
            <w:tcW w:w="2268" w:type="dxa"/>
            <w:noWrap/>
            <w:hideMark/>
          </w:tcPr>
          <w:p w14:paraId="11B3673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2A8A8F3B"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We consider that the principal difficulty that any user of the Immigration Rules has is not in the wording used but in the structure of the Rules and in the other sources of law such as guidance and instructions.</w:t>
            </w:r>
          </w:p>
        </w:tc>
      </w:tr>
      <w:tr w:rsidR="00DD46E4" w:rsidRPr="00AB1740" w14:paraId="06AEA095" w14:textId="77777777" w:rsidTr="00BD608C">
        <w:trPr>
          <w:trHeight w:val="285"/>
        </w:trPr>
        <w:tc>
          <w:tcPr>
            <w:tcW w:w="4815" w:type="dxa"/>
            <w:noWrap/>
            <w:hideMark/>
          </w:tcPr>
          <w:p w14:paraId="096E9337"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Islington Law Centre</w:t>
            </w:r>
          </w:p>
        </w:tc>
        <w:tc>
          <w:tcPr>
            <w:tcW w:w="2268" w:type="dxa"/>
            <w:noWrap/>
            <w:hideMark/>
          </w:tcPr>
          <w:p w14:paraId="72125681" w14:textId="77777777"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448D958A"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We agree in principle but we believe that requires a shared understanding of who that ‘non-expert user’ might be.</w:t>
            </w:r>
            <w:r w:rsidRPr="00AB1740">
              <w:rPr>
                <w:rFonts w:cs="Arial"/>
                <w:bCs/>
                <w:lang w:bidi="ar-SA"/>
              </w:rPr>
              <w:br/>
              <w:t>The consultation paper asserts the Rules should be accessible ‘to those who are affected by them’ (para 1.34). However, both the government and the Law Commission need to recognise that redrafting Rules, Guidance and Forms in plain English may not be enough to make complex material accessible to asylum-seekers and vulnerable migrants who struggle with filling in forms in English, and have a range and multiplicity of vulnerabilities with which to cope including mental health problems and the effects of trauma. In addition, many of our clients are unaccompanied or separated children under the age of 18.</w:t>
            </w:r>
            <w:r w:rsidRPr="00AB1740">
              <w:rPr>
                <w:rFonts w:cs="Arial"/>
                <w:bCs/>
                <w:lang w:bidi="ar-SA"/>
              </w:rPr>
              <w:br/>
            </w:r>
            <w:r w:rsidRPr="00AB1740">
              <w:rPr>
                <w:rFonts w:cs="Arial"/>
                <w:bCs/>
                <w:lang w:bidi="ar-SA"/>
              </w:rPr>
              <w:br/>
              <w:t>By definition, the cases we deal with are non-straightforward. We do not believe it would be fair to our clients for the government to assume that asylum and immigration applicants will be able to navigate the system on their own once a consolidation of the Immigration Rules (and policy Guidance and Forms) has taken place. There are applicants who will always need the additional, expert advice and support provided by specialists, including immigration solicitors. Even a simpler set of Rules and more streamlined application system will not bypass that need in every case: for example, we find the current online application system not fit for purpose and in need of considerable flexibility to be built in (further details on this point can be found in our responses to Questions 53 &amp; 54.</w:t>
            </w:r>
          </w:p>
        </w:tc>
      </w:tr>
      <w:tr w:rsidR="00DD46E4" w:rsidRPr="00AB1740" w14:paraId="682D1786" w14:textId="77777777" w:rsidTr="00BD608C">
        <w:trPr>
          <w:trHeight w:val="285"/>
        </w:trPr>
        <w:tc>
          <w:tcPr>
            <w:tcW w:w="4815" w:type="dxa"/>
            <w:noWrap/>
            <w:hideMark/>
          </w:tcPr>
          <w:p w14:paraId="7453389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Sian Pearce (Bristol Law Centre)</w:t>
            </w:r>
          </w:p>
        </w:tc>
        <w:tc>
          <w:tcPr>
            <w:tcW w:w="2268" w:type="dxa"/>
            <w:noWrap/>
            <w:hideMark/>
          </w:tcPr>
          <w:p w14:paraId="37AFB9A0"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6B70F9D4" w14:textId="77777777" w:rsidR="00DD46E4" w:rsidRPr="00AB1740" w:rsidRDefault="00DD46E4" w:rsidP="00BD608C">
            <w:pPr>
              <w:autoSpaceDE w:val="0"/>
              <w:autoSpaceDN w:val="0"/>
              <w:adjustRightInd w:val="0"/>
              <w:spacing w:after="0" w:line="240" w:lineRule="auto"/>
              <w:rPr>
                <w:rFonts w:cs="Arial"/>
                <w:bCs/>
                <w:highlight w:val="yellow"/>
                <w:lang w:bidi="ar-SA"/>
              </w:rPr>
            </w:pPr>
            <w:r w:rsidRPr="00AB1740">
              <w:rPr>
                <w:rFonts w:cs="Arial"/>
                <w:bCs/>
                <w:lang w:bidi="ar-SA"/>
              </w:rPr>
              <w:t>Absolutely, it is vital that they are drafted with the non-expert user in mind, and in particular the non-expert user who does not speak English as a first language.</w:t>
            </w:r>
          </w:p>
        </w:tc>
      </w:tr>
      <w:tr w:rsidR="00DD46E4" w:rsidRPr="00AB1740" w14:paraId="05C7DA93" w14:textId="77777777" w:rsidTr="00BD608C">
        <w:trPr>
          <w:trHeight w:val="285"/>
        </w:trPr>
        <w:tc>
          <w:tcPr>
            <w:tcW w:w="4815" w:type="dxa"/>
            <w:noWrap/>
            <w:hideMark/>
          </w:tcPr>
          <w:p w14:paraId="24EC63E5"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Goldsmith Chambers</w:t>
            </w:r>
          </w:p>
        </w:tc>
        <w:tc>
          <w:tcPr>
            <w:tcW w:w="2268" w:type="dxa"/>
            <w:noWrap/>
            <w:hideMark/>
          </w:tcPr>
          <w:p w14:paraId="1BC11778"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59AE10D0" w14:textId="77777777" w:rsidR="00DD46E4" w:rsidRPr="00AB1740" w:rsidRDefault="00DD46E4" w:rsidP="00BD608C">
            <w:pPr>
              <w:autoSpaceDE w:val="0"/>
              <w:autoSpaceDN w:val="0"/>
              <w:adjustRightInd w:val="0"/>
              <w:spacing w:after="0" w:line="240" w:lineRule="auto"/>
              <w:rPr>
                <w:rFonts w:cs="Arial"/>
                <w:bCs/>
                <w:lang w:bidi="ar-SA"/>
              </w:rPr>
            </w:pPr>
          </w:p>
        </w:tc>
      </w:tr>
      <w:tr w:rsidR="00DD46E4" w:rsidRPr="00AB1740" w14:paraId="11100540" w14:textId="77777777" w:rsidTr="00BD608C">
        <w:trPr>
          <w:trHeight w:val="300"/>
        </w:trPr>
        <w:tc>
          <w:tcPr>
            <w:tcW w:w="4815" w:type="dxa"/>
            <w:noWrap/>
            <w:hideMark/>
          </w:tcPr>
          <w:p w14:paraId="5F18F92A"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lang w:bidi="ar-SA"/>
              </w:rPr>
              <w:t>Nashit Rahman (</w:t>
            </w:r>
            <w:r w:rsidRPr="00AB1740">
              <w:rPr>
                <w:rFonts w:cs="Arial"/>
                <w:bCs/>
                <w:lang w:bidi="ar-SA"/>
              </w:rPr>
              <w:t>Taj Solicitors)</w:t>
            </w:r>
          </w:p>
        </w:tc>
        <w:tc>
          <w:tcPr>
            <w:tcW w:w="2268" w:type="dxa"/>
            <w:noWrap/>
            <w:hideMark/>
          </w:tcPr>
          <w:p w14:paraId="5C1BB033"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2D437C9B" w14:textId="77777777" w:rsidR="00DD46E4" w:rsidRPr="00AB1740" w:rsidRDefault="00DD46E4" w:rsidP="00BD608C">
            <w:pPr>
              <w:autoSpaceDE w:val="0"/>
              <w:autoSpaceDN w:val="0"/>
              <w:adjustRightInd w:val="0"/>
              <w:spacing w:after="0" w:line="240" w:lineRule="auto"/>
              <w:rPr>
                <w:rFonts w:cs="Arial"/>
                <w:bCs/>
                <w:highlight w:val="yellow"/>
                <w:lang w:bidi="ar-SA"/>
              </w:rPr>
            </w:pPr>
            <w:r w:rsidRPr="00AB1740">
              <w:rPr>
                <w:rFonts w:cs="Arial"/>
                <w:bCs/>
                <w:lang w:bidi="ar-SA"/>
              </w:rPr>
              <w:t>Agree with the statement. However, the language should not be so plane that legal terminologies are vanished from the Immigration Rules.</w:t>
            </w:r>
          </w:p>
        </w:tc>
      </w:tr>
      <w:tr w:rsidR="00DD46E4" w:rsidRPr="00AB1740" w14:paraId="679FD240" w14:textId="77777777" w:rsidTr="00BD608C">
        <w:trPr>
          <w:trHeight w:val="285"/>
        </w:trPr>
        <w:tc>
          <w:tcPr>
            <w:tcW w:w="4815" w:type="dxa"/>
            <w:noWrap/>
            <w:hideMark/>
          </w:tcPr>
          <w:p w14:paraId="2EA631E8"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Robert Parkin (10 KBW)</w:t>
            </w:r>
          </w:p>
        </w:tc>
        <w:tc>
          <w:tcPr>
            <w:tcW w:w="2268" w:type="dxa"/>
            <w:noWrap/>
            <w:hideMark/>
          </w:tcPr>
          <w:p w14:paraId="38D559F6"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Other</w:t>
            </w:r>
          </w:p>
        </w:tc>
        <w:tc>
          <w:tcPr>
            <w:tcW w:w="7371" w:type="dxa"/>
            <w:noWrap/>
            <w:hideMark/>
          </w:tcPr>
          <w:p w14:paraId="6BE9138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Ideally, certainly, but there is a risk of sacrificing clarity or precision for ease of comprehension. A particularly specific or technical rule might be impractical to explain in layman's terms. A better test would be whether the rules are capable of clear and precise explanation by a non-specialist legal adviser.</w:t>
            </w:r>
          </w:p>
        </w:tc>
      </w:tr>
      <w:tr w:rsidR="00DD46E4" w:rsidRPr="00AB1740" w14:paraId="61448AA4" w14:textId="77777777" w:rsidTr="00BD608C">
        <w:trPr>
          <w:trHeight w:val="285"/>
        </w:trPr>
        <w:tc>
          <w:tcPr>
            <w:tcW w:w="4815" w:type="dxa"/>
            <w:noWrap/>
            <w:hideMark/>
          </w:tcPr>
          <w:p w14:paraId="7951CCC5"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David Mills (UKVI, Home Office)</w:t>
            </w:r>
          </w:p>
        </w:tc>
        <w:tc>
          <w:tcPr>
            <w:tcW w:w="2268" w:type="dxa"/>
            <w:noWrap/>
            <w:hideMark/>
          </w:tcPr>
          <w:p w14:paraId="5229948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20330B48"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I work as a Senior Presenting Officer, representing the Secretary of State in immigration appeals in the Upper Tribunal. An inordinate amount of time is taken up in the UT dealing with appeals where a First-tier Judge has erred in their understanding of the rules, often because they have been misled by the advocates for one or both parties. If Judges sometimes struggle to understand the rules, there is a clear problem. It is no wonder that non-experts are frequently confused.</w:t>
            </w:r>
          </w:p>
        </w:tc>
      </w:tr>
      <w:tr w:rsidR="00DD46E4" w:rsidRPr="00AB1740" w14:paraId="2B6699E4" w14:textId="77777777" w:rsidTr="00BD608C">
        <w:trPr>
          <w:trHeight w:val="285"/>
        </w:trPr>
        <w:tc>
          <w:tcPr>
            <w:tcW w:w="4815" w:type="dxa"/>
            <w:noWrap/>
            <w:hideMark/>
          </w:tcPr>
          <w:p w14:paraId="1D87AC58"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Upper Tribunal (Immigration and Asylum Chamber)</w:t>
            </w:r>
          </w:p>
        </w:tc>
        <w:tc>
          <w:tcPr>
            <w:tcW w:w="2268" w:type="dxa"/>
            <w:noWrap/>
            <w:hideMark/>
          </w:tcPr>
          <w:p w14:paraId="78EB5B9F"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7826D0AE" w14:textId="6EFD351D" w:rsidR="00DD46E4" w:rsidRPr="00AB1740" w:rsidRDefault="00890ECB" w:rsidP="00BD608C">
            <w:pPr>
              <w:autoSpaceDE w:val="0"/>
              <w:autoSpaceDN w:val="0"/>
              <w:adjustRightInd w:val="0"/>
              <w:spacing w:after="0" w:line="240" w:lineRule="auto"/>
              <w:rPr>
                <w:rFonts w:cs="Arial"/>
                <w:bCs/>
                <w:color w:val="000000" w:themeColor="text1"/>
                <w:lang w:bidi="ar-SA"/>
              </w:rPr>
            </w:pPr>
            <w:r>
              <w:rPr>
                <w:rFonts w:cs="Arial"/>
                <w:bCs/>
                <w:lang w:bidi="ar-SA"/>
              </w:rPr>
              <w:t>Please see response to Q</w:t>
            </w:r>
            <w:r w:rsidR="00DD46E4" w:rsidRPr="00AB1740">
              <w:rPr>
                <w:rFonts w:cs="Arial"/>
                <w:bCs/>
                <w:lang w:bidi="ar-SA"/>
              </w:rPr>
              <w:t xml:space="preserve">2 above. </w:t>
            </w:r>
            <w:r w:rsidR="00DD46E4" w:rsidRPr="00AB1740">
              <w:rPr>
                <w:rFonts w:cs="Arial"/>
                <w:bCs/>
                <w:lang w:bidi="ar-SA"/>
              </w:rPr>
              <w:br/>
            </w:r>
            <w:r w:rsidR="00DD46E4" w:rsidRPr="00AB1740">
              <w:rPr>
                <w:rFonts w:cs="Arial"/>
                <w:bCs/>
                <w:lang w:bidi="ar-SA"/>
              </w:rPr>
              <w:br/>
            </w:r>
            <w:r>
              <w:rPr>
                <w:rFonts w:cs="Arial"/>
                <w:bCs/>
                <w:color w:val="FF0000"/>
                <w:lang w:bidi="ar-SA"/>
              </w:rPr>
              <w:t>[</w:t>
            </w:r>
            <w:r w:rsidR="00DD46E4" w:rsidRPr="00AB1740">
              <w:rPr>
                <w:rFonts w:cs="Arial"/>
                <w:bCs/>
                <w:color w:val="FF0000"/>
                <w:lang w:bidi="ar-SA"/>
              </w:rPr>
              <w:t>Also copied to CQ5</w:t>
            </w:r>
            <w:r w:rsidR="006059A8">
              <w:rPr>
                <w:rFonts w:cs="Arial"/>
                <w:bCs/>
                <w:color w:val="FF0000"/>
                <w:lang w:bidi="ar-SA"/>
              </w:rPr>
              <w:t xml:space="preserve">1 and </w:t>
            </w:r>
            <w:r w:rsidR="00A1133B">
              <w:rPr>
                <w:rFonts w:cs="Arial"/>
                <w:bCs/>
                <w:color w:val="FF0000"/>
                <w:lang w:bidi="ar-SA"/>
              </w:rPr>
              <w:t>CQ</w:t>
            </w:r>
            <w:r w:rsidR="006059A8">
              <w:rPr>
                <w:rFonts w:cs="Arial"/>
                <w:bCs/>
                <w:color w:val="FF0000"/>
                <w:lang w:bidi="ar-SA"/>
              </w:rPr>
              <w:t>5</w:t>
            </w:r>
            <w:r>
              <w:rPr>
                <w:rFonts w:cs="Arial"/>
                <w:bCs/>
                <w:color w:val="FF0000"/>
                <w:lang w:bidi="ar-SA"/>
              </w:rPr>
              <w:t>4]</w:t>
            </w:r>
            <w:r w:rsidR="00DD46E4" w:rsidRPr="00AB1740">
              <w:rPr>
                <w:rFonts w:cs="Arial"/>
                <w:bCs/>
                <w:color w:val="FF0000"/>
                <w:lang w:bidi="ar-SA"/>
              </w:rPr>
              <w:t xml:space="preserve"> </w:t>
            </w:r>
            <w:r w:rsidR="00DD46E4" w:rsidRPr="00AB1740">
              <w:rPr>
                <w:rFonts w:cs="Arial"/>
                <w:bCs/>
                <w:color w:val="000000" w:themeColor="text1"/>
                <w:lang w:bidi="ar-SA"/>
              </w:rPr>
              <w:t>There are a number of ways in which the Rules can be made more accessible, which do not necessarily involve direct drafting. As the Consultation Paper acknowledges, very many individuals are likely to consult the Rules online. The use of hyperlinks may assist to navigate readers to what are considered to be appropriate provisions, having regard to the subject matter in issue. However, there may be a risk that users will regard the hyperlinks as taking them to the only provisions of relevance when, in fact, that is not the case. It is also understood that hyperlinks may not operate satisfactorily in areas that have poor internet connections. This should be particularly borne in mind insofar as the Rules are likely to be accessed online by persons, without professional legal assistance, who are making entry clearance applications from abroad.</w:t>
            </w:r>
          </w:p>
          <w:p w14:paraId="04208F09" w14:textId="77777777" w:rsidR="00DD46E4" w:rsidRPr="00AB1740" w:rsidRDefault="00DD46E4" w:rsidP="00BD608C">
            <w:pPr>
              <w:autoSpaceDE w:val="0"/>
              <w:autoSpaceDN w:val="0"/>
              <w:adjustRightInd w:val="0"/>
              <w:spacing w:after="0" w:line="240" w:lineRule="auto"/>
              <w:rPr>
                <w:rFonts w:cs="Arial"/>
                <w:bCs/>
                <w:lang w:bidi="ar-SA"/>
              </w:rPr>
            </w:pPr>
          </w:p>
          <w:p w14:paraId="701C0E6E" w14:textId="78954967" w:rsidR="00DD46E4" w:rsidRPr="00AB1740" w:rsidRDefault="00890ECB" w:rsidP="00BD608C">
            <w:pPr>
              <w:autoSpaceDE w:val="0"/>
              <w:autoSpaceDN w:val="0"/>
              <w:adjustRightInd w:val="0"/>
              <w:spacing w:after="0" w:line="240" w:lineRule="auto"/>
              <w:rPr>
                <w:rFonts w:cs="Arial"/>
                <w:bCs/>
                <w:color w:val="FF0000"/>
                <w:lang w:bidi="ar-SA"/>
              </w:rPr>
            </w:pPr>
            <w:r>
              <w:rPr>
                <w:rFonts w:cs="Arial"/>
                <w:bCs/>
                <w:color w:val="FF0000"/>
                <w:lang w:bidi="ar-SA"/>
              </w:rPr>
              <w:t>[From CQ2]</w:t>
            </w:r>
            <w:r w:rsidR="00DD46E4" w:rsidRPr="00AB1740">
              <w:rPr>
                <w:rFonts w:cs="Arial"/>
                <w:bCs/>
                <w:color w:val="FF0000"/>
                <w:lang w:bidi="ar-SA"/>
              </w:rPr>
              <w:t xml:space="preserve"> </w:t>
            </w:r>
            <w:r w:rsidR="00DD46E4" w:rsidRPr="00AB1740">
              <w:rPr>
                <w:rFonts w:cs="Arial"/>
                <w:bCs/>
                <w:color w:val="000000" w:themeColor="text1"/>
                <w:lang w:bidi="ar-SA"/>
              </w:rPr>
              <w:t>It is suggested that, in common with all other forms of legislation, the fundamental principle is that the Rules should be an accurate articulation of the policy of the person responsible for making them; namely, the Secretary of State.</w:t>
            </w:r>
          </w:p>
          <w:p w14:paraId="7F627AB5" w14:textId="77777777" w:rsidR="00DD46E4" w:rsidRPr="00AB1740" w:rsidRDefault="00DD46E4" w:rsidP="00BD608C">
            <w:pPr>
              <w:autoSpaceDE w:val="0"/>
              <w:autoSpaceDN w:val="0"/>
              <w:adjustRightInd w:val="0"/>
              <w:spacing w:after="0" w:line="240" w:lineRule="auto"/>
              <w:rPr>
                <w:rFonts w:cs="Arial"/>
                <w:bCs/>
                <w:color w:val="FF0000"/>
                <w:lang w:bidi="ar-SA"/>
              </w:rPr>
            </w:pPr>
          </w:p>
          <w:p w14:paraId="000A6F90" w14:textId="36998403" w:rsidR="00DD46E4" w:rsidRPr="00AB1740" w:rsidRDefault="00890ECB" w:rsidP="00BD608C">
            <w:pPr>
              <w:autoSpaceDE w:val="0"/>
              <w:autoSpaceDN w:val="0"/>
              <w:adjustRightInd w:val="0"/>
              <w:spacing w:after="0" w:line="240" w:lineRule="auto"/>
              <w:rPr>
                <w:rFonts w:cs="Arial"/>
                <w:bCs/>
                <w:color w:val="18A4FF" w:themeColor="text2" w:themeTint="99"/>
                <w:lang w:bidi="ar-SA"/>
              </w:rPr>
            </w:pPr>
            <w:r>
              <w:rPr>
                <w:rFonts w:cs="Arial"/>
                <w:bCs/>
                <w:color w:val="FF0000"/>
                <w:lang w:bidi="ar-SA"/>
              </w:rPr>
              <w:t>[From CQ2]</w:t>
            </w:r>
            <w:r w:rsidR="00DD46E4" w:rsidRPr="00AB1740">
              <w:rPr>
                <w:rFonts w:cs="Arial"/>
                <w:bCs/>
                <w:color w:val="FF0000"/>
                <w:lang w:bidi="ar-SA"/>
              </w:rPr>
              <w:t xml:space="preserve"> </w:t>
            </w:r>
            <w:r w:rsidR="00DD46E4" w:rsidRPr="00AB1740">
              <w:rPr>
                <w:rFonts w:cs="Arial"/>
                <w:bCs/>
                <w:color w:val="000000" w:themeColor="text1"/>
                <w:lang w:bidi="ar-SA"/>
              </w:rPr>
              <w:t>Whilst drafting the Rules in a way that can be readily understood by someone directly affected by them is plainly desirable and may often be compatible with the fundamental principle, it is that principle which must predominate. Therefore, if the policy the Secretary of State seeks to achieve is complex, then the Rules will necessarily be complex.</w:t>
            </w:r>
          </w:p>
        </w:tc>
      </w:tr>
      <w:tr w:rsidR="00DD46E4" w:rsidRPr="00AB1740" w14:paraId="57CD3BC7" w14:textId="77777777" w:rsidTr="00BD608C">
        <w:trPr>
          <w:trHeight w:val="285"/>
        </w:trPr>
        <w:tc>
          <w:tcPr>
            <w:tcW w:w="4815" w:type="dxa"/>
            <w:noWrap/>
            <w:hideMark/>
          </w:tcPr>
          <w:p w14:paraId="1A2A8A9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First-tier Tribunal (Immigration and Asylum Chamber)</w:t>
            </w:r>
          </w:p>
        </w:tc>
        <w:tc>
          <w:tcPr>
            <w:tcW w:w="2268" w:type="dxa"/>
            <w:noWrap/>
            <w:hideMark/>
          </w:tcPr>
          <w:p w14:paraId="6D144E6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3F117793" w14:textId="3E3652EC" w:rsidR="00DD46E4" w:rsidRPr="00AB1740" w:rsidRDefault="00890ECB" w:rsidP="00BD608C">
            <w:pPr>
              <w:autoSpaceDE w:val="0"/>
              <w:autoSpaceDN w:val="0"/>
              <w:adjustRightInd w:val="0"/>
              <w:spacing w:after="0" w:line="240" w:lineRule="auto"/>
              <w:rPr>
                <w:rFonts w:cs="Arial"/>
                <w:bCs/>
                <w:color w:val="FF0000"/>
                <w:lang w:bidi="ar-SA"/>
              </w:rPr>
            </w:pPr>
            <w:r>
              <w:rPr>
                <w:rFonts w:cs="Arial"/>
                <w:bCs/>
                <w:color w:val="FF0000"/>
                <w:lang w:bidi="ar-SA"/>
              </w:rPr>
              <w:t>[Also copied to CQ54]</w:t>
            </w:r>
            <w:r w:rsidR="00DD46E4" w:rsidRPr="00AB1740">
              <w:rPr>
                <w:rFonts w:cs="Arial"/>
                <w:bCs/>
                <w:color w:val="FF0000"/>
                <w:lang w:bidi="ar-SA"/>
              </w:rPr>
              <w:t xml:space="preserve"> </w:t>
            </w:r>
            <w:r w:rsidR="00DD46E4" w:rsidRPr="00AB1740">
              <w:rPr>
                <w:rFonts w:cs="Arial"/>
                <w:bCs/>
                <w:color w:val="000000" w:themeColor="text1"/>
                <w:lang w:bidi="ar-SA"/>
              </w:rPr>
              <w:t xml:space="preserve">Applicants who are not experts should be able to identify the application that applies to their circumstances. We suggest </w:t>
            </w:r>
            <w:r w:rsidR="00DD46E4" w:rsidRPr="00AB1740">
              <w:rPr>
                <w:rFonts w:cs="Arial"/>
                <w:bCs/>
                <w:color w:val="000000" w:themeColor="text1"/>
                <w:lang w:bidi="ar-SA"/>
              </w:rPr>
              <w:lastRenderedPageBreak/>
              <w:t>that a simple (if possible) flowchart should appear at the beginning of each category, to assist an applicant to see the requirements to be met and to show, more broadly, where a grant of leave might lead in terms of settlement.</w:t>
            </w:r>
            <w:r w:rsidR="00DD46E4" w:rsidRPr="00AB1740">
              <w:rPr>
                <w:rFonts w:cs="Arial"/>
                <w:bCs/>
                <w:color w:val="FF0000"/>
                <w:lang w:bidi="ar-SA"/>
              </w:rPr>
              <w:br/>
            </w:r>
          </w:p>
          <w:p w14:paraId="1C252370" w14:textId="5A4CA9EB" w:rsidR="00DD46E4" w:rsidRPr="00AB1740" w:rsidRDefault="00890ECB" w:rsidP="00BD608C">
            <w:pPr>
              <w:autoSpaceDE w:val="0"/>
              <w:autoSpaceDN w:val="0"/>
              <w:adjustRightInd w:val="0"/>
              <w:spacing w:after="0" w:line="240" w:lineRule="auto"/>
              <w:rPr>
                <w:rFonts w:cs="Arial"/>
                <w:bCs/>
                <w:color w:val="18A4FF" w:themeColor="text2" w:themeTint="99"/>
                <w:lang w:bidi="ar-SA"/>
              </w:rPr>
            </w:pPr>
            <w:r>
              <w:rPr>
                <w:rFonts w:cs="Arial"/>
                <w:bCs/>
                <w:color w:val="FF0000"/>
                <w:lang w:bidi="ar-SA"/>
              </w:rPr>
              <w:t>[Also copied to CQ54]</w:t>
            </w:r>
            <w:r w:rsidR="00DD46E4" w:rsidRPr="00AB1740">
              <w:rPr>
                <w:rFonts w:cs="Arial"/>
                <w:bCs/>
                <w:color w:val="FF0000"/>
                <w:lang w:bidi="ar-SA"/>
              </w:rPr>
              <w:t xml:space="preserve"> </w:t>
            </w:r>
            <w:r w:rsidR="00DD46E4" w:rsidRPr="00AB1740">
              <w:rPr>
                <w:rFonts w:cs="Arial"/>
                <w:bCs/>
                <w:color w:val="000000" w:themeColor="text1"/>
                <w:lang w:bidi="ar-SA"/>
              </w:rPr>
              <w:t xml:space="preserve">We suggest that support be made available in the form of “FAQs” and a live help line to assist applicants. </w:t>
            </w:r>
          </w:p>
        </w:tc>
      </w:tr>
      <w:tr w:rsidR="00DD46E4" w:rsidRPr="00AB1740" w14:paraId="4E633947" w14:textId="77777777" w:rsidTr="00BD608C">
        <w:trPr>
          <w:trHeight w:val="285"/>
        </w:trPr>
        <w:tc>
          <w:tcPr>
            <w:tcW w:w="4815" w:type="dxa"/>
            <w:noWrap/>
            <w:hideMark/>
          </w:tcPr>
          <w:p w14:paraId="777B350E"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Joint Council for the Welfare of Immigrants</w:t>
            </w:r>
          </w:p>
        </w:tc>
        <w:tc>
          <w:tcPr>
            <w:tcW w:w="2268" w:type="dxa"/>
            <w:noWrap/>
            <w:hideMark/>
          </w:tcPr>
          <w:p w14:paraId="4CAF4C47" w14:textId="77777777"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7C0E12BC" w14:textId="1790BC7C"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 xml:space="preserve">On the one hand we agree that the rules, as with all laws, should be drafted in as simple a manner as possible. It is fundamental to the rule of law, that the laws by which we are governed are accessible to us all. </w:t>
            </w:r>
            <w:r w:rsidRPr="00AB1740">
              <w:rPr>
                <w:rFonts w:cs="Arial"/>
                <w:bCs/>
                <w:highlight w:val="yellow"/>
                <w:lang w:bidi="ar-SA"/>
              </w:rPr>
              <w:br/>
            </w:r>
            <w:r w:rsidRPr="00AB1740">
              <w:rPr>
                <w:rFonts w:cs="Arial"/>
                <w:bCs/>
                <w:highlight w:val="yellow"/>
                <w:lang w:bidi="ar-SA"/>
              </w:rPr>
              <w:br/>
            </w:r>
            <w:r w:rsidRPr="00AB1740">
              <w:rPr>
                <w:rFonts w:cs="Arial"/>
                <w:bCs/>
                <w:lang w:bidi="ar-SA"/>
              </w:rPr>
              <w:t>However, we are extremely concerned that the Government will use this process of simplification as an answer to the withdrawal of legal</w:t>
            </w:r>
            <w:r w:rsidR="00B01149">
              <w:rPr>
                <w:rFonts w:cs="Arial"/>
                <w:bCs/>
                <w:lang w:bidi="ar-SA"/>
              </w:rPr>
              <w:t xml:space="preserve"> aid from immigration matters. </w:t>
            </w:r>
            <w:r w:rsidRPr="00AB1740">
              <w:rPr>
                <w:rFonts w:cs="Arial"/>
                <w:bCs/>
                <w:lang w:bidi="ar-SA"/>
              </w:rPr>
              <w:t xml:space="preserve">This is unacceptable, and the Law Commission must be very careful to avoid providing any explicit or implicit support for this view. We understand that you may be required to be neutral on this topic, but neutrality must not slide into tacit support for this political use of the simplification process. It does not matter how the Immigration Rules are rewritten. The underlying law and policy, including as it does human rights considerations and the fundamentally complex reality of migrants' lives, is extremely challenging to navigate. </w:t>
            </w:r>
            <w:r w:rsidRPr="00AB1740">
              <w:rPr>
                <w:rFonts w:cs="Arial"/>
                <w:bCs/>
                <w:lang w:bidi="ar-SA"/>
              </w:rPr>
              <w:br/>
            </w:r>
            <w:r w:rsidRPr="00AB1740">
              <w:rPr>
                <w:rFonts w:cs="Arial"/>
                <w:bCs/>
                <w:color w:val="18A4FF" w:themeColor="text2" w:themeTint="99"/>
                <w:lang w:bidi="ar-SA"/>
              </w:rPr>
              <w:br/>
            </w:r>
            <w:r w:rsidRPr="00AB1740">
              <w:rPr>
                <w:rFonts w:cs="Arial"/>
                <w:bCs/>
                <w:lang w:bidi="ar-SA"/>
              </w:rPr>
              <w:t>The Immigration Rules govern cases where the State brings its considerable power to bear against individuals, often highly vulnerable, poor, sometimes with limited English, limited social connections and capital in the UK. It governs decisions which can change the course of lives, separate children from their families, and can mean the difference between life and death. Legal aid is essential in all immigration matters.</w:t>
            </w:r>
          </w:p>
          <w:p w14:paraId="42F1B96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br/>
              <w:t>The Law Commission must make it clear that accessibility is not a replacement for independent legal advice from a qualified practitioner, and must vocally contradict any Ministerial or other assertion to the contrary. To do otherwise would be to overstate the impact that increased accessibility can have, and to undermine the independence of the Commission.</w:t>
            </w:r>
          </w:p>
        </w:tc>
      </w:tr>
      <w:tr w:rsidR="00DD46E4" w:rsidRPr="00AB1740" w14:paraId="3C31ABFC" w14:textId="77777777" w:rsidTr="00BD608C">
        <w:trPr>
          <w:trHeight w:val="285"/>
        </w:trPr>
        <w:tc>
          <w:tcPr>
            <w:tcW w:w="4815" w:type="dxa"/>
            <w:noWrap/>
            <w:hideMark/>
          </w:tcPr>
          <w:p w14:paraId="4F9938DA"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Coram Children's Legal Centre and Let us Learn</w:t>
            </w:r>
          </w:p>
        </w:tc>
        <w:tc>
          <w:tcPr>
            <w:tcW w:w="2268" w:type="dxa"/>
            <w:noWrap/>
            <w:hideMark/>
          </w:tcPr>
          <w:p w14:paraId="4426D7CA" w14:textId="47ECCE2F"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21313CFF"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The Home Office recently stated that legal support for immigration applications was not something the Government believed to be necessary. In its formal response to the Windrush Compensation consultation, it is noted that</w:t>
            </w:r>
            <w:r w:rsidRPr="00AB1740">
              <w:rPr>
                <w:rFonts w:cs="Arial"/>
                <w:bCs/>
                <w:lang w:bidi="ar-SA"/>
              </w:rPr>
              <w:br/>
            </w:r>
            <w:r w:rsidRPr="00AB1740">
              <w:rPr>
                <w:rFonts w:cs="Arial"/>
                <w:bCs/>
                <w:lang w:bidi="ar-SA"/>
              </w:rPr>
              <w:br/>
              <w:t>“The Government’s position is that obtaining legal advice is not necessary in making an immigration application and that no advantage in the application process should accrue to people who choose to access, and are able to afford legal advice, over those who cannot.” (4.15)</w:t>
            </w:r>
            <w:r w:rsidRPr="00AB1740">
              <w:rPr>
                <w:rFonts w:cs="Arial"/>
                <w:bCs/>
                <w:lang w:bidi="ar-SA"/>
              </w:rPr>
              <w:br/>
              <w:t>In light of this stated position, it is not just desirable that the Rules be redrafted so as to be accessible to a non-expert user, but absolutely crucial. CCLC fundamentally disagrees with the Home Office’s statement quoted above; immigration law in the UK is immensely complex. There is and will continue to be a huge need for legal advice and representation to navigate the system, even more so in the case of individuals who are vulnerable – such as many children and young people – or who have cases which are complex. However, while redrafted and thoughtfully presented Rules, guidance and forms will not solve the problem of this extreme complexity, we hope that these things would partially mitigate that complexity and go some way to acknowledging the lived reality of many migrants in the UK: that legal advice and assistance is financially beyond the reach of many.</w:t>
            </w:r>
            <w:r w:rsidRPr="00AB1740">
              <w:rPr>
                <w:rFonts w:cs="Arial"/>
                <w:bCs/>
                <w:lang w:bidi="ar-SA"/>
              </w:rPr>
              <w:br/>
            </w:r>
            <w:r w:rsidRPr="00AB1740">
              <w:rPr>
                <w:rFonts w:cs="Arial"/>
                <w:bCs/>
                <w:lang w:bidi="ar-SA"/>
              </w:rPr>
              <w:br/>
              <w:t>‘When I was trying to apply for leave to remain and looking at what route I was eligible for, I realised I didn’t fit in any of the rules and the only way for me to apply was outside the rules. When looking through the website and advice that was given, the examples that were given for why you could apply outside the rules were not relevant to my case, and my reasons were apparently not significant enough to make a successful application. To me it feels like applications outside the rules are not actually a viable route for someone who doesn’t have a lawyer.’ Mariam, Let Us Learn campaigner</w:t>
            </w:r>
          </w:p>
          <w:p w14:paraId="78FDC997" w14:textId="77777777" w:rsidR="00DD46E4" w:rsidRPr="00AB1740" w:rsidRDefault="00DD46E4" w:rsidP="00BD608C">
            <w:pPr>
              <w:autoSpaceDE w:val="0"/>
              <w:autoSpaceDN w:val="0"/>
              <w:adjustRightInd w:val="0"/>
              <w:spacing w:after="0" w:line="240" w:lineRule="auto"/>
              <w:rPr>
                <w:rFonts w:cs="Arial"/>
                <w:bCs/>
                <w:color w:val="FF0000"/>
                <w:lang w:bidi="ar-SA"/>
              </w:rPr>
            </w:pPr>
          </w:p>
          <w:p w14:paraId="3B2BA695" w14:textId="20C68B37" w:rsidR="00DD46E4" w:rsidRPr="008043E6" w:rsidRDefault="00890ECB" w:rsidP="00BD608C">
            <w:pPr>
              <w:autoSpaceDE w:val="0"/>
              <w:autoSpaceDN w:val="0"/>
              <w:adjustRightInd w:val="0"/>
              <w:spacing w:after="0" w:line="240" w:lineRule="auto"/>
              <w:rPr>
                <w:rFonts w:cs="Arial"/>
                <w:color w:val="FF0000"/>
              </w:rPr>
            </w:pPr>
            <w:r>
              <w:rPr>
                <w:rFonts w:cs="Arial"/>
                <w:bCs/>
                <w:color w:val="FF0000"/>
                <w:lang w:bidi="ar-SA"/>
              </w:rPr>
              <w:t>[From CQ1]</w:t>
            </w:r>
            <w:r w:rsidR="00DD46E4" w:rsidRPr="00AB1740">
              <w:rPr>
                <w:rFonts w:cs="Arial"/>
                <w:bCs/>
                <w:color w:val="FF0000"/>
                <w:lang w:bidi="ar-SA"/>
              </w:rPr>
              <w:t xml:space="preserve"> </w:t>
            </w:r>
            <w:r w:rsidR="00DD46E4" w:rsidRPr="0065030A">
              <w:rPr>
                <w:rFonts w:cs="Arial"/>
                <w:color w:val="000000" w:themeColor="text1"/>
              </w:rPr>
              <w:t xml:space="preserve">‘Solicitors are accountable, and if they get anything wrong you have someone to blame. Making an application on your own is </w:t>
            </w:r>
            <w:r w:rsidR="00DD46E4" w:rsidRPr="0065030A">
              <w:rPr>
                <w:rFonts w:cs="Arial"/>
                <w:color w:val="000000" w:themeColor="text1"/>
              </w:rPr>
              <w:lastRenderedPageBreak/>
              <w:t>fearful because you don’t have anyone to</w:t>
            </w:r>
            <w:r w:rsidR="00DD46E4" w:rsidRPr="008E3BEE">
              <w:rPr>
                <w:rFonts w:cs="Arial"/>
                <w:color w:val="000000" w:themeColor="text1"/>
              </w:rPr>
              <w:t xml:space="preserve"> fill back on and you don’t know what to expect. Unfortunately, I have to do the application myself as I cannot afford the lawyer. The fees a</w:t>
            </w:r>
            <w:r w:rsidR="00DD46E4" w:rsidRPr="008043E6">
              <w:rPr>
                <w:rFonts w:cs="Arial"/>
                <w:color w:val="000000" w:themeColor="text1"/>
              </w:rPr>
              <w:t>re just too high and my hope is that the immigration application online is simple enough for me to use.’ Adeola, Let Us Learn campaigner</w:t>
            </w:r>
          </w:p>
          <w:p w14:paraId="14A27E5E" w14:textId="77777777" w:rsidR="00DD46E4" w:rsidRPr="008043E6" w:rsidRDefault="00DD46E4" w:rsidP="00BD608C">
            <w:pPr>
              <w:autoSpaceDE w:val="0"/>
              <w:autoSpaceDN w:val="0"/>
              <w:adjustRightInd w:val="0"/>
              <w:spacing w:after="0" w:line="240" w:lineRule="auto"/>
              <w:rPr>
                <w:rFonts w:cs="Arial"/>
                <w:color w:val="FF0000"/>
              </w:rPr>
            </w:pPr>
          </w:p>
          <w:p w14:paraId="38D6A6A1" w14:textId="6C3AE096" w:rsidR="00DD46E4" w:rsidRPr="00AB1740" w:rsidRDefault="00F271B6" w:rsidP="00BD608C">
            <w:pPr>
              <w:autoSpaceDE w:val="0"/>
              <w:autoSpaceDN w:val="0"/>
              <w:adjustRightInd w:val="0"/>
              <w:spacing w:after="0" w:line="240" w:lineRule="auto"/>
              <w:rPr>
                <w:rFonts w:cs="Arial"/>
                <w:bCs/>
                <w:color w:val="FF0000"/>
                <w:lang w:bidi="ar-SA"/>
              </w:rPr>
            </w:pPr>
            <w:r>
              <w:rPr>
                <w:rFonts w:cs="Arial"/>
                <w:bCs/>
                <w:color w:val="FF0000"/>
                <w:lang w:bidi="ar-SA"/>
              </w:rPr>
              <w:t>[From CQ2]</w:t>
            </w:r>
            <w:r w:rsidR="00DD46E4" w:rsidRPr="00AB1740">
              <w:rPr>
                <w:rFonts w:cs="Arial"/>
                <w:bCs/>
                <w:color w:val="FF0000"/>
                <w:lang w:bidi="ar-SA"/>
              </w:rPr>
              <w:t xml:space="preserve"> </w:t>
            </w:r>
            <w:r w:rsidR="00DD46E4" w:rsidRPr="00AB1740">
              <w:rPr>
                <w:rFonts w:cs="Arial"/>
                <w:bCs/>
                <w:color w:val="000000" w:themeColor="text1"/>
                <w:lang w:bidi="ar-SA"/>
              </w:rPr>
              <w:t>‘The system is complicated, and the language used is sometimes hard to understand. It would help if Home Office use simple and plain words. Sometimes, even trying to figure out what application you need to use can be confusing without asking a lawyer.’ Pelumi, Let Us Learn campaigner</w:t>
            </w:r>
          </w:p>
          <w:p w14:paraId="1DC33719" w14:textId="77777777" w:rsidR="00DD46E4" w:rsidRPr="00AB1740" w:rsidRDefault="00DD46E4" w:rsidP="00BD608C">
            <w:pPr>
              <w:autoSpaceDE w:val="0"/>
              <w:autoSpaceDN w:val="0"/>
              <w:adjustRightInd w:val="0"/>
              <w:spacing w:after="0" w:line="240" w:lineRule="auto"/>
              <w:rPr>
                <w:rFonts w:cs="Arial"/>
                <w:bCs/>
                <w:color w:val="FF0000"/>
                <w:lang w:bidi="ar-SA"/>
              </w:rPr>
            </w:pPr>
          </w:p>
          <w:p w14:paraId="65256DEE" w14:textId="7B88907E" w:rsidR="00DD46E4" w:rsidRPr="00AB1740" w:rsidRDefault="00F271B6" w:rsidP="00BD608C">
            <w:pPr>
              <w:autoSpaceDE w:val="0"/>
              <w:autoSpaceDN w:val="0"/>
              <w:adjustRightInd w:val="0"/>
              <w:spacing w:after="0" w:line="240" w:lineRule="auto"/>
              <w:rPr>
                <w:rFonts w:cs="Arial"/>
                <w:bCs/>
                <w:color w:val="FF0000"/>
                <w:lang w:bidi="ar-SA"/>
              </w:rPr>
            </w:pPr>
            <w:r>
              <w:rPr>
                <w:rFonts w:cs="Arial"/>
                <w:color w:val="FF0000"/>
              </w:rPr>
              <w:t>[From CQ2]</w:t>
            </w:r>
            <w:r w:rsidR="00DD46E4" w:rsidRPr="0065030A">
              <w:rPr>
                <w:rFonts w:cs="Arial"/>
                <w:color w:val="FF0000"/>
              </w:rPr>
              <w:t xml:space="preserve"> </w:t>
            </w:r>
            <w:r w:rsidR="00DD46E4" w:rsidRPr="0032684F">
              <w:rPr>
                <w:rFonts w:cs="Arial"/>
                <w:color w:val="000000" w:themeColor="text1"/>
              </w:rPr>
              <w:t>While we understand the Commission’s view that even if the Rules are written for a non-expert audience, the drafting style should not necessarily differ too much from a style for lega</w:t>
            </w:r>
            <w:r w:rsidR="00DD46E4" w:rsidRPr="008E3BEE">
              <w:rPr>
                <w:rFonts w:cs="Arial"/>
                <w:color w:val="000000" w:themeColor="text1"/>
              </w:rPr>
              <w:t>lly trained professionals, we think this writing style may still present a significant access barrier.</w:t>
            </w:r>
          </w:p>
          <w:p w14:paraId="67F737F9" w14:textId="77777777" w:rsidR="00DD46E4" w:rsidRPr="00AB1740" w:rsidRDefault="00DD46E4" w:rsidP="00BD608C">
            <w:pPr>
              <w:autoSpaceDE w:val="0"/>
              <w:autoSpaceDN w:val="0"/>
              <w:adjustRightInd w:val="0"/>
              <w:spacing w:after="0" w:line="240" w:lineRule="auto"/>
              <w:rPr>
                <w:rFonts w:cs="Arial"/>
                <w:bCs/>
                <w:color w:val="FF0000"/>
                <w:lang w:bidi="ar-SA"/>
              </w:rPr>
            </w:pPr>
          </w:p>
          <w:p w14:paraId="122B369C" w14:textId="69DE49D4" w:rsidR="00DD46E4" w:rsidRPr="00AB1740" w:rsidRDefault="00F271B6" w:rsidP="00BD608C">
            <w:pPr>
              <w:autoSpaceDE w:val="0"/>
              <w:autoSpaceDN w:val="0"/>
              <w:adjustRightInd w:val="0"/>
              <w:spacing w:after="0" w:line="240" w:lineRule="auto"/>
              <w:rPr>
                <w:rFonts w:cs="Arial"/>
                <w:bCs/>
                <w:color w:val="FF0000"/>
                <w:lang w:bidi="ar-SA"/>
              </w:rPr>
            </w:pPr>
            <w:r>
              <w:rPr>
                <w:rFonts w:cs="Arial"/>
                <w:bCs/>
                <w:color w:val="FF0000"/>
                <w:lang w:bidi="ar-SA"/>
              </w:rPr>
              <w:t>[From CQ2]</w:t>
            </w:r>
            <w:r w:rsidR="00DD46E4" w:rsidRPr="00AB1740">
              <w:rPr>
                <w:rFonts w:cs="Arial"/>
                <w:bCs/>
                <w:color w:val="FF0000"/>
                <w:lang w:bidi="ar-SA"/>
              </w:rPr>
              <w:t xml:space="preserve"> </w:t>
            </w:r>
            <w:r w:rsidR="00DD46E4" w:rsidRPr="00AB1740">
              <w:rPr>
                <w:rFonts w:cs="Arial"/>
                <w:bCs/>
                <w:color w:val="000000" w:themeColor="text1"/>
                <w:lang w:bidi="ar-SA"/>
              </w:rPr>
              <w:t>‘Although I found the online form easy to use there where a few parts of the application that I had no easy answers for and no way of explaining myself or what I meant. Even though I was educated in the UK there were a lot of technicalities/ words I couldn't quite understand which were anxiety- inducing and made the whole application take a lot longer than necessary. I can't even begin to guess how difficult the process would be if I had a complicated case or English wasn't my main language. In the end I had to submit my application with so many uncertainties and hope for the best.’ Olayinka, Let Us Learn campaigner</w:t>
            </w:r>
          </w:p>
          <w:p w14:paraId="1EDAA869" w14:textId="77777777" w:rsidR="00DD46E4" w:rsidRPr="00AB1740" w:rsidRDefault="00DD46E4" w:rsidP="00BD608C">
            <w:pPr>
              <w:autoSpaceDE w:val="0"/>
              <w:autoSpaceDN w:val="0"/>
              <w:adjustRightInd w:val="0"/>
              <w:spacing w:after="0" w:line="240" w:lineRule="auto"/>
              <w:rPr>
                <w:rFonts w:cs="Arial"/>
                <w:bCs/>
                <w:color w:val="FF0000"/>
                <w:lang w:bidi="ar-SA"/>
              </w:rPr>
            </w:pPr>
          </w:p>
          <w:p w14:paraId="457B7E4A" w14:textId="6C6CEC86" w:rsidR="00DD46E4" w:rsidRPr="00AB1740" w:rsidRDefault="00F271B6" w:rsidP="00BD608C">
            <w:pPr>
              <w:autoSpaceDE w:val="0"/>
              <w:autoSpaceDN w:val="0"/>
              <w:adjustRightInd w:val="0"/>
              <w:spacing w:after="0" w:line="240" w:lineRule="auto"/>
              <w:rPr>
                <w:rFonts w:cs="Arial"/>
                <w:bCs/>
                <w:color w:val="FF0000"/>
                <w:lang w:bidi="ar-SA"/>
              </w:rPr>
            </w:pPr>
            <w:r>
              <w:rPr>
                <w:rFonts w:cs="Arial"/>
                <w:bCs/>
                <w:color w:val="FF0000"/>
                <w:lang w:bidi="ar-SA"/>
              </w:rPr>
              <w:t>[From CQ4]</w:t>
            </w:r>
            <w:r w:rsidR="00DD46E4" w:rsidRPr="0065030A">
              <w:rPr>
                <w:rFonts w:cs="Arial"/>
                <w:color w:val="FF0000"/>
              </w:rPr>
              <w:t xml:space="preserve"> </w:t>
            </w:r>
            <w:r w:rsidR="00DD46E4" w:rsidRPr="0032684F">
              <w:rPr>
                <w:rFonts w:cs="Arial"/>
                <w:color w:val="000000" w:themeColor="text1"/>
              </w:rPr>
              <w:t>We would add that the following also contribute to the complexity and incomprehensibility of the Rules:</w:t>
            </w:r>
            <w:r w:rsidR="00DD46E4" w:rsidRPr="0032684F">
              <w:rPr>
                <w:rFonts w:cs="Arial"/>
                <w:color w:val="000000" w:themeColor="text1"/>
              </w:rPr>
              <w:br/>
            </w:r>
            <w:r w:rsidR="00DD46E4" w:rsidRPr="0032684F">
              <w:rPr>
                <w:rFonts w:cs="Arial"/>
                <w:color w:val="000000" w:themeColor="text1"/>
              </w:rPr>
              <w:br/>
              <w:t>• difficulty in locating the relevant guidance</w:t>
            </w:r>
            <w:r w:rsidR="00DD46E4" w:rsidRPr="0032684F">
              <w:rPr>
                <w:rFonts w:cs="Arial"/>
                <w:color w:val="000000" w:themeColor="text1"/>
              </w:rPr>
              <w:br/>
              <w:t>• the removal of guidance for updating and (often significant) time lag in replacing it</w:t>
            </w:r>
            <w:r w:rsidR="00DD46E4" w:rsidRPr="0032684F">
              <w:rPr>
                <w:rFonts w:cs="Arial"/>
                <w:color w:val="000000" w:themeColor="text1"/>
              </w:rPr>
              <w:br/>
              <w:t>• the failure to update the Rules a</w:t>
            </w:r>
            <w:r w:rsidR="00DD46E4" w:rsidRPr="008E3BEE">
              <w:rPr>
                <w:rFonts w:cs="Arial"/>
                <w:color w:val="000000" w:themeColor="text1"/>
              </w:rPr>
              <w:t xml:space="preserve">nd guidance in a timely manner (we </w:t>
            </w:r>
            <w:r w:rsidR="00DD46E4" w:rsidRPr="008E3BEE">
              <w:rPr>
                <w:rFonts w:cs="Arial"/>
                <w:color w:val="000000" w:themeColor="text1"/>
              </w:rPr>
              <w:lastRenderedPageBreak/>
              <w:t>suggest within 10 working days) to reflect case law where the Rules or guidance are found to be unlawful.</w:t>
            </w:r>
          </w:p>
          <w:p w14:paraId="2DA8B4ED" w14:textId="77777777" w:rsidR="00DD46E4" w:rsidRPr="0065030A" w:rsidRDefault="00DD46E4" w:rsidP="00BD608C">
            <w:pPr>
              <w:autoSpaceDE w:val="0"/>
              <w:autoSpaceDN w:val="0"/>
              <w:adjustRightInd w:val="0"/>
              <w:spacing w:after="0" w:line="240" w:lineRule="auto"/>
              <w:rPr>
                <w:rFonts w:cs="Arial"/>
              </w:rPr>
            </w:pPr>
          </w:p>
        </w:tc>
      </w:tr>
      <w:tr w:rsidR="00DD46E4" w:rsidRPr="00AB1740" w14:paraId="05EE381C" w14:textId="77777777" w:rsidTr="00BD608C">
        <w:trPr>
          <w:trHeight w:val="285"/>
        </w:trPr>
        <w:tc>
          <w:tcPr>
            <w:tcW w:w="4815" w:type="dxa"/>
            <w:noWrap/>
            <w:hideMark/>
          </w:tcPr>
          <w:p w14:paraId="589FABC0"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Migrant Voice</w:t>
            </w:r>
          </w:p>
        </w:tc>
        <w:tc>
          <w:tcPr>
            <w:tcW w:w="2268" w:type="dxa"/>
            <w:noWrap/>
            <w:hideMark/>
          </w:tcPr>
          <w:p w14:paraId="008CD05A"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3521B9E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 xml:space="preserve">Especially since legal aid has been cut, the cost of Home Office fees are extortionately high, not to mention any additional legal charges the client have to face - more and more clients are being forced to represent themselves and do their own legal case work. </w:t>
            </w:r>
          </w:p>
          <w:p w14:paraId="69E4B485" w14:textId="77777777" w:rsidR="00DD46E4" w:rsidRPr="00AB1740" w:rsidRDefault="00DD46E4" w:rsidP="00BD608C">
            <w:pPr>
              <w:autoSpaceDE w:val="0"/>
              <w:autoSpaceDN w:val="0"/>
              <w:adjustRightInd w:val="0"/>
              <w:spacing w:after="0" w:line="240" w:lineRule="auto"/>
              <w:rPr>
                <w:rFonts w:cs="Arial"/>
                <w:bCs/>
                <w:highlight w:val="yellow"/>
                <w:lang w:bidi="ar-SA"/>
              </w:rPr>
            </w:pPr>
            <w:r w:rsidRPr="00AB1740">
              <w:rPr>
                <w:rFonts w:cs="Arial"/>
                <w:bCs/>
                <w:lang w:bidi="ar-SA"/>
              </w:rPr>
              <w:br/>
              <w:t>Another reason the clarity is needed is to create greater public awareness as to what is contained in the rules for example to dispel notions that migrants are abusing the system, or that rules favour migrants, etc.</w:t>
            </w:r>
          </w:p>
        </w:tc>
      </w:tr>
      <w:tr w:rsidR="00DD46E4" w:rsidRPr="00AB1740" w14:paraId="0766CAD0" w14:textId="77777777" w:rsidTr="00BD608C">
        <w:trPr>
          <w:trHeight w:val="285"/>
        </w:trPr>
        <w:tc>
          <w:tcPr>
            <w:tcW w:w="4815" w:type="dxa"/>
            <w:noWrap/>
            <w:hideMark/>
          </w:tcPr>
          <w:p w14:paraId="1EEB479E"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Migration Watch</w:t>
            </w:r>
          </w:p>
        </w:tc>
        <w:tc>
          <w:tcPr>
            <w:tcW w:w="2268" w:type="dxa"/>
            <w:noWrap/>
            <w:hideMark/>
          </w:tcPr>
          <w:p w14:paraId="432729C7" w14:textId="1B94B554" w:rsidR="00DD46E4" w:rsidRPr="00AB1740" w:rsidRDefault="00D720EF" w:rsidP="00BD608C">
            <w:pPr>
              <w:autoSpaceDE w:val="0"/>
              <w:autoSpaceDN w:val="0"/>
              <w:adjustRightInd w:val="0"/>
              <w:spacing w:after="0" w:line="240" w:lineRule="auto"/>
              <w:rPr>
                <w:rFonts w:cs="Arial"/>
                <w:bCs/>
                <w:color w:val="FF0000"/>
                <w:lang w:bidi="ar-SA"/>
              </w:rPr>
            </w:pPr>
            <w:r>
              <w:rPr>
                <w:rFonts w:cs="Arial"/>
                <w:bCs/>
                <w:lang w:bidi="ar-SA"/>
              </w:rPr>
              <w:t>Treated as other</w:t>
            </w:r>
          </w:p>
        </w:tc>
        <w:tc>
          <w:tcPr>
            <w:tcW w:w="7371" w:type="dxa"/>
            <w:noWrap/>
            <w:hideMark/>
          </w:tcPr>
          <w:p w14:paraId="507A85AB" w14:textId="77777777" w:rsidR="00DD46E4" w:rsidRPr="00AB1740" w:rsidRDefault="00DD46E4" w:rsidP="00BD608C">
            <w:pPr>
              <w:autoSpaceDE w:val="0"/>
              <w:autoSpaceDN w:val="0"/>
              <w:adjustRightInd w:val="0"/>
              <w:spacing w:after="0" w:line="240" w:lineRule="auto"/>
              <w:jc w:val="both"/>
              <w:rPr>
                <w:rFonts w:cs="Arial"/>
                <w:bCs/>
                <w:lang w:bidi="ar-SA"/>
              </w:rPr>
            </w:pPr>
            <w:r w:rsidRPr="00AB1740">
              <w:rPr>
                <w:rFonts w:cs="Arial"/>
                <w:bCs/>
                <w:lang w:bidi="ar-SA"/>
              </w:rPr>
              <w:t xml:space="preserve">…we have frequently in general terms complained of the prolixity and confusion which make life burdensome for practitioners in this field.  </w:t>
            </w:r>
          </w:p>
        </w:tc>
      </w:tr>
      <w:tr w:rsidR="00DD46E4" w:rsidRPr="00AB1740" w14:paraId="63674CCB" w14:textId="77777777" w:rsidTr="00BD608C">
        <w:trPr>
          <w:trHeight w:val="285"/>
        </w:trPr>
        <w:tc>
          <w:tcPr>
            <w:tcW w:w="4815" w:type="dxa"/>
            <w:noWrap/>
            <w:hideMark/>
          </w:tcPr>
          <w:p w14:paraId="0D7F514D"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Amnesty International UK</w:t>
            </w:r>
          </w:p>
        </w:tc>
        <w:tc>
          <w:tcPr>
            <w:tcW w:w="2268" w:type="dxa"/>
            <w:noWrap/>
            <w:hideMark/>
          </w:tcPr>
          <w:p w14:paraId="685EB23D"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13E8C20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We generally agree that accessibility to non-expert users is both a good end in itself and likely to ensure accessibility to others including legal advisers and decision-makers.</w:t>
            </w:r>
          </w:p>
        </w:tc>
      </w:tr>
      <w:tr w:rsidR="00DD46E4" w:rsidRPr="00AB1740" w14:paraId="62AD0D73" w14:textId="77777777" w:rsidTr="00BD608C">
        <w:trPr>
          <w:trHeight w:val="285"/>
        </w:trPr>
        <w:tc>
          <w:tcPr>
            <w:tcW w:w="4815" w:type="dxa"/>
            <w:noWrap/>
            <w:hideMark/>
          </w:tcPr>
          <w:p w14:paraId="0CF9FCF0"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JUSTICE</w:t>
            </w:r>
          </w:p>
        </w:tc>
        <w:tc>
          <w:tcPr>
            <w:tcW w:w="2268" w:type="dxa"/>
            <w:noWrap/>
            <w:hideMark/>
          </w:tcPr>
          <w:p w14:paraId="6D6939F5" w14:textId="77777777"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78E163B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We again strongly agree that the Immigration Rules should be drafted so as to be accessible to the non-expert user, in particular in light of legal aid cuts and increasing number of LIPs as well as issues with the poor quality of some immigration representatives and advisers.</w:t>
            </w:r>
          </w:p>
          <w:p w14:paraId="79BC2DB0" w14:textId="77777777" w:rsidR="00DD46E4" w:rsidRPr="00AB1740" w:rsidRDefault="00DD46E4" w:rsidP="00BD608C">
            <w:pPr>
              <w:autoSpaceDE w:val="0"/>
              <w:autoSpaceDN w:val="0"/>
              <w:adjustRightInd w:val="0"/>
              <w:spacing w:after="0" w:line="240" w:lineRule="auto"/>
              <w:rPr>
                <w:rFonts w:cs="Arial"/>
                <w:bCs/>
                <w:lang w:bidi="ar-SA"/>
              </w:rPr>
            </w:pPr>
          </w:p>
          <w:p w14:paraId="4331A5A9" w14:textId="50368FDC" w:rsidR="00DD46E4" w:rsidRPr="00AB1740" w:rsidRDefault="00F271B6" w:rsidP="00BD608C">
            <w:pPr>
              <w:autoSpaceDE w:val="0"/>
              <w:autoSpaceDN w:val="0"/>
              <w:adjustRightInd w:val="0"/>
              <w:spacing w:after="0" w:line="240" w:lineRule="auto"/>
              <w:rPr>
                <w:rFonts w:cs="Arial"/>
                <w:bCs/>
                <w:highlight w:val="yellow"/>
                <w:lang w:bidi="ar-SA"/>
              </w:rPr>
            </w:pPr>
            <w:r>
              <w:rPr>
                <w:rFonts w:cs="Arial"/>
                <w:bCs/>
                <w:color w:val="FF0000"/>
                <w:lang w:bidi="ar-SA"/>
              </w:rPr>
              <w:t>[From CQ4]</w:t>
            </w:r>
            <w:r w:rsidR="00DD46E4" w:rsidRPr="00AB1740">
              <w:rPr>
                <w:rFonts w:cs="Arial"/>
                <w:bCs/>
                <w:color w:val="FF0000"/>
                <w:lang w:bidi="ar-SA"/>
              </w:rPr>
              <w:t xml:space="preserve"> </w:t>
            </w:r>
            <w:r w:rsidR="00DD46E4" w:rsidRPr="00AB1740">
              <w:rPr>
                <w:rFonts w:cs="Arial"/>
                <w:bCs/>
                <w:color w:val="000000" w:themeColor="text1"/>
                <w:lang w:bidi="ar-SA"/>
              </w:rPr>
              <w:t>We agree that there is a need for an overhaul of the Rules in order to facilitate access to justice. The length, poor drafting and complexity of the current rules are a fundamental obstacle to effective participation in the immigration process by lay users and can leave them confused about their immigration status and rights.</w:t>
            </w:r>
          </w:p>
        </w:tc>
      </w:tr>
      <w:tr w:rsidR="00DD46E4" w:rsidRPr="00AB1740" w14:paraId="0F97AF08" w14:textId="77777777" w:rsidTr="00BD608C">
        <w:trPr>
          <w:trHeight w:val="285"/>
        </w:trPr>
        <w:tc>
          <w:tcPr>
            <w:tcW w:w="4815" w:type="dxa"/>
            <w:noWrap/>
            <w:hideMark/>
          </w:tcPr>
          <w:p w14:paraId="23E9D27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UK Council for International Student Affairs</w:t>
            </w:r>
          </w:p>
        </w:tc>
        <w:tc>
          <w:tcPr>
            <w:tcW w:w="2268" w:type="dxa"/>
            <w:noWrap/>
            <w:hideMark/>
          </w:tcPr>
          <w:p w14:paraId="5C3AEE79"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5BDB855A" w14:textId="736D4892"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 – we agree that everyone who has to apply under the Immigration Rules should be able to understand the requirements they must meet for their applications, and after leave has been granted and the grounds on which they may be able to challenge refusals. This would be the case in any event, but is particularly important when most applicants cannot afford immigration lawyers</w:t>
            </w:r>
            <w:r w:rsidR="00B01149">
              <w:rPr>
                <w:rFonts w:cs="Arial"/>
                <w:bCs/>
                <w:lang w:bidi="ar-SA"/>
              </w:rPr>
              <w:t xml:space="preserve"> and/or have no access to them.</w:t>
            </w:r>
            <w:r w:rsidRPr="00AB1740">
              <w:rPr>
                <w:rFonts w:cs="Arial"/>
                <w:bCs/>
                <w:lang w:bidi="ar-SA"/>
              </w:rPr>
              <w:t xml:space="preserve"> International student advisers in educational institutions provide a valuable immigration service to thousands of international students, but most are </w:t>
            </w:r>
            <w:r w:rsidRPr="00AB1740">
              <w:rPr>
                <w:rFonts w:cs="Arial"/>
                <w:bCs/>
                <w:lang w:bidi="ar-SA"/>
              </w:rPr>
              <w:lastRenderedPageBreak/>
              <w:t>not legally qualified. More accessible Rules would be of great benefit to them, their work and their student clients.</w:t>
            </w:r>
          </w:p>
        </w:tc>
      </w:tr>
      <w:tr w:rsidR="00DD46E4" w:rsidRPr="00AB1740" w14:paraId="75B3BEF4" w14:textId="77777777" w:rsidTr="00BD608C">
        <w:trPr>
          <w:trHeight w:val="285"/>
        </w:trPr>
        <w:tc>
          <w:tcPr>
            <w:tcW w:w="4815" w:type="dxa"/>
            <w:noWrap/>
            <w:hideMark/>
          </w:tcPr>
          <w:p w14:paraId="49227782"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Universities UK and Universities and Colleges Employers Association (UCEA)</w:t>
            </w:r>
          </w:p>
        </w:tc>
        <w:tc>
          <w:tcPr>
            <w:tcW w:w="2268" w:type="dxa"/>
            <w:noWrap/>
            <w:hideMark/>
          </w:tcPr>
          <w:p w14:paraId="4A4F9982"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6AC0DD8D" w14:textId="77777777" w:rsidR="00DD46E4" w:rsidRPr="00AB1740" w:rsidRDefault="00DD46E4" w:rsidP="00BD608C">
            <w:pPr>
              <w:autoSpaceDE w:val="0"/>
              <w:autoSpaceDN w:val="0"/>
              <w:adjustRightInd w:val="0"/>
              <w:spacing w:after="0" w:line="240" w:lineRule="auto"/>
              <w:rPr>
                <w:rFonts w:cs="Arial"/>
                <w:bCs/>
                <w:color w:val="000000" w:themeColor="text1"/>
                <w:lang w:bidi="ar-SA"/>
              </w:rPr>
            </w:pPr>
            <w:r w:rsidRPr="00AB1740">
              <w:rPr>
                <w:rFonts w:cs="Arial"/>
                <w:bCs/>
                <w:color w:val="000000" w:themeColor="text1"/>
                <w:lang w:bidi="ar-SA"/>
              </w:rPr>
              <w:t xml:space="preserve">Yes, UUK and UCEA agree that the Rules must be accessible to a non-expert user. </w:t>
            </w:r>
          </w:p>
          <w:p w14:paraId="04005573" w14:textId="77777777" w:rsidR="00DD46E4" w:rsidRPr="00AB1740" w:rsidRDefault="00DD46E4" w:rsidP="00BD608C">
            <w:pPr>
              <w:autoSpaceDE w:val="0"/>
              <w:autoSpaceDN w:val="0"/>
              <w:adjustRightInd w:val="0"/>
              <w:spacing w:after="0" w:line="240" w:lineRule="auto"/>
              <w:rPr>
                <w:rFonts w:cs="Arial"/>
                <w:bCs/>
                <w:color w:val="000000" w:themeColor="text1"/>
                <w:lang w:bidi="ar-SA"/>
              </w:rPr>
            </w:pPr>
          </w:p>
          <w:p w14:paraId="3409C412" w14:textId="33A0E41E" w:rsidR="00DD46E4" w:rsidRPr="005E3EC0" w:rsidRDefault="00F271B6" w:rsidP="00BD608C">
            <w:pPr>
              <w:autoSpaceDE w:val="0"/>
              <w:autoSpaceDN w:val="0"/>
              <w:adjustRightInd w:val="0"/>
              <w:spacing w:after="0" w:line="240" w:lineRule="auto"/>
              <w:rPr>
                <w:rFonts w:cs="Arial"/>
                <w:bCs/>
                <w:color w:val="FF0000"/>
                <w:lang w:bidi="ar-SA"/>
              </w:rPr>
            </w:pPr>
            <w:r>
              <w:rPr>
                <w:rFonts w:cs="Arial"/>
                <w:bCs/>
                <w:color w:val="FF0000"/>
                <w:lang w:bidi="ar-SA"/>
              </w:rPr>
              <w:t>[Also copied to CQ5]</w:t>
            </w:r>
            <w:r w:rsidR="00DD46E4" w:rsidRPr="00AB1740">
              <w:rPr>
                <w:rFonts w:cs="Arial"/>
                <w:bCs/>
                <w:color w:val="FF0000"/>
                <w:lang w:bidi="ar-SA"/>
              </w:rPr>
              <w:t xml:space="preserve"> </w:t>
            </w:r>
            <w:r w:rsidR="00DD46E4" w:rsidRPr="00AB1740">
              <w:rPr>
                <w:rFonts w:cs="Arial"/>
                <w:bCs/>
                <w:color w:val="000000" w:themeColor="text1"/>
                <w:lang w:bidi="ar-SA"/>
              </w:rPr>
              <w:t>Currently, the lack of accessibility demands unnecessary costs and resourcing from HEIs to ensure the correct immigration advice is provided for applicants. In regards to staff sponsorship, Russell Group universities, for example, spent around £7.3 million on supporting immigration applications for staff with £172K on fees paid directly to UKVI and £98K on staffing costs during the academic ye</w:t>
            </w:r>
            <w:r w:rsidR="005E3EC0">
              <w:rPr>
                <w:rFonts w:cs="Arial"/>
                <w:bCs/>
                <w:color w:val="000000" w:themeColor="text1"/>
                <w:lang w:bidi="ar-SA"/>
              </w:rPr>
              <w:t>ar of 2017-18</w:t>
            </w:r>
            <w:r w:rsidR="00DD46E4" w:rsidRPr="00AB1740">
              <w:rPr>
                <w:rFonts w:cs="Arial"/>
                <w:bCs/>
                <w:color w:val="000000" w:themeColor="text1"/>
                <w:lang w:bidi="ar-SA"/>
              </w:rPr>
              <w:t xml:space="preserve">. Furthermore, on average, £712K is spent on supporting immigration applications for students. UUK conducted a survey investigating the financial burden of Tier 4 sponsorship to universities. Survey results suggest that the sector spends over £40m per year on Tier 4 compliance duties, which translates to an average of £240k per institution. Accessing the Rules, particularly in more nuanced, context-specific cases, should not be strongly dependent on UKVI assistance or legal specialist advice for a non-legal user. </w:t>
            </w:r>
            <w:r>
              <w:rPr>
                <w:rFonts w:cs="Arial"/>
                <w:bCs/>
                <w:color w:val="FF0000"/>
                <w:lang w:bidi="ar-SA"/>
              </w:rPr>
              <w:t>[E</w:t>
            </w:r>
            <w:r w:rsidR="00DD46E4" w:rsidRPr="00AB1740">
              <w:rPr>
                <w:rFonts w:cs="Arial"/>
                <w:bCs/>
                <w:color w:val="FF0000"/>
                <w:lang w:bidi="ar-SA"/>
              </w:rPr>
              <w:t>nd of transfer</w:t>
            </w:r>
            <w:r>
              <w:rPr>
                <w:rFonts w:cs="Arial"/>
                <w:bCs/>
                <w:color w:val="FF0000"/>
                <w:lang w:bidi="ar-SA"/>
              </w:rPr>
              <w:t>]</w:t>
            </w:r>
            <w:r w:rsidR="00DD46E4" w:rsidRPr="00AB1740">
              <w:rPr>
                <w:rFonts w:cs="Arial"/>
                <w:bCs/>
                <w:lang w:bidi="ar-SA"/>
              </w:rPr>
              <w:br/>
              <w:t xml:space="preserve">In relation to the applicant, international visitors that do not come through sponsored routes would particularly benefit from the Rules being accessible. In most instances, they are unable to rely on the HEI or other sponsor for guidance on their application and unable to afford legal fees for individual advice. Also, the Rules must specify more clearly reasons for refusal without being left to the discretion of the applicant. UUK and UCEA suggest that a wider categorisation of required documents in Part 6A of the Rules may enhance accessibility for Tier 2 applicants from both low-risk and high-risk countries. </w:t>
            </w:r>
            <w:r w:rsidR="00DD46E4" w:rsidRPr="00AB1740">
              <w:rPr>
                <w:rFonts w:cs="Arial"/>
                <w:bCs/>
                <w:lang w:bidi="ar-SA"/>
              </w:rPr>
              <w:br/>
            </w:r>
            <w:r w:rsidR="00DD46E4" w:rsidRPr="00AB1740">
              <w:rPr>
                <w:rFonts w:cs="Arial"/>
                <w:bCs/>
                <w:lang w:bidi="ar-SA"/>
              </w:rPr>
              <w:br/>
            </w:r>
            <w:bookmarkStart w:id="7" w:name="_Hlk11251868"/>
            <w:r>
              <w:rPr>
                <w:rFonts w:cs="Arial"/>
                <w:bCs/>
                <w:color w:val="FF0000"/>
                <w:lang w:bidi="ar-SA"/>
              </w:rPr>
              <w:t>[Moved to CQ45]</w:t>
            </w:r>
            <w:r w:rsidR="00DD46E4" w:rsidRPr="00AB1740">
              <w:rPr>
                <w:rFonts w:cs="Arial"/>
                <w:bCs/>
                <w:color w:val="FF0000"/>
                <w:lang w:bidi="ar-SA"/>
              </w:rPr>
              <w:t xml:space="preserve"> </w:t>
            </w:r>
            <w:r w:rsidR="00DD46E4" w:rsidRPr="00AB1740">
              <w:rPr>
                <w:rFonts w:cs="Arial"/>
                <w:bCs/>
                <w:color w:val="000000" w:themeColor="text1"/>
                <w:lang w:bidi="ar-SA"/>
              </w:rPr>
              <w:t xml:space="preserve">UUK suggests further that any amendments or omissions made to the future Immigration Rules are not simply specified as ‘deleted’ but rather, include information on what was deleted and why (as exemplified in the Rules part 6A (paragraphs 245AAA to 245ZZE). This would particularly serve sponsors who are engaging with the Rules, often in more detail than applicants. UUK would also recommend that </w:t>
            </w:r>
            <w:r w:rsidR="00DD46E4" w:rsidRPr="00AB1740">
              <w:rPr>
                <w:rFonts w:cs="Arial"/>
                <w:bCs/>
                <w:color w:val="000000" w:themeColor="text1"/>
                <w:lang w:bidi="ar-SA"/>
              </w:rPr>
              <w:lastRenderedPageBreak/>
              <w:t>changes to the revised Rules are not presented as archived copies or as statement of changes. Instead, any revisions should be integrated into the ‘active’ Rules to ensure applicants and sponsors can note these changes as appropriate and update guidance. It is also advised that any updates are reflected in the alerts posted on the Sponsorship Management System</w:t>
            </w:r>
            <w:bookmarkEnd w:id="7"/>
            <w:r w:rsidR="00DD46E4" w:rsidRPr="00AB1740">
              <w:rPr>
                <w:rFonts w:cs="Arial"/>
                <w:bCs/>
                <w:color w:val="000000" w:themeColor="text1"/>
                <w:lang w:bidi="ar-SA"/>
              </w:rPr>
              <w:t>.</w:t>
            </w:r>
          </w:p>
        </w:tc>
      </w:tr>
      <w:tr w:rsidR="00DD46E4" w:rsidRPr="00AB1740" w14:paraId="4F71D2C5" w14:textId="77777777" w:rsidTr="00BD608C">
        <w:trPr>
          <w:trHeight w:val="285"/>
        </w:trPr>
        <w:tc>
          <w:tcPr>
            <w:tcW w:w="4815" w:type="dxa"/>
            <w:noWrap/>
            <w:hideMark/>
          </w:tcPr>
          <w:p w14:paraId="0BB17D5F"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Destination for Education</w:t>
            </w:r>
          </w:p>
        </w:tc>
        <w:tc>
          <w:tcPr>
            <w:tcW w:w="2268" w:type="dxa"/>
            <w:noWrap/>
            <w:hideMark/>
          </w:tcPr>
          <w:p w14:paraId="33235A30"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6E47B183"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We agree that this is really important. It is generally accepted that the rules and the guidance attached to them are too complex and inaccessible. There is a definite need to use more accessible language and provide greater clarity. If they are not drafted for a non-expert user the inference is that all Applicants will be required to seek expert advice for any application would not uphold the principle of accessibility.</w:t>
            </w:r>
          </w:p>
        </w:tc>
      </w:tr>
      <w:tr w:rsidR="00DD46E4" w:rsidRPr="00AB1740" w14:paraId="4B84D349" w14:textId="77777777" w:rsidTr="00BD608C">
        <w:trPr>
          <w:trHeight w:val="285"/>
        </w:trPr>
        <w:tc>
          <w:tcPr>
            <w:tcW w:w="4815" w:type="dxa"/>
            <w:noWrap/>
            <w:hideMark/>
          </w:tcPr>
          <w:p w14:paraId="5CAFA3D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University of York Immigration Advice Team</w:t>
            </w:r>
          </w:p>
        </w:tc>
        <w:tc>
          <w:tcPr>
            <w:tcW w:w="2268" w:type="dxa"/>
            <w:noWrap/>
            <w:hideMark/>
          </w:tcPr>
          <w:p w14:paraId="592E1606"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580FBB9F"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We advise students, many of whom speak English as a second language and have no prior knowledge of UK immigration regulations. The Immigration Rules as they stand do not enable such users (or their advisers) to understand the rules, or to challenge the UKVI where the rules have been applied incorrectly.</w:t>
            </w:r>
          </w:p>
          <w:p w14:paraId="6E9D9BA0" w14:textId="77777777" w:rsidR="00DD46E4" w:rsidRPr="00AB1740" w:rsidRDefault="00DD46E4" w:rsidP="00BD608C">
            <w:pPr>
              <w:autoSpaceDE w:val="0"/>
              <w:autoSpaceDN w:val="0"/>
              <w:adjustRightInd w:val="0"/>
              <w:spacing w:after="0" w:line="240" w:lineRule="auto"/>
              <w:rPr>
                <w:rFonts w:cs="Arial"/>
                <w:bCs/>
                <w:lang w:bidi="ar-SA"/>
              </w:rPr>
            </w:pPr>
          </w:p>
          <w:p w14:paraId="2F68334D" w14:textId="15231069" w:rsidR="00DD46E4" w:rsidRPr="00AB1740" w:rsidRDefault="00F271B6" w:rsidP="00BD608C">
            <w:pPr>
              <w:autoSpaceDE w:val="0"/>
              <w:autoSpaceDN w:val="0"/>
              <w:adjustRightInd w:val="0"/>
              <w:spacing w:after="0" w:line="240" w:lineRule="auto"/>
              <w:rPr>
                <w:rFonts w:cs="Arial"/>
                <w:bCs/>
                <w:lang w:bidi="ar-SA"/>
              </w:rPr>
            </w:pPr>
            <w:r>
              <w:rPr>
                <w:rFonts w:cs="Arial"/>
                <w:color w:val="FF0000"/>
              </w:rPr>
              <w:t>[From CQ4]</w:t>
            </w:r>
            <w:r w:rsidR="00DD46E4" w:rsidRPr="0065030A">
              <w:rPr>
                <w:rFonts w:cs="Arial"/>
                <w:color w:val="FF0000"/>
              </w:rPr>
              <w:t xml:space="preserve"> </w:t>
            </w:r>
            <w:r w:rsidR="00DD46E4" w:rsidRPr="0032684F">
              <w:rPr>
                <w:rFonts w:cs="Arial"/>
                <w:color w:val="000000" w:themeColor="text1"/>
              </w:rPr>
              <w:t>If there is doubt about a regulation we are fortunate to be abl</w:t>
            </w:r>
            <w:r w:rsidR="00DD46E4" w:rsidRPr="008E3BEE">
              <w:rPr>
                <w:rFonts w:cs="Arial"/>
                <w:color w:val="000000" w:themeColor="text1"/>
              </w:rPr>
              <w:t>e to check with our UKVI Premium Customer Service team on behalf of our students. However, this Team is only available to us because the University pays the UKVI a yearly subscription of £8000.</w:t>
            </w:r>
          </w:p>
        </w:tc>
      </w:tr>
      <w:tr w:rsidR="00DD46E4" w:rsidRPr="00AB1740" w14:paraId="630988A5" w14:textId="77777777" w:rsidTr="00BD608C">
        <w:trPr>
          <w:trHeight w:val="285"/>
        </w:trPr>
        <w:tc>
          <w:tcPr>
            <w:tcW w:w="4815" w:type="dxa"/>
            <w:noWrap/>
            <w:hideMark/>
          </w:tcPr>
          <w:p w14:paraId="41AA67D8"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Ehren Mierau (personal capacity and on behalf of York College International Student Support)</w:t>
            </w:r>
          </w:p>
        </w:tc>
        <w:tc>
          <w:tcPr>
            <w:tcW w:w="2268" w:type="dxa"/>
            <w:noWrap/>
            <w:hideMark/>
          </w:tcPr>
          <w:p w14:paraId="415E9885"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650DF1FE"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This is absolutely critical. People cannot be expected to follow the law if they are not able to access or comprehend it. The Immigration Rules as they currently stand are evidently beyond the ability of even some perfectly qualified and intelligent judges and lawyers to understand; the general public - to say nothing of the people, most of them not native English speakers, directly affected by the rules - have no hope of making sense of them.</w:t>
            </w:r>
          </w:p>
        </w:tc>
      </w:tr>
      <w:tr w:rsidR="00DD46E4" w:rsidRPr="00AB1740" w14:paraId="0ADC2E6E" w14:textId="77777777" w:rsidTr="00BD608C">
        <w:trPr>
          <w:trHeight w:val="285"/>
        </w:trPr>
        <w:tc>
          <w:tcPr>
            <w:tcW w:w="4815" w:type="dxa"/>
            <w:noWrap/>
            <w:hideMark/>
          </w:tcPr>
          <w:p w14:paraId="7FCC06F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Coventry University London International Student Advice</w:t>
            </w:r>
          </w:p>
        </w:tc>
        <w:tc>
          <w:tcPr>
            <w:tcW w:w="2268" w:type="dxa"/>
            <w:noWrap/>
            <w:hideMark/>
          </w:tcPr>
          <w:p w14:paraId="5133460F" w14:textId="576BDAB8" w:rsidR="00DD46E4" w:rsidRPr="00AB1740" w:rsidRDefault="00D720EF" w:rsidP="00BD608C">
            <w:pPr>
              <w:autoSpaceDE w:val="0"/>
              <w:autoSpaceDN w:val="0"/>
              <w:adjustRightInd w:val="0"/>
              <w:spacing w:after="0" w:line="240" w:lineRule="auto"/>
              <w:rPr>
                <w:rFonts w:cs="Arial"/>
                <w:bCs/>
                <w:lang w:bidi="ar-SA"/>
              </w:rPr>
            </w:pPr>
            <w:r>
              <w:rPr>
                <w:rFonts w:cs="Arial"/>
                <w:bCs/>
                <w:lang w:bidi="ar-SA"/>
              </w:rPr>
              <w:t>Treated as other</w:t>
            </w:r>
            <w:r w:rsidR="00DD46E4" w:rsidRPr="00AB1740">
              <w:rPr>
                <w:rFonts w:cs="Arial"/>
                <w:bCs/>
                <w:color w:val="18A4FF" w:themeColor="text2" w:themeTint="99"/>
                <w:lang w:bidi="ar-SA"/>
              </w:rPr>
              <w:t xml:space="preserve"> </w:t>
            </w:r>
          </w:p>
        </w:tc>
        <w:tc>
          <w:tcPr>
            <w:tcW w:w="7371" w:type="dxa"/>
            <w:noWrap/>
            <w:hideMark/>
          </w:tcPr>
          <w:p w14:paraId="371386B1" w14:textId="3DF9F7C9"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From our student’s perspective, although the rules are publicly accessible, they are for the main part not known to exist. Students rely more on the policy guidance as these are the links also on the various immigration routes</w:t>
            </w:r>
            <w:r w:rsidRPr="00AB1740">
              <w:rPr>
                <w:rFonts w:cs="Arial"/>
                <w:bCs/>
                <w:color w:val="18A4FF" w:themeColor="text2" w:themeTint="99"/>
                <w:lang w:bidi="ar-SA"/>
              </w:rPr>
              <w:t xml:space="preserve">. </w:t>
            </w:r>
          </w:p>
          <w:p w14:paraId="39A3A58C" w14:textId="77777777" w:rsidR="00E51EA5" w:rsidRPr="00AB1740" w:rsidRDefault="00E51EA5" w:rsidP="00BD608C">
            <w:pPr>
              <w:autoSpaceDE w:val="0"/>
              <w:autoSpaceDN w:val="0"/>
              <w:adjustRightInd w:val="0"/>
              <w:spacing w:after="0" w:line="240" w:lineRule="auto"/>
              <w:rPr>
                <w:rFonts w:cs="Arial"/>
                <w:bCs/>
                <w:color w:val="18A4FF" w:themeColor="text2" w:themeTint="99"/>
                <w:lang w:bidi="ar-SA"/>
              </w:rPr>
            </w:pPr>
          </w:p>
          <w:p w14:paraId="6F0E18D9" w14:textId="34C5C6BD" w:rsidR="00DD46E4" w:rsidRPr="00AB1740" w:rsidRDefault="00F271B6" w:rsidP="00BD608C">
            <w:pPr>
              <w:autoSpaceDE w:val="0"/>
              <w:autoSpaceDN w:val="0"/>
              <w:adjustRightInd w:val="0"/>
              <w:spacing w:after="0" w:line="240" w:lineRule="auto"/>
              <w:rPr>
                <w:rFonts w:cs="Arial"/>
                <w:bCs/>
                <w:lang w:bidi="ar-SA"/>
              </w:rPr>
            </w:pPr>
            <w:r>
              <w:rPr>
                <w:rFonts w:cs="Arial"/>
                <w:bCs/>
                <w:color w:val="FF0000"/>
                <w:lang w:bidi="ar-SA"/>
              </w:rPr>
              <w:lastRenderedPageBreak/>
              <w:t>[Also copied to CQ4]</w:t>
            </w:r>
            <w:r w:rsidR="00DD46E4" w:rsidRPr="00AB1740">
              <w:rPr>
                <w:rFonts w:cs="Arial"/>
                <w:bCs/>
                <w:color w:val="FF0000"/>
                <w:lang w:bidi="ar-SA"/>
              </w:rPr>
              <w:t xml:space="preserve"> </w:t>
            </w:r>
            <w:r w:rsidR="00DD46E4" w:rsidRPr="00AB1740">
              <w:rPr>
                <w:rFonts w:cs="Arial"/>
                <w:bCs/>
                <w:color w:val="000000" w:themeColor="text1"/>
                <w:lang w:bidi="ar-SA"/>
              </w:rPr>
              <w:t xml:space="preserve">As untrained individuals, the students may also be prone to misapplication of the rules. For example, there is a standard visitor visa rules which is different from the family visitor visa rules. It may not be immediately apparent to students that the two routes are different and one can only imagine the consequences of applying an incorrect route to one’s immigration situation which may ultimately lead to a refusal and mar on one’s immigration history. </w:t>
            </w:r>
          </w:p>
        </w:tc>
      </w:tr>
      <w:tr w:rsidR="00DD46E4" w:rsidRPr="00AB1740" w14:paraId="039D338C" w14:textId="77777777" w:rsidTr="00BD608C">
        <w:trPr>
          <w:trHeight w:val="285"/>
        </w:trPr>
        <w:tc>
          <w:tcPr>
            <w:tcW w:w="4815" w:type="dxa"/>
            <w:noWrap/>
            <w:hideMark/>
          </w:tcPr>
          <w:p w14:paraId="3BEDE43D"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The Incorporated Society of Musicians</w:t>
            </w:r>
          </w:p>
        </w:tc>
        <w:tc>
          <w:tcPr>
            <w:tcW w:w="2268" w:type="dxa"/>
            <w:noWrap/>
            <w:hideMark/>
          </w:tcPr>
          <w:p w14:paraId="3059CD6E"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w:t>
            </w:r>
          </w:p>
        </w:tc>
        <w:tc>
          <w:tcPr>
            <w:tcW w:w="7371" w:type="dxa"/>
            <w:noWrap/>
            <w:hideMark/>
          </w:tcPr>
          <w:p w14:paraId="002AC39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 - the ISM believes that the added cost to an applicant (musician) of engaging an Immigration professional to help an applicant (musician) understand complex Immigration Rules and guidance is costly to both the individual and business. The Immigration Rules should therefore be accessible to all applicants, including musicians.</w:t>
            </w:r>
          </w:p>
        </w:tc>
      </w:tr>
      <w:tr w:rsidR="00DD46E4" w:rsidRPr="00AB1740" w14:paraId="456A39EB" w14:textId="77777777" w:rsidTr="00BD608C">
        <w:trPr>
          <w:trHeight w:val="285"/>
        </w:trPr>
        <w:tc>
          <w:tcPr>
            <w:tcW w:w="4815" w:type="dxa"/>
            <w:noWrap/>
            <w:hideMark/>
          </w:tcPr>
          <w:p w14:paraId="40CF393C"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Migration Advisory Committee</w:t>
            </w:r>
          </w:p>
        </w:tc>
        <w:tc>
          <w:tcPr>
            <w:tcW w:w="2268" w:type="dxa"/>
            <w:noWrap/>
            <w:hideMark/>
          </w:tcPr>
          <w:p w14:paraId="68D37D8F" w14:textId="279504F0" w:rsidR="00DD46E4" w:rsidRPr="00AB1740" w:rsidRDefault="00D720EF" w:rsidP="00BD608C">
            <w:pPr>
              <w:autoSpaceDE w:val="0"/>
              <w:autoSpaceDN w:val="0"/>
              <w:adjustRightInd w:val="0"/>
              <w:spacing w:after="0" w:line="240" w:lineRule="auto"/>
              <w:rPr>
                <w:rFonts w:cs="Arial"/>
                <w:bCs/>
                <w:color w:val="18A4FF" w:themeColor="text2" w:themeTint="99"/>
                <w:lang w:bidi="ar-SA"/>
              </w:rPr>
            </w:pPr>
            <w:r>
              <w:rPr>
                <w:rFonts w:cs="Arial"/>
                <w:bCs/>
                <w:lang w:bidi="ar-SA"/>
              </w:rPr>
              <w:t>Treated as other</w:t>
            </w:r>
          </w:p>
        </w:tc>
        <w:tc>
          <w:tcPr>
            <w:tcW w:w="7371" w:type="dxa"/>
            <w:shd w:val="clear" w:color="auto" w:fill="auto"/>
            <w:noWrap/>
            <w:hideMark/>
          </w:tcPr>
          <w:p w14:paraId="1484CAF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 xml:space="preserve">Stakeholders consistently inform us that the complicated Rules are a hindrance to their ability to recruit through the Tier 2 visa system. They find it confusing and overly complex and many do not understand the current system. Many firms have reported that they have had to hire immigration lawyers to undertake the task of dealing with Tier 2 recruitment as the task is too complex for them to do it themselves.  </w:t>
            </w:r>
            <w:r w:rsidRPr="00AB1740">
              <w:rPr>
                <w:rFonts w:cs="Arial"/>
                <w:bCs/>
                <w:lang w:bidi="ar-SA"/>
              </w:rPr>
              <w:br/>
            </w:r>
            <w:r w:rsidRPr="00AB1740">
              <w:rPr>
                <w:rFonts w:cs="Arial"/>
                <w:bCs/>
                <w:lang w:bidi="ar-SA"/>
              </w:rPr>
              <w:br/>
              <w:t>The MAC understands the trade-off between the tailored detail required in the system and the ease at which employers and migrants can access the system. Wherever possible the MAC would like to see more simplification within the migration system.</w:t>
            </w:r>
          </w:p>
        </w:tc>
      </w:tr>
      <w:tr w:rsidR="00DD46E4" w:rsidRPr="00AB1740" w14:paraId="74BD2E5B" w14:textId="77777777" w:rsidTr="00BD608C">
        <w:trPr>
          <w:trHeight w:val="285"/>
        </w:trPr>
        <w:tc>
          <w:tcPr>
            <w:tcW w:w="4815" w:type="dxa"/>
            <w:noWrap/>
            <w:hideMark/>
          </w:tcPr>
          <w:p w14:paraId="173CD952" w14:textId="77777777" w:rsidR="00DD46E4" w:rsidRPr="00AB1740" w:rsidRDefault="00DD46E4" w:rsidP="00BD608C">
            <w:pPr>
              <w:autoSpaceDE w:val="0"/>
              <w:autoSpaceDN w:val="0"/>
              <w:adjustRightInd w:val="0"/>
              <w:spacing w:after="0" w:line="240" w:lineRule="auto"/>
              <w:rPr>
                <w:rFonts w:cs="Arial"/>
                <w:bCs/>
                <w:lang w:bidi="ar-SA"/>
              </w:rPr>
            </w:pPr>
            <w:bookmarkStart w:id="8" w:name="_Hlk10710569"/>
            <w:r w:rsidRPr="00AB1740">
              <w:rPr>
                <w:rFonts w:cs="Arial"/>
                <w:bCs/>
                <w:lang w:bidi="ar-SA"/>
              </w:rPr>
              <w:t>Jonathan Collinson and Gemma Manning (University of Huddersfield)</w:t>
            </w:r>
          </w:p>
        </w:tc>
        <w:tc>
          <w:tcPr>
            <w:tcW w:w="2268" w:type="dxa"/>
            <w:noWrap/>
            <w:hideMark/>
          </w:tcPr>
          <w:p w14:paraId="1469D650" w14:textId="77777777"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3B4F8564" w14:textId="77777777" w:rsidR="00DD46E4" w:rsidRPr="00AB1740" w:rsidRDefault="00DD46E4" w:rsidP="00BD608C">
            <w:pPr>
              <w:autoSpaceDE w:val="0"/>
              <w:autoSpaceDN w:val="0"/>
              <w:adjustRightInd w:val="0"/>
              <w:spacing w:after="0" w:line="240" w:lineRule="auto"/>
              <w:rPr>
                <w:rFonts w:cs="Arial"/>
                <w:bCs/>
                <w:highlight w:val="yellow"/>
                <w:lang w:bidi="ar-SA"/>
              </w:rPr>
            </w:pPr>
            <w:r w:rsidRPr="00AB1740">
              <w:rPr>
                <w:rFonts w:cs="Arial"/>
                <w:bCs/>
                <w:lang w:bidi="ar-SA"/>
              </w:rPr>
              <w:t xml:space="preserve">We agree with the list of likely users of the Immigration Rules identified at 1.31 of the report: </w:t>
            </w:r>
            <w:r w:rsidRPr="00AB1740">
              <w:rPr>
                <w:rFonts w:cs="Arial"/>
                <w:bCs/>
                <w:lang w:bidi="ar-SA"/>
              </w:rPr>
              <w:br/>
            </w:r>
            <w:r w:rsidRPr="00AB1740">
              <w:rPr>
                <w:rFonts w:cs="Arial"/>
                <w:bCs/>
                <w:lang w:bidi="ar-SA"/>
              </w:rPr>
              <w:br/>
              <w:t xml:space="preserve">(1) applicants for immigration leave; </w:t>
            </w:r>
            <w:r w:rsidRPr="00AB1740">
              <w:rPr>
                <w:rFonts w:cs="Arial"/>
                <w:bCs/>
                <w:lang w:bidi="ar-SA"/>
              </w:rPr>
              <w:br/>
              <w:t xml:space="preserve">(2) legal and immigration advisers; </w:t>
            </w:r>
            <w:r w:rsidRPr="00AB1740">
              <w:rPr>
                <w:rFonts w:cs="Arial"/>
                <w:bCs/>
                <w:lang w:bidi="ar-SA"/>
              </w:rPr>
              <w:br/>
              <w:t xml:space="preserve">(3) Home Office caseworkers; </w:t>
            </w:r>
            <w:r w:rsidRPr="00AB1740">
              <w:rPr>
                <w:rFonts w:cs="Arial"/>
                <w:bCs/>
                <w:lang w:bidi="ar-SA"/>
              </w:rPr>
              <w:br/>
              <w:t xml:space="preserve">(4) the judiciary; and </w:t>
            </w:r>
            <w:r w:rsidRPr="00AB1740">
              <w:rPr>
                <w:rFonts w:cs="Arial"/>
                <w:bCs/>
                <w:lang w:bidi="ar-SA"/>
              </w:rPr>
              <w:br/>
              <w:t xml:space="preserve">(5) Members of Parliament. </w:t>
            </w:r>
            <w:r w:rsidRPr="00AB1740">
              <w:rPr>
                <w:rFonts w:cs="Arial"/>
                <w:bCs/>
                <w:lang w:bidi="ar-SA"/>
              </w:rPr>
              <w:br/>
            </w:r>
            <w:r w:rsidRPr="00AB1740">
              <w:rPr>
                <w:rFonts w:cs="Arial"/>
                <w:bCs/>
                <w:lang w:bidi="ar-SA"/>
              </w:rPr>
              <w:br/>
              <w:t xml:space="preserve">We agree with the proposition that some form of simplification which improves the accessibility and digital presentation of the Immigration Rules benefit all of these users. Our experience as practitioners is that </w:t>
            </w:r>
            <w:r w:rsidRPr="00AB1740">
              <w:rPr>
                <w:rFonts w:cs="Arial"/>
                <w:bCs/>
                <w:lang w:bidi="ar-SA"/>
              </w:rPr>
              <w:lastRenderedPageBreak/>
              <w:t>most non-expert users either cannot navigate, or do not currently understand the Immigration Rules, or both.</w:t>
            </w:r>
            <w:r w:rsidRPr="00AB1740">
              <w:rPr>
                <w:rFonts w:cs="Arial"/>
                <w:bCs/>
                <w:lang w:bidi="ar-SA"/>
              </w:rPr>
              <w:br/>
            </w:r>
            <w:r w:rsidRPr="00AB1740">
              <w:rPr>
                <w:rFonts w:cs="Arial"/>
                <w:bCs/>
                <w:lang w:bidi="ar-SA"/>
              </w:rPr>
              <w:br/>
              <w:t xml:space="preserve">We also know from experience that the primary forms of information that most users will have about the immigration rules are not the rules themselves. Instead, the first place that many will go is the gov.uk website. For example, the first result for a Google search for ‘how to apply for UK visit visa’ from an official source is: </w:t>
            </w:r>
            <w:r w:rsidRPr="00AB1740">
              <w:rPr>
                <w:rFonts w:cs="Arial"/>
                <w:bCs/>
                <w:lang w:bidi="ar-SA"/>
              </w:rPr>
              <w:br/>
            </w:r>
            <w:r w:rsidRPr="00AB1740">
              <w:rPr>
                <w:rFonts w:cs="Arial"/>
                <w:bCs/>
                <w:lang w:bidi="ar-SA"/>
              </w:rPr>
              <w:br/>
            </w:r>
            <w:hyperlink r:id="rId17" w:history="1">
              <w:r w:rsidRPr="00AB1740">
                <w:rPr>
                  <w:rStyle w:val="Hyperlink"/>
                  <w:rFonts w:cs="Arial"/>
                  <w:lang w:bidi="ar-SA"/>
                </w:rPr>
                <w:t>https://www.gov.uk/standard-visitor-visa/apply</w:t>
              </w:r>
            </w:hyperlink>
            <w:r w:rsidRPr="00AB1740">
              <w:rPr>
                <w:rFonts w:cs="Arial"/>
                <w:b/>
                <w:bCs/>
                <w:color w:val="000000" w:themeColor="text1"/>
                <w:lang w:bidi="ar-SA"/>
              </w:rPr>
              <w:t xml:space="preserve"> </w:t>
            </w:r>
            <w:r w:rsidRPr="00AB1740">
              <w:rPr>
                <w:rFonts w:cs="Arial"/>
                <w:bCs/>
                <w:lang w:bidi="ar-SA"/>
              </w:rPr>
              <w:br/>
              <w:t xml:space="preserve">then </w:t>
            </w:r>
            <w:hyperlink r:id="rId18" w:history="1">
              <w:r w:rsidRPr="00AB1740">
                <w:rPr>
                  <w:rStyle w:val="Hyperlink"/>
                  <w:rFonts w:cs="Arial"/>
                  <w:lang w:bidi="ar-SA"/>
                </w:rPr>
                <w:t>https://www.gov.uk/browse/visas-immigration/tourist-short-stay-visas</w:t>
              </w:r>
            </w:hyperlink>
            <w:r w:rsidRPr="00AB1740">
              <w:rPr>
                <w:rFonts w:cs="Arial"/>
                <w:b/>
                <w:bCs/>
                <w:lang w:bidi="ar-SA"/>
              </w:rPr>
              <w:t>.</w:t>
            </w:r>
            <w:r w:rsidRPr="00AB1740">
              <w:rPr>
                <w:rFonts w:cs="Arial"/>
                <w:bCs/>
                <w:lang w:bidi="ar-SA"/>
              </w:rPr>
              <w:t xml:space="preserve"> The latter directs users through to the first.</w:t>
            </w:r>
            <w:r w:rsidRPr="00AB1740">
              <w:rPr>
                <w:rFonts w:cs="Arial"/>
                <w:bCs/>
                <w:lang w:bidi="ar-SA"/>
              </w:rPr>
              <w:br/>
            </w:r>
            <w:r w:rsidRPr="00AB1740">
              <w:rPr>
                <w:rFonts w:cs="Arial"/>
                <w:bCs/>
                <w:color w:val="18A4FF" w:themeColor="text2" w:themeTint="99"/>
                <w:lang w:bidi="ar-SA"/>
              </w:rPr>
              <w:br/>
            </w:r>
            <w:r w:rsidRPr="00AB1740">
              <w:rPr>
                <w:rFonts w:cs="Arial"/>
                <w:bCs/>
                <w:lang w:bidi="ar-SA"/>
              </w:rPr>
              <w:t>The Immigration Rules do not appear as a search result on the first 10 pages of Google results (we did not search beyond this). We believe that most users will place reliance on the information provided in these pages (which are neither rules nor guidance) rather than on the Immigration Rules themselves. Indeed, the only link within these sites to the Immigration Rules themselves are with respect to forms of permitted work.</w:t>
            </w:r>
            <w:r w:rsidRPr="00AB1740">
              <w:rPr>
                <w:rFonts w:cs="Arial"/>
                <w:bCs/>
                <w:lang w:bidi="ar-SA"/>
              </w:rPr>
              <w:br/>
            </w:r>
            <w:r w:rsidRPr="00AB1740">
              <w:rPr>
                <w:rFonts w:cs="Arial"/>
                <w:bCs/>
                <w:lang w:bidi="ar-SA"/>
              </w:rPr>
              <w:br/>
              <w:t>Simplification and accessibility of the Immigration Rules will only be effective if they are in fact used by users. It is incumbent on the Home Office to also create an online information system which is cohesive, consistent, accurate, and user-friendly.</w:t>
            </w:r>
          </w:p>
        </w:tc>
      </w:tr>
      <w:bookmarkEnd w:id="8"/>
      <w:tr w:rsidR="00DD46E4" w:rsidRPr="00AB1740" w14:paraId="65412D02" w14:textId="77777777" w:rsidTr="00BD608C">
        <w:trPr>
          <w:trHeight w:val="285"/>
        </w:trPr>
        <w:tc>
          <w:tcPr>
            <w:tcW w:w="4815" w:type="dxa"/>
            <w:noWrap/>
            <w:hideMark/>
          </w:tcPr>
          <w:p w14:paraId="18A861E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Thom Brooks (Durham Law School)</w:t>
            </w:r>
          </w:p>
        </w:tc>
        <w:tc>
          <w:tcPr>
            <w:tcW w:w="2268" w:type="dxa"/>
            <w:noWrap/>
            <w:hideMark/>
          </w:tcPr>
          <w:p w14:paraId="0EBFC24B" w14:textId="47C6C647"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Yes</w:t>
            </w:r>
          </w:p>
        </w:tc>
        <w:tc>
          <w:tcPr>
            <w:tcW w:w="7371" w:type="dxa"/>
            <w:noWrap/>
            <w:hideMark/>
          </w:tcPr>
          <w:p w14:paraId="6D8D6AA5"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Yes. The users include immigrants, some or many of whom will have any right of long term abode. It is essential the rules are easily navigable by British citizens and those with realistic prospects of becoming British citizens. This requires non-technical language used wherever possible.</w:t>
            </w:r>
            <w:r w:rsidRPr="00AB1740">
              <w:rPr>
                <w:rFonts w:cs="Arial"/>
                <w:bCs/>
                <w:lang w:bidi="ar-SA"/>
              </w:rPr>
              <w:br/>
            </w:r>
            <w:r w:rsidRPr="00AB1740">
              <w:rPr>
                <w:rFonts w:cs="Arial"/>
                <w:bCs/>
                <w:lang w:bidi="ar-SA"/>
              </w:rPr>
              <w:br/>
              <w:t>It is also important the system is navigable by those who are not British citizens and may lack realistic prospects of naturalisation if only to help make clear why. Providing such clarity and consistency would be most helpful in addressing ambiguities and setting expectations. Guidance for non-native English speakers would be helpful.</w:t>
            </w:r>
          </w:p>
        </w:tc>
      </w:tr>
      <w:tr w:rsidR="00DD46E4" w:rsidRPr="00AB1740" w14:paraId="614BAB92" w14:textId="77777777" w:rsidTr="00BD608C">
        <w:trPr>
          <w:trHeight w:val="285"/>
        </w:trPr>
        <w:tc>
          <w:tcPr>
            <w:tcW w:w="4815" w:type="dxa"/>
            <w:noWrap/>
            <w:hideMark/>
          </w:tcPr>
          <w:p w14:paraId="1068835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lastRenderedPageBreak/>
              <w:t>Anonymous consultee 2</w:t>
            </w:r>
          </w:p>
        </w:tc>
        <w:tc>
          <w:tcPr>
            <w:tcW w:w="2268" w:type="dxa"/>
            <w:noWrap/>
            <w:hideMark/>
          </w:tcPr>
          <w:p w14:paraId="148268E2" w14:textId="77777777" w:rsidR="00DD46E4" w:rsidRPr="00AB1740" w:rsidRDefault="00DD46E4" w:rsidP="00BD608C">
            <w:pPr>
              <w:autoSpaceDE w:val="0"/>
              <w:autoSpaceDN w:val="0"/>
              <w:adjustRightInd w:val="0"/>
              <w:spacing w:after="0" w:line="240" w:lineRule="auto"/>
              <w:rPr>
                <w:rFonts w:cs="Arial"/>
                <w:bCs/>
                <w:color w:val="18A4FF" w:themeColor="text2" w:themeTint="99"/>
                <w:lang w:bidi="ar-SA"/>
              </w:rPr>
            </w:pPr>
            <w:r w:rsidRPr="00AB1740">
              <w:rPr>
                <w:rFonts w:cs="Arial"/>
                <w:bCs/>
                <w:lang w:bidi="ar-SA"/>
              </w:rPr>
              <w:t xml:space="preserve">No </w:t>
            </w:r>
          </w:p>
        </w:tc>
        <w:tc>
          <w:tcPr>
            <w:tcW w:w="7371" w:type="dxa"/>
            <w:noWrap/>
            <w:hideMark/>
          </w:tcPr>
          <w:p w14:paraId="69FE7141" w14:textId="77777777" w:rsidR="00DD46E4" w:rsidRPr="00AB1740" w:rsidRDefault="00DD46E4" w:rsidP="00BD608C">
            <w:pPr>
              <w:autoSpaceDE w:val="0"/>
              <w:autoSpaceDN w:val="0"/>
              <w:adjustRightInd w:val="0"/>
              <w:spacing w:after="0" w:line="240" w:lineRule="auto"/>
              <w:rPr>
                <w:rFonts w:cs="Arial"/>
                <w:bCs/>
                <w:lang w:bidi="ar-SA"/>
              </w:rPr>
            </w:pPr>
          </w:p>
        </w:tc>
      </w:tr>
      <w:tr w:rsidR="00DD46E4" w:rsidRPr="00AB1740" w14:paraId="1D121024" w14:textId="77777777" w:rsidTr="00BD608C">
        <w:trPr>
          <w:trHeight w:val="285"/>
        </w:trPr>
        <w:tc>
          <w:tcPr>
            <w:tcW w:w="4815" w:type="dxa"/>
            <w:noWrap/>
            <w:hideMark/>
          </w:tcPr>
          <w:p w14:paraId="2F01DB87"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HMC (Hackney Migrant Centre) 1</w:t>
            </w:r>
          </w:p>
        </w:tc>
        <w:tc>
          <w:tcPr>
            <w:tcW w:w="2268" w:type="dxa"/>
            <w:noWrap/>
            <w:hideMark/>
          </w:tcPr>
          <w:p w14:paraId="754F9B90" w14:textId="1AD95811" w:rsidR="00DD46E4" w:rsidRPr="00AB1740" w:rsidRDefault="00D720EF" w:rsidP="00BD608C">
            <w:pPr>
              <w:autoSpaceDE w:val="0"/>
              <w:autoSpaceDN w:val="0"/>
              <w:adjustRightInd w:val="0"/>
              <w:spacing w:after="0" w:line="240" w:lineRule="auto"/>
              <w:rPr>
                <w:rFonts w:cs="Arial"/>
                <w:bCs/>
                <w:color w:val="18A4FF" w:themeColor="text2" w:themeTint="99"/>
                <w:lang w:bidi="ar-SA"/>
              </w:rPr>
            </w:pPr>
            <w:r>
              <w:rPr>
                <w:rFonts w:cs="Arial"/>
                <w:bCs/>
                <w:lang w:bidi="ar-SA"/>
              </w:rPr>
              <w:t>Treated as other</w:t>
            </w:r>
          </w:p>
        </w:tc>
        <w:tc>
          <w:tcPr>
            <w:tcW w:w="7371" w:type="dxa"/>
            <w:noWrap/>
            <w:hideMark/>
          </w:tcPr>
          <w:p w14:paraId="15F61861" w14:textId="69E1E593" w:rsidR="00DD46E4" w:rsidRPr="0067797B" w:rsidRDefault="00F271B6" w:rsidP="00BD608C">
            <w:pPr>
              <w:rPr>
                <w:rFonts w:cs="Arial"/>
                <w:bCs/>
                <w:color w:val="000000" w:themeColor="text1"/>
                <w:lang w:bidi="ar-SA"/>
              </w:rPr>
            </w:pPr>
            <w:r>
              <w:rPr>
                <w:rFonts w:cs="Arial"/>
                <w:bCs/>
                <w:color w:val="FF0000"/>
                <w:lang w:bidi="ar-SA"/>
              </w:rPr>
              <w:t>[Also copied to other CQs]</w:t>
            </w:r>
            <w:r w:rsidR="0067797B" w:rsidRPr="0067797B">
              <w:rPr>
                <w:rFonts w:cs="Arial"/>
                <w:bCs/>
                <w:color w:val="FF0000"/>
                <w:lang w:bidi="ar-SA"/>
              </w:rPr>
              <w:t xml:space="preserve"> </w:t>
            </w:r>
            <w:r w:rsidR="00DD46E4" w:rsidRPr="00AB1740">
              <w:rPr>
                <w:rFonts w:cs="Arial"/>
                <w:bCs/>
                <w:color w:val="000000" w:themeColor="text1"/>
                <w:lang w:bidi="ar-SA"/>
              </w:rPr>
              <w:t xml:space="preserve">It is hard to know under which grounds to make an application without using a solicitor. This costs money which I don't have. </w:t>
            </w:r>
            <w:r w:rsidRPr="00F271B6">
              <w:rPr>
                <w:rFonts w:cs="Arial"/>
                <w:bCs/>
                <w:color w:val="FF0000"/>
                <w:lang w:bidi="ar-SA"/>
              </w:rPr>
              <w:t>[E</w:t>
            </w:r>
            <w:r w:rsidR="0067797B" w:rsidRPr="00F271B6">
              <w:rPr>
                <w:rFonts w:cs="Arial"/>
                <w:bCs/>
                <w:color w:val="FF0000"/>
                <w:lang w:bidi="ar-SA"/>
              </w:rPr>
              <w:t xml:space="preserve">nd </w:t>
            </w:r>
            <w:r w:rsidR="0067797B" w:rsidRPr="0067797B">
              <w:rPr>
                <w:rFonts w:cs="Arial"/>
                <w:bCs/>
                <w:color w:val="FF0000"/>
                <w:lang w:bidi="ar-SA"/>
              </w:rPr>
              <w:t>of transfer</w:t>
            </w:r>
            <w:r>
              <w:rPr>
                <w:rFonts w:cs="Arial"/>
                <w:bCs/>
                <w:color w:val="FF0000"/>
                <w:lang w:bidi="ar-SA"/>
              </w:rPr>
              <w:t>]</w:t>
            </w:r>
            <w:r w:rsidR="0067797B">
              <w:rPr>
                <w:rFonts w:cs="Arial"/>
                <w:bCs/>
                <w:color w:val="000000" w:themeColor="text1"/>
                <w:lang w:bidi="ar-SA"/>
              </w:rPr>
              <w:t xml:space="preserve"> </w:t>
            </w:r>
            <w:r w:rsidR="00DD46E4" w:rsidRPr="00AB1740">
              <w:rPr>
                <w:rFonts w:cs="Arial"/>
                <w:bCs/>
                <w:color w:val="000000" w:themeColor="text1"/>
                <w:lang w:bidi="ar-SA"/>
              </w:rPr>
              <w:t xml:space="preserve">In my experience I have had solicitors who have not been reliable and in one case I believe it to have been a scam. </w:t>
            </w:r>
          </w:p>
        </w:tc>
      </w:tr>
      <w:tr w:rsidR="00DD46E4" w:rsidRPr="00AB1740" w14:paraId="44478E41" w14:textId="77777777" w:rsidTr="00BD608C">
        <w:trPr>
          <w:trHeight w:val="285"/>
        </w:trPr>
        <w:tc>
          <w:tcPr>
            <w:tcW w:w="4815" w:type="dxa"/>
            <w:noWrap/>
          </w:tcPr>
          <w:p w14:paraId="5901F2D1"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HMC 2</w:t>
            </w:r>
          </w:p>
        </w:tc>
        <w:tc>
          <w:tcPr>
            <w:tcW w:w="2268" w:type="dxa"/>
            <w:noWrap/>
          </w:tcPr>
          <w:p w14:paraId="3ACD2F8A" w14:textId="22BF20F9" w:rsidR="00DD46E4" w:rsidRPr="00AB1740" w:rsidRDefault="00D720EF" w:rsidP="00BD608C">
            <w:pPr>
              <w:autoSpaceDE w:val="0"/>
              <w:autoSpaceDN w:val="0"/>
              <w:adjustRightInd w:val="0"/>
              <w:spacing w:after="0" w:line="240" w:lineRule="auto"/>
              <w:rPr>
                <w:rFonts w:cs="Arial"/>
                <w:bCs/>
                <w:lang w:bidi="ar-SA"/>
              </w:rPr>
            </w:pPr>
            <w:r>
              <w:rPr>
                <w:rFonts w:cs="Arial"/>
                <w:bCs/>
                <w:lang w:bidi="ar-SA"/>
              </w:rPr>
              <w:t>Treated as other</w:t>
            </w:r>
          </w:p>
        </w:tc>
        <w:tc>
          <w:tcPr>
            <w:tcW w:w="7371" w:type="dxa"/>
            <w:noWrap/>
          </w:tcPr>
          <w:p w14:paraId="6CA5A562" w14:textId="746FAE4A" w:rsidR="00DD46E4" w:rsidRPr="008E3BEE" w:rsidRDefault="00DD46E4" w:rsidP="00BD608C">
            <w:pPr>
              <w:autoSpaceDE w:val="0"/>
              <w:autoSpaceDN w:val="0"/>
              <w:adjustRightInd w:val="0"/>
              <w:spacing w:after="0" w:line="240" w:lineRule="auto"/>
              <w:rPr>
                <w:rFonts w:cs="Arial"/>
              </w:rPr>
            </w:pPr>
            <w:r w:rsidRPr="0065030A">
              <w:rPr>
                <w:rFonts w:cs="Arial"/>
              </w:rPr>
              <w:t>One visitor's experience is as follows:</w:t>
            </w:r>
            <w:r w:rsidRPr="0065030A">
              <w:rPr>
                <w:rFonts w:cs="Arial"/>
              </w:rPr>
              <w:br/>
            </w:r>
            <w:r w:rsidRPr="0065030A">
              <w:rPr>
                <w:rFonts w:cs="Arial"/>
              </w:rPr>
              <w:br/>
              <w:t>• he had been refused by HO. Friend recommends a new lawyer</w:t>
            </w:r>
            <w:r w:rsidRPr="0065030A">
              <w:rPr>
                <w:rFonts w:cs="Arial"/>
              </w:rPr>
              <w:br/>
            </w:r>
            <w:r w:rsidRPr="0065030A">
              <w:rPr>
                <w:rFonts w:cs="Arial"/>
              </w:rPr>
              <w:br/>
              <w:t>• new lawyer takes money and says he will fill out a 'form 120' about his claim to the HO and that he will have an answer within 2 months</w:t>
            </w:r>
            <w:r w:rsidRPr="0065030A">
              <w:rPr>
                <w:rFonts w:cs="Arial"/>
              </w:rPr>
              <w:br/>
            </w:r>
            <w:r w:rsidRPr="0065030A">
              <w:rPr>
                <w:rFonts w:cs="Arial"/>
              </w:rPr>
              <w:br/>
              <w:t>• 6 m</w:t>
            </w:r>
            <w:r w:rsidRPr="008E3BEE">
              <w:rPr>
                <w:rFonts w:cs="Arial"/>
              </w:rPr>
              <w:t>onths later no response</w:t>
            </w:r>
            <w:r w:rsidRPr="008E3BEE">
              <w:rPr>
                <w:rFonts w:cs="Arial"/>
              </w:rPr>
              <w:br/>
            </w:r>
            <w:r w:rsidRPr="008E3BEE">
              <w:rPr>
                <w:rFonts w:cs="Arial"/>
              </w:rPr>
              <w:br/>
              <w:t>• insists on seeing his file and it is empty. Lawyer then finds a dubious looking letter saying that it was what he sent.</w:t>
            </w:r>
          </w:p>
          <w:p w14:paraId="29C6A227" w14:textId="43CAB543" w:rsidR="00DD46E4" w:rsidRPr="00AB1740" w:rsidRDefault="00DD46E4" w:rsidP="00BD608C">
            <w:pPr>
              <w:autoSpaceDE w:val="0"/>
              <w:autoSpaceDN w:val="0"/>
              <w:adjustRightInd w:val="0"/>
              <w:spacing w:after="0" w:line="240" w:lineRule="auto"/>
              <w:rPr>
                <w:rFonts w:cs="Arial"/>
                <w:bCs/>
                <w:color w:val="FF0000"/>
                <w:lang w:bidi="ar-SA"/>
              </w:rPr>
            </w:pPr>
            <w:r w:rsidRPr="008043E6">
              <w:rPr>
                <w:rFonts w:cs="Arial"/>
              </w:rPr>
              <w:br/>
            </w:r>
            <w:r w:rsidR="00F271B6">
              <w:rPr>
                <w:rFonts w:cs="Arial"/>
                <w:color w:val="FF0000"/>
              </w:rPr>
              <w:t>[Also copied to other CQs]</w:t>
            </w:r>
            <w:r w:rsidR="0067797B" w:rsidRPr="0067797B">
              <w:rPr>
                <w:rFonts w:cs="Arial"/>
                <w:color w:val="FF0000"/>
              </w:rPr>
              <w:t xml:space="preserve"> </w:t>
            </w:r>
            <w:r w:rsidRPr="008043E6">
              <w:rPr>
                <w:rFonts w:cs="Arial"/>
              </w:rPr>
              <w:t>• visitor hasn't tried to research the immigration rules himself because he doesn't have access to the internet a</w:t>
            </w:r>
            <w:r w:rsidR="0067797B">
              <w:rPr>
                <w:rFonts w:cs="Arial"/>
              </w:rPr>
              <w:t>nd wouldn't know where to start.</w:t>
            </w:r>
            <w:r w:rsidR="00382A31">
              <w:rPr>
                <w:rFonts w:cs="Arial"/>
              </w:rPr>
              <w:t xml:space="preserve"> </w:t>
            </w:r>
            <w:r w:rsidRPr="008043E6">
              <w:rPr>
                <w:rFonts w:cs="Arial"/>
              </w:rPr>
              <w:t>This is a scenario we see a lot at the centre - people going to incompetent lawyers, spending money they don't have (borrowed) and getting nowhere. They do not in general have easy access to the internet or the confidence to research the UK immigration rules.</w:t>
            </w:r>
          </w:p>
        </w:tc>
      </w:tr>
      <w:tr w:rsidR="00DD46E4" w:rsidRPr="00AB1740" w14:paraId="45C1E220" w14:textId="77777777" w:rsidTr="00BD608C">
        <w:trPr>
          <w:trHeight w:val="285"/>
        </w:trPr>
        <w:tc>
          <w:tcPr>
            <w:tcW w:w="4815" w:type="dxa"/>
            <w:noWrap/>
            <w:hideMark/>
          </w:tcPr>
          <w:p w14:paraId="08293686" w14:textId="77777777" w:rsidR="00DD46E4" w:rsidRPr="00AB1740" w:rsidRDefault="00DD46E4" w:rsidP="00BD608C">
            <w:pPr>
              <w:autoSpaceDE w:val="0"/>
              <w:autoSpaceDN w:val="0"/>
              <w:adjustRightInd w:val="0"/>
              <w:spacing w:after="0" w:line="240" w:lineRule="auto"/>
              <w:rPr>
                <w:rFonts w:cs="Arial"/>
                <w:bCs/>
                <w:lang w:bidi="ar-SA"/>
              </w:rPr>
            </w:pPr>
            <w:r w:rsidRPr="00AB1740">
              <w:rPr>
                <w:rFonts w:cs="Arial"/>
                <w:bCs/>
                <w:lang w:bidi="ar-SA"/>
              </w:rPr>
              <w:t>HMC 3</w:t>
            </w:r>
          </w:p>
        </w:tc>
        <w:tc>
          <w:tcPr>
            <w:tcW w:w="2268" w:type="dxa"/>
            <w:noWrap/>
            <w:hideMark/>
          </w:tcPr>
          <w:p w14:paraId="301D5D2A" w14:textId="1E2DDE01" w:rsidR="00DD46E4" w:rsidRPr="00AB1740" w:rsidRDefault="00D720EF" w:rsidP="00BD608C">
            <w:pPr>
              <w:autoSpaceDE w:val="0"/>
              <w:autoSpaceDN w:val="0"/>
              <w:adjustRightInd w:val="0"/>
              <w:spacing w:after="0" w:line="240" w:lineRule="auto"/>
              <w:rPr>
                <w:rFonts w:cs="Arial"/>
                <w:bCs/>
                <w:lang w:bidi="ar-SA"/>
              </w:rPr>
            </w:pPr>
            <w:r>
              <w:rPr>
                <w:rFonts w:cs="Arial"/>
                <w:bCs/>
                <w:lang w:bidi="ar-SA"/>
              </w:rPr>
              <w:t>Treated as other</w:t>
            </w:r>
            <w:r w:rsidR="00DD46E4" w:rsidRPr="00AB1740">
              <w:rPr>
                <w:rFonts w:cs="Arial"/>
                <w:bCs/>
                <w:lang w:bidi="ar-SA"/>
              </w:rPr>
              <w:t xml:space="preserve"> </w:t>
            </w:r>
          </w:p>
        </w:tc>
        <w:tc>
          <w:tcPr>
            <w:tcW w:w="7371" w:type="dxa"/>
            <w:noWrap/>
            <w:hideMark/>
          </w:tcPr>
          <w:p w14:paraId="718BEDB8" w14:textId="36F46CA7" w:rsidR="00DD46E4" w:rsidRPr="00AB1740" w:rsidRDefault="00F271B6" w:rsidP="00BD608C">
            <w:pPr>
              <w:pStyle w:val="PlainText"/>
              <w:rPr>
                <w:rFonts w:cs="Arial"/>
                <w:bCs/>
                <w:szCs w:val="22"/>
              </w:rPr>
            </w:pPr>
            <w:r>
              <w:rPr>
                <w:rFonts w:cs="Arial"/>
                <w:bCs/>
                <w:color w:val="FF0000"/>
                <w:szCs w:val="22"/>
              </w:rPr>
              <w:t>[</w:t>
            </w:r>
            <w:r w:rsidR="00DD46E4" w:rsidRPr="00AB1740">
              <w:rPr>
                <w:rFonts w:cs="Arial"/>
                <w:bCs/>
                <w:color w:val="FF0000"/>
                <w:szCs w:val="22"/>
              </w:rPr>
              <w:t xml:space="preserve">Also copied to </w:t>
            </w:r>
            <w:r>
              <w:rPr>
                <w:rFonts w:cs="Arial"/>
                <w:bCs/>
                <w:color w:val="FF0000"/>
                <w:szCs w:val="22"/>
              </w:rPr>
              <w:t>other CQs]</w:t>
            </w:r>
            <w:r w:rsidR="00DD46E4" w:rsidRPr="00AB1740">
              <w:rPr>
                <w:rFonts w:cs="Arial"/>
                <w:bCs/>
                <w:color w:val="FF0000"/>
                <w:szCs w:val="22"/>
              </w:rPr>
              <w:t xml:space="preserve"> </w:t>
            </w:r>
            <w:r w:rsidR="00DD46E4" w:rsidRPr="0065030A">
              <w:rPr>
                <w:rFonts w:cs="Arial"/>
                <w:szCs w:val="22"/>
              </w:rPr>
              <w:t xml:space="preserve">Without using a solicitor I would not know under which grounds to make my application to the Home Office. </w:t>
            </w:r>
          </w:p>
          <w:p w14:paraId="202BA767" w14:textId="77777777" w:rsidR="00DD46E4" w:rsidRPr="00AB1740" w:rsidRDefault="00DD46E4" w:rsidP="00BD608C">
            <w:pPr>
              <w:pStyle w:val="PlainText"/>
              <w:rPr>
                <w:rFonts w:cs="Arial"/>
                <w:bCs/>
                <w:szCs w:val="22"/>
              </w:rPr>
            </w:pPr>
          </w:p>
        </w:tc>
      </w:tr>
    </w:tbl>
    <w:p w14:paraId="3A0CB8F2" w14:textId="77777777" w:rsidR="00DD46E4" w:rsidRPr="00AB1740" w:rsidRDefault="00DD46E4" w:rsidP="00BD608C">
      <w:pPr>
        <w:autoSpaceDE w:val="0"/>
        <w:autoSpaceDN w:val="0"/>
        <w:adjustRightInd w:val="0"/>
        <w:spacing w:after="0" w:line="240" w:lineRule="auto"/>
        <w:rPr>
          <w:rFonts w:cs="Arial"/>
          <w:bCs/>
          <w:lang w:bidi="ar-SA"/>
        </w:rPr>
      </w:pPr>
    </w:p>
    <w:p w14:paraId="151FF528" w14:textId="77777777" w:rsidR="00DD46E4" w:rsidRPr="00AB1740" w:rsidRDefault="00DD46E4" w:rsidP="00BD608C">
      <w:pPr>
        <w:autoSpaceDE w:val="0"/>
        <w:autoSpaceDN w:val="0"/>
        <w:adjustRightInd w:val="0"/>
        <w:spacing w:after="0" w:line="240" w:lineRule="auto"/>
        <w:rPr>
          <w:rFonts w:cs="Arial"/>
          <w:b/>
          <w:bCs/>
          <w:lang w:bidi="ar-SA"/>
        </w:rPr>
      </w:pPr>
    </w:p>
    <w:p w14:paraId="060CBFD3" w14:textId="0E7AFE73" w:rsidR="00DD46E4" w:rsidRPr="008E3BEE" w:rsidRDefault="00697A0B" w:rsidP="00326448">
      <w:pPr>
        <w:pStyle w:val="Heading2"/>
      </w:pPr>
      <w:r>
        <w:lastRenderedPageBreak/>
        <w:t>Consultation Question 4</w:t>
      </w:r>
    </w:p>
    <w:p w14:paraId="3227AF49" w14:textId="4ED8B26E" w:rsidR="00DD46E4" w:rsidRDefault="00DD46E4" w:rsidP="00326448">
      <w:pPr>
        <w:pStyle w:val="Heading3"/>
      </w:pPr>
      <w:r w:rsidRPr="008043E6">
        <w:t>To what extent do consultees think that complexity in the Immigration Rules increases the number of mistakes made by applicants?</w:t>
      </w:r>
    </w:p>
    <w:p w14:paraId="70DFD5F9" w14:textId="555528E3" w:rsidR="00316E70" w:rsidRPr="00316E70" w:rsidRDefault="00316E70" w:rsidP="00D835DC">
      <w:pPr>
        <w:pStyle w:val="Text2"/>
        <w:numPr>
          <w:ilvl w:val="0"/>
          <w:numId w:val="0"/>
        </w:numPr>
      </w:pPr>
      <w:r>
        <w:rPr>
          <w:lang w:bidi="ar-SA"/>
        </w:rPr>
        <w:t xml:space="preserve">A relatively large number of responses were moved into this question from other questions </w:t>
      </w:r>
      <w:r>
        <w:rPr>
          <w:rFonts w:cs="Arial"/>
        </w:rPr>
        <w:t>as the substance of the response was better suited to this question.</w:t>
      </w:r>
    </w:p>
    <w:tbl>
      <w:tblPr>
        <w:tblStyle w:val="TableGrid"/>
        <w:tblW w:w="14478" w:type="dxa"/>
        <w:tblLook w:val="04A0" w:firstRow="1" w:lastRow="0" w:firstColumn="1" w:lastColumn="0" w:noHBand="0" w:noVBand="1"/>
      </w:tblPr>
      <w:tblGrid>
        <w:gridCol w:w="3209"/>
        <w:gridCol w:w="11269"/>
      </w:tblGrid>
      <w:tr w:rsidR="00DD46E4" w:rsidRPr="00AB1740" w14:paraId="2B681D6E" w14:textId="77777777" w:rsidTr="000E045E">
        <w:trPr>
          <w:trHeight w:val="300"/>
        </w:trPr>
        <w:tc>
          <w:tcPr>
            <w:tcW w:w="3209" w:type="dxa"/>
            <w:shd w:val="clear" w:color="auto" w:fill="D9D9D9" w:themeFill="background1" w:themeFillShade="D9"/>
            <w:noWrap/>
            <w:hideMark/>
          </w:tcPr>
          <w:p w14:paraId="377C4EC0" w14:textId="77777777" w:rsidR="00DD46E4" w:rsidRPr="008043E6" w:rsidRDefault="00DD46E4" w:rsidP="00BD608C">
            <w:pPr>
              <w:pStyle w:val="Text1"/>
              <w:jc w:val="center"/>
              <w:rPr>
                <w:rFonts w:cs="Arial"/>
                <w:b/>
                <w:bCs/>
              </w:rPr>
            </w:pPr>
            <w:r w:rsidRPr="008043E6">
              <w:rPr>
                <w:rFonts w:cs="Arial"/>
                <w:b/>
                <w:bCs/>
              </w:rPr>
              <w:t>Respondent</w:t>
            </w:r>
          </w:p>
        </w:tc>
        <w:tc>
          <w:tcPr>
            <w:tcW w:w="11269" w:type="dxa"/>
            <w:shd w:val="clear" w:color="auto" w:fill="D9D9D9" w:themeFill="background1" w:themeFillShade="D9"/>
            <w:hideMark/>
          </w:tcPr>
          <w:p w14:paraId="36E5DD50" w14:textId="0D87D358" w:rsidR="00DD46E4" w:rsidRPr="008043E6" w:rsidRDefault="009F3439" w:rsidP="00BD608C">
            <w:pPr>
              <w:pStyle w:val="Text1"/>
              <w:jc w:val="center"/>
              <w:rPr>
                <w:rFonts w:cs="Arial"/>
                <w:b/>
                <w:bCs/>
              </w:rPr>
            </w:pPr>
            <w:r w:rsidRPr="008043E6">
              <w:rPr>
                <w:rFonts w:cs="Arial"/>
                <w:b/>
                <w:bCs/>
              </w:rPr>
              <w:t>Response to CQ4</w:t>
            </w:r>
          </w:p>
        </w:tc>
      </w:tr>
    </w:tbl>
    <w:p w14:paraId="4744C10E" w14:textId="77777777" w:rsidR="007F2614" w:rsidRDefault="007F2614" w:rsidP="00BD608C">
      <w:pPr>
        <w:pStyle w:val="Text1"/>
        <w:rPr>
          <w:rFonts w:cs="Arial"/>
          <w:b/>
          <w:bCs/>
        </w:rPr>
        <w:sectPr w:rsidR="007F2614" w:rsidSect="007F2614">
          <w:headerReference w:type="default" r:id="rId19"/>
          <w:footnotePr>
            <w:numRestart w:val="eachSect"/>
          </w:footnotePr>
          <w:type w:val="continuous"/>
          <w:pgSz w:w="16838" w:h="11906" w:orient="landscape" w:code="9"/>
          <w:pgMar w:top="1440" w:right="1440" w:bottom="1440" w:left="1440" w:header="709" w:footer="709" w:gutter="0"/>
          <w:cols w:space="708"/>
          <w:docGrid w:linePitch="360"/>
        </w:sectPr>
      </w:pPr>
    </w:p>
    <w:tbl>
      <w:tblPr>
        <w:tblStyle w:val="TableGrid"/>
        <w:tblW w:w="14478" w:type="dxa"/>
        <w:tblLook w:val="04A0" w:firstRow="1" w:lastRow="0" w:firstColumn="1" w:lastColumn="0" w:noHBand="0" w:noVBand="1"/>
      </w:tblPr>
      <w:tblGrid>
        <w:gridCol w:w="3209"/>
        <w:gridCol w:w="11269"/>
      </w:tblGrid>
      <w:tr w:rsidR="00DD46E4" w:rsidRPr="00AB1740" w14:paraId="4C4010B5" w14:textId="77777777" w:rsidTr="00BD608C">
        <w:trPr>
          <w:trHeight w:val="300"/>
        </w:trPr>
        <w:tc>
          <w:tcPr>
            <w:tcW w:w="3209" w:type="dxa"/>
            <w:noWrap/>
          </w:tcPr>
          <w:p w14:paraId="543DD6DB" w14:textId="7D5F2CC0" w:rsidR="00DD46E4" w:rsidRPr="008043E6" w:rsidRDefault="00DD46E4" w:rsidP="00BD608C">
            <w:pPr>
              <w:pStyle w:val="Text1"/>
              <w:rPr>
                <w:rFonts w:cs="Arial"/>
                <w:b/>
                <w:bCs/>
              </w:rPr>
            </w:pPr>
            <w:r w:rsidRPr="008043E6">
              <w:rPr>
                <w:rFonts w:cs="Arial"/>
                <w:b/>
                <w:bCs/>
              </w:rPr>
              <w:t>Themes</w:t>
            </w:r>
          </w:p>
          <w:p w14:paraId="63687DDA" w14:textId="77777777" w:rsidR="00DD46E4" w:rsidRPr="008E3BEE" w:rsidRDefault="00DD46E4" w:rsidP="00C54133">
            <w:pPr>
              <w:pStyle w:val="Text1"/>
              <w:numPr>
                <w:ilvl w:val="0"/>
                <w:numId w:val="11"/>
              </w:numPr>
              <w:rPr>
                <w:rFonts w:cs="Arial"/>
              </w:rPr>
            </w:pPr>
            <w:r w:rsidRPr="0065030A">
              <w:rPr>
                <w:rFonts w:cs="Arial"/>
                <w:bCs/>
              </w:rPr>
              <w:t>Mistakes made by applicants due to internal complexities of the Rules</w:t>
            </w:r>
          </w:p>
          <w:p w14:paraId="3AB0FC6C" w14:textId="77777777" w:rsidR="00DD46E4" w:rsidRPr="008043E6" w:rsidRDefault="00DD46E4" w:rsidP="00C54133">
            <w:pPr>
              <w:pStyle w:val="Text1"/>
              <w:numPr>
                <w:ilvl w:val="0"/>
                <w:numId w:val="11"/>
              </w:numPr>
              <w:rPr>
                <w:rFonts w:cs="Arial"/>
                <w:bCs/>
              </w:rPr>
            </w:pPr>
            <w:r w:rsidRPr="008043E6">
              <w:rPr>
                <w:rFonts w:cs="Arial"/>
                <w:bCs/>
              </w:rPr>
              <w:t>Mistakes arising from other sources</w:t>
            </w:r>
          </w:p>
          <w:p w14:paraId="32D0881D" w14:textId="77777777" w:rsidR="00DD46E4" w:rsidRPr="008043E6" w:rsidRDefault="00DD46E4" w:rsidP="00C54133">
            <w:pPr>
              <w:pStyle w:val="Text1"/>
              <w:numPr>
                <w:ilvl w:val="0"/>
                <w:numId w:val="11"/>
              </w:numPr>
              <w:rPr>
                <w:rFonts w:cs="Arial"/>
                <w:b/>
                <w:bCs/>
              </w:rPr>
            </w:pPr>
            <w:r w:rsidRPr="008043E6">
              <w:rPr>
                <w:rFonts w:cs="Arial"/>
                <w:bCs/>
              </w:rPr>
              <w:t>Mistakes made by other groups</w:t>
            </w:r>
          </w:p>
        </w:tc>
        <w:tc>
          <w:tcPr>
            <w:tcW w:w="11269" w:type="dxa"/>
          </w:tcPr>
          <w:p w14:paraId="050281F4" w14:textId="77777777" w:rsidR="00DD46E4" w:rsidRPr="008043E6" w:rsidRDefault="00DD46E4" w:rsidP="00D835DC">
            <w:pPr>
              <w:pStyle w:val="Text1"/>
              <w:rPr>
                <w:rFonts w:cs="Arial"/>
                <w:b/>
                <w:bCs/>
              </w:rPr>
            </w:pPr>
          </w:p>
        </w:tc>
      </w:tr>
      <w:tr w:rsidR="00DD46E4" w:rsidRPr="00AB1740" w14:paraId="4EBEB4C8" w14:textId="77777777" w:rsidTr="00BD608C">
        <w:trPr>
          <w:trHeight w:val="285"/>
        </w:trPr>
        <w:tc>
          <w:tcPr>
            <w:tcW w:w="3209" w:type="dxa"/>
            <w:noWrap/>
            <w:hideMark/>
          </w:tcPr>
          <w:p w14:paraId="50CDC9E4" w14:textId="77777777" w:rsidR="00DD46E4" w:rsidRPr="0032684F" w:rsidRDefault="00DD46E4" w:rsidP="00BD608C">
            <w:pPr>
              <w:pStyle w:val="Text1"/>
              <w:rPr>
                <w:rFonts w:cs="Arial"/>
              </w:rPr>
            </w:pPr>
            <w:r w:rsidRPr="0065030A">
              <w:rPr>
                <w:rFonts w:cs="Arial"/>
              </w:rPr>
              <w:t>The Law Society</w:t>
            </w:r>
          </w:p>
        </w:tc>
        <w:tc>
          <w:tcPr>
            <w:tcW w:w="11269" w:type="dxa"/>
            <w:noWrap/>
            <w:hideMark/>
          </w:tcPr>
          <w:p w14:paraId="01C71D61" w14:textId="77777777" w:rsidR="00DD46E4" w:rsidRPr="008043E6" w:rsidRDefault="00DD46E4" w:rsidP="00BD608C">
            <w:pPr>
              <w:pStyle w:val="Text1"/>
              <w:rPr>
                <w:rFonts w:cs="Arial"/>
              </w:rPr>
            </w:pPr>
            <w:r w:rsidRPr="008E3BEE">
              <w:rPr>
                <w:rFonts w:cs="Arial"/>
              </w:rPr>
              <w:t>We believe complexity increases mistakes to a significant extent. This is particularly likely where the application refers to specified or exclu</w:t>
            </w:r>
            <w:r w:rsidRPr="008043E6">
              <w:rPr>
                <w:rFonts w:cs="Arial"/>
              </w:rPr>
              <w:t>ded evidence. This is seriously detrimental to applicants, as it only takes one mistake for an application to be refused.</w:t>
            </w:r>
            <w:r w:rsidRPr="008043E6">
              <w:rPr>
                <w:rFonts w:cs="Arial"/>
              </w:rPr>
              <w:br/>
              <w:t>We are able to give a recent anecdotal example for a partner of a British citizen trying to navigate the various rules and guidance on Appendix FM led to the need to seek legal advice to challenge a refusal. This individual sought assistance where an entry clearance application was submitted in May 2018, a refusal was received in September 2018 and an appeal hearing is now set for July 2019. The following issues arose:</w:t>
            </w:r>
            <w:r w:rsidRPr="008043E6">
              <w:rPr>
                <w:rFonts w:cs="Arial"/>
              </w:rPr>
              <w:br/>
            </w:r>
            <w:r w:rsidRPr="008043E6">
              <w:rPr>
                <w:rFonts w:cs="Arial"/>
              </w:rPr>
              <w:br/>
              <w:t>Failure to appreciate the relevant financial year of evidence required:</w:t>
            </w:r>
            <w:r w:rsidRPr="008043E6">
              <w:rPr>
                <w:rFonts w:cs="Arial"/>
              </w:rPr>
              <w:br/>
            </w:r>
            <w:r w:rsidRPr="008043E6">
              <w:rPr>
                <w:rFonts w:cs="Arial"/>
              </w:rPr>
              <w:lastRenderedPageBreak/>
              <w:br/>
              <w:t>The couple sought to rely on the partner’s self-employment income to meet the financial requirement. The couple did not appreciate that the last full financial year’s worth of documents needed to be provided, as it was not required to be filed with HMRC until the following July. When evidence of this was requested by the Home Office, they did not understand why it was required so did not provide it.</w:t>
            </w:r>
            <w:r w:rsidRPr="008043E6">
              <w:rPr>
                <w:rFonts w:cs="Arial"/>
              </w:rPr>
              <w:br/>
            </w:r>
            <w:r w:rsidRPr="008043E6">
              <w:rPr>
                <w:rFonts w:cs="Arial"/>
              </w:rPr>
              <w:br/>
              <w:t>Failure to understand the relevant income which could be relied upon:</w:t>
            </w:r>
            <w:r w:rsidRPr="008043E6">
              <w:rPr>
                <w:rFonts w:cs="Arial"/>
              </w:rPr>
              <w:br/>
            </w:r>
            <w:r w:rsidRPr="008043E6">
              <w:rPr>
                <w:rFonts w:cs="Arial"/>
              </w:rPr>
              <w:br/>
              <w:t>The Rules make reference to showing a gross annual income of £18,600 (Para E-ECP3.1 App FM). In a separate part of the Rules, reference is made to “gross taxable profits from their share of the business” being the relevant figure (para 19 App FM-SE). The individual misunderstood this term as different terminology is used on a tax return.</w:t>
            </w:r>
            <w:r w:rsidRPr="008043E6">
              <w:rPr>
                <w:rFonts w:cs="Arial"/>
              </w:rPr>
              <w:br/>
            </w:r>
            <w:r w:rsidRPr="008043E6">
              <w:rPr>
                <w:rFonts w:cs="Arial"/>
              </w:rPr>
              <w:br/>
              <w:t>The Rules and guidance are extremely unclear on this point so much so that the previous legal representatives also appear to have misunderstood the position. It is now necessary to make a fresh application. All this time and effort could have been avoided if the rules were more clearly worded.</w:t>
            </w:r>
            <w:r w:rsidRPr="008043E6">
              <w:rPr>
                <w:rFonts w:cs="Arial"/>
              </w:rPr>
              <w:br/>
            </w:r>
            <w:r w:rsidRPr="008043E6">
              <w:rPr>
                <w:rFonts w:cs="Arial"/>
              </w:rPr>
              <w:br/>
              <w:t>It is far too complex for individuals applying without legal assistance and the ramifications of a slight misinterpretation are huge – in this case, the separation of husband and wife for nearly 12 months.</w:t>
            </w:r>
            <w:r w:rsidRPr="008043E6">
              <w:rPr>
                <w:rFonts w:cs="Arial"/>
              </w:rPr>
              <w:br/>
            </w:r>
            <w:r w:rsidRPr="008043E6">
              <w:rPr>
                <w:rFonts w:cs="Arial"/>
              </w:rPr>
              <w:br/>
              <w:t>A further example relating to the recently re-designed Tier 1 Entrepreneur route is also instructive as to how complexity leads to mistakes. Here, an applicant seeking to purchase a going concern for £200,000 as part of a Tier 1 Entrepreneur Entry Clearance application may not appreciate that these funds will only count as investment funds if the purchase amount is retained by the company itself and not if funds are paid to the seller. As such an applicant who wants to purchase a business from a seller would need to invest a further £200,000 in addition to any purchase amount.</w:t>
            </w:r>
            <w:r w:rsidRPr="008043E6">
              <w:rPr>
                <w:rFonts w:cs="Arial"/>
              </w:rPr>
              <w:br/>
            </w:r>
            <w:r w:rsidRPr="008043E6">
              <w:rPr>
                <w:rFonts w:cs="Arial"/>
              </w:rPr>
              <w:br/>
              <w:t>https://assets.publishing.service.gov.uk/government/uploads/system/uploads/attachment_data/file/751993/tier-1-entrepreneur-v23.0ext.pdf (at page 23)</w:t>
            </w:r>
            <w:r w:rsidRPr="008043E6">
              <w:rPr>
                <w:rFonts w:cs="Arial"/>
              </w:rPr>
              <w:br/>
              <w:t>Invested or spent by the applicant’s business excludes spending on all of the following:</w:t>
            </w:r>
            <w:r w:rsidRPr="008043E6">
              <w:rPr>
                <w:rFonts w:cs="Arial"/>
              </w:rPr>
              <w:br/>
            </w:r>
            <w:r w:rsidRPr="008043E6">
              <w:rPr>
                <w:rFonts w:cs="Arial"/>
              </w:rPr>
              <w:br/>
              <w:t>• their own remuneration</w:t>
            </w:r>
            <w:r w:rsidRPr="008043E6">
              <w:rPr>
                <w:rFonts w:cs="Arial"/>
              </w:rPr>
              <w:br/>
            </w:r>
            <w:r w:rsidRPr="008043E6">
              <w:rPr>
                <w:rFonts w:cs="Arial"/>
              </w:rPr>
              <w:lastRenderedPageBreak/>
              <w:br/>
              <w:t>• buying the business from a previous owner, where the money ultimately goes to that previous owner, rather than into the business being purchased, this applies irrespective of whether invested funds are received or held directly or indirectly by that previous owner. This is regardless of whether the money is channelled through the business on its way to the previous owner, for example, by means of the applicant or business purchasing ‘goodwill’ or other assets which were previously part of the business</w:t>
            </w:r>
            <w:r w:rsidRPr="008043E6">
              <w:rPr>
                <w:rFonts w:cs="Arial"/>
              </w:rPr>
              <w:br/>
            </w:r>
            <w:r w:rsidRPr="008043E6">
              <w:rPr>
                <w:rFonts w:cs="Arial"/>
              </w:rPr>
              <w:br/>
              <w:t>• investing in businesses (other than those the migrant is running as self-employed or as a director)</w:t>
            </w:r>
            <w:r w:rsidRPr="008043E6">
              <w:rPr>
                <w:rFonts w:cs="Arial"/>
                <w:highlight w:val="yellow"/>
              </w:rPr>
              <w:br/>
            </w:r>
            <w:r w:rsidRPr="008043E6">
              <w:rPr>
                <w:rFonts w:cs="Arial"/>
                <w:highlight w:val="yellow"/>
              </w:rPr>
              <w:br/>
            </w:r>
            <w:r w:rsidRPr="008043E6">
              <w:rPr>
                <w:rFonts w:cs="Arial"/>
              </w:rPr>
              <w:t>• any spending which is not directly for the purpose of establishing or running their own business or businesses.</w:t>
            </w:r>
          </w:p>
        </w:tc>
      </w:tr>
      <w:tr w:rsidR="00DD46E4" w:rsidRPr="00AB1740" w14:paraId="0E46BAA6" w14:textId="77777777" w:rsidTr="00BD608C">
        <w:trPr>
          <w:trHeight w:val="285"/>
        </w:trPr>
        <w:tc>
          <w:tcPr>
            <w:tcW w:w="3209" w:type="dxa"/>
            <w:noWrap/>
            <w:hideMark/>
          </w:tcPr>
          <w:p w14:paraId="052A2C63" w14:textId="77777777" w:rsidR="00DD46E4" w:rsidRPr="0032684F" w:rsidRDefault="00DD46E4" w:rsidP="00BD608C">
            <w:pPr>
              <w:pStyle w:val="Text1"/>
              <w:rPr>
                <w:rFonts w:cs="Arial"/>
              </w:rPr>
            </w:pPr>
            <w:r w:rsidRPr="0065030A">
              <w:rPr>
                <w:rFonts w:cs="Arial"/>
              </w:rPr>
              <w:lastRenderedPageBreak/>
              <w:t>The Bar Council</w:t>
            </w:r>
          </w:p>
        </w:tc>
        <w:tc>
          <w:tcPr>
            <w:tcW w:w="11269" w:type="dxa"/>
            <w:noWrap/>
            <w:hideMark/>
          </w:tcPr>
          <w:p w14:paraId="3DF58045" w14:textId="77777777" w:rsidR="00DD46E4" w:rsidRPr="008043E6" w:rsidRDefault="00DD46E4" w:rsidP="00BD608C">
            <w:pPr>
              <w:pStyle w:val="Text1"/>
              <w:rPr>
                <w:rFonts w:cs="Arial"/>
              </w:rPr>
            </w:pPr>
            <w:r w:rsidRPr="008E3BEE">
              <w:rPr>
                <w:rFonts w:cs="Arial"/>
              </w:rPr>
              <w:t>Complexity in the Rules, and the frequency with whic</w:t>
            </w:r>
            <w:r w:rsidRPr="008043E6">
              <w:rPr>
                <w:rFonts w:cs="Arial"/>
              </w:rPr>
              <w:t>h the Rules and associated guidance change, reduces the clarity and certainty of the Rules and makes it extremely difficult for applicants to understand the criteria for eligibility under the Rules and/or the evidential requirements for a successful application.</w:t>
            </w:r>
            <w:r w:rsidRPr="008043E6">
              <w:rPr>
                <w:rFonts w:cs="Arial"/>
              </w:rPr>
              <w:br/>
            </w:r>
            <w:r w:rsidRPr="008043E6">
              <w:rPr>
                <w:rFonts w:cs="Arial"/>
              </w:rPr>
              <w:br/>
              <w:t>Complexity in the Rules and guidance also contributes to poor understanding of the Rules by decision-makers and poor-quality decisions; the reduction in appeal rights means that frequently such decisions are not scrutinised by the First Tier Tribunal. By way of example, we note that in its report Handling of the Windrush situation2, the National Audit Office identified the fact that “individuals found the immigration systems and the rules governing different immigration statuses complex and confusing” as a factor that increased the risk of people with the right to remain in the UK being incorrectly detained or removed. The complexity and confusion “meant that these individuals applied for visas for which they were ineligible, or did not keep or renew documentation demonstrating their current immigration status” (para 3.6).</w:t>
            </w:r>
          </w:p>
        </w:tc>
      </w:tr>
      <w:tr w:rsidR="00DD46E4" w:rsidRPr="00AB1740" w14:paraId="67E57212" w14:textId="77777777" w:rsidTr="00BD608C">
        <w:trPr>
          <w:trHeight w:val="300"/>
        </w:trPr>
        <w:tc>
          <w:tcPr>
            <w:tcW w:w="3209" w:type="dxa"/>
            <w:noWrap/>
            <w:hideMark/>
          </w:tcPr>
          <w:p w14:paraId="4A733524" w14:textId="77777777" w:rsidR="00DD46E4" w:rsidRPr="008E3BEE" w:rsidRDefault="00DD46E4" w:rsidP="00BD608C">
            <w:pPr>
              <w:pStyle w:val="Text1"/>
              <w:rPr>
                <w:rFonts w:cs="Arial"/>
                <w:color w:val="18A4FF" w:themeColor="accent1" w:themeTint="99"/>
              </w:rPr>
            </w:pPr>
            <w:r w:rsidRPr="0065030A">
              <w:rPr>
                <w:rFonts w:cs="Arial"/>
              </w:rPr>
              <w:t>Immigration Law Practitioners' Association (ILPA)</w:t>
            </w:r>
          </w:p>
        </w:tc>
        <w:tc>
          <w:tcPr>
            <w:tcW w:w="11269" w:type="dxa"/>
            <w:noWrap/>
            <w:hideMark/>
          </w:tcPr>
          <w:p w14:paraId="40CA80D1" w14:textId="77777777" w:rsidR="00DD46E4" w:rsidRPr="008043E6" w:rsidRDefault="00DD46E4" w:rsidP="00BD608C">
            <w:pPr>
              <w:pStyle w:val="Text1"/>
              <w:rPr>
                <w:rFonts w:cs="Arial"/>
              </w:rPr>
            </w:pPr>
            <w:r w:rsidRPr="00672F7E">
              <w:rPr>
                <w:rFonts w:cs="Arial"/>
              </w:rPr>
              <w:t>Respondent B:</w:t>
            </w:r>
            <w:r w:rsidRPr="008043E6">
              <w:rPr>
                <w:rFonts w:cs="Arial"/>
              </w:rPr>
              <w:t xml:space="preserve"> The complexity greatly increases the number of mistakes made by applicants particularly where applicants are required to navigate to different sections of the rules/different appendices and check different exemptions. It is very easy for an applicant to think that they have checked the relevant section of the Immigration Rules but to be unaware that another section would also apply to them.</w:t>
            </w:r>
          </w:p>
          <w:p w14:paraId="33BCAA7E" w14:textId="03EA4D78" w:rsidR="00DD46E4" w:rsidRPr="008043E6" w:rsidRDefault="00F271B6" w:rsidP="00BD608C">
            <w:pPr>
              <w:pStyle w:val="Text1"/>
              <w:rPr>
                <w:rFonts w:cs="Arial"/>
                <w:highlight w:val="yellow"/>
              </w:rPr>
            </w:pPr>
            <w:r>
              <w:rPr>
                <w:rFonts w:cs="Arial"/>
                <w:color w:val="FF0000"/>
              </w:rPr>
              <w:t>[From CQ3]</w:t>
            </w:r>
            <w:r w:rsidR="00DD46E4" w:rsidRPr="008043E6">
              <w:rPr>
                <w:rFonts w:cs="Arial"/>
                <w:color w:val="FF0000"/>
              </w:rPr>
              <w:t xml:space="preserve"> </w:t>
            </w:r>
            <w:r w:rsidR="00DD46E4" w:rsidRPr="008043E6">
              <w:rPr>
                <w:rFonts w:cs="Arial"/>
              </w:rPr>
              <w:t xml:space="preserve">In any event, ILPA submits that greater complexity will provide fertile breeding ground for mistakes by applicants, especially if applicants are required to navigate different sections/appendices of the Rules. There is a perception that complexity has sometimes been used as a means to the end of reducing successful </w:t>
            </w:r>
            <w:r w:rsidR="00DD46E4" w:rsidRPr="008043E6">
              <w:rPr>
                <w:rFonts w:cs="Arial"/>
              </w:rPr>
              <w:lastRenderedPageBreak/>
              <w:t>applications by giving caseworkers more opportunities to refuse applications. One of our members noted, as an example, the Adult Dependant Relative (‘ADR’) category is now unmanageably complex and restrictive, with only a few hundred applications pursuant to this route being successful in any given year. Despite this complexity, and the reduced ability of applications to be successful, the ADR route remains open. It appears clear that the sheer complexity has been a factor in the slender chances of success under this route.</w:t>
            </w:r>
          </w:p>
        </w:tc>
      </w:tr>
      <w:tr w:rsidR="00DD46E4" w:rsidRPr="00AB1740" w14:paraId="0598780D" w14:textId="77777777" w:rsidTr="00BD608C">
        <w:trPr>
          <w:trHeight w:val="285"/>
        </w:trPr>
        <w:tc>
          <w:tcPr>
            <w:tcW w:w="3209" w:type="dxa"/>
            <w:noWrap/>
            <w:hideMark/>
          </w:tcPr>
          <w:p w14:paraId="6856159F" w14:textId="77777777" w:rsidR="00DD46E4" w:rsidRPr="0032684F" w:rsidRDefault="00DD46E4" w:rsidP="00BD608C">
            <w:pPr>
              <w:pStyle w:val="Text1"/>
              <w:rPr>
                <w:rFonts w:cs="Arial"/>
              </w:rPr>
            </w:pPr>
            <w:bookmarkStart w:id="9" w:name="_Hlk10722288"/>
            <w:r w:rsidRPr="0065030A">
              <w:rPr>
                <w:rFonts w:cs="Arial"/>
              </w:rPr>
              <w:lastRenderedPageBreak/>
              <w:t>The Law Society of Scotland</w:t>
            </w:r>
          </w:p>
        </w:tc>
        <w:tc>
          <w:tcPr>
            <w:tcW w:w="11269" w:type="dxa"/>
            <w:noWrap/>
            <w:hideMark/>
          </w:tcPr>
          <w:p w14:paraId="498862FB" w14:textId="77777777" w:rsidR="00DD46E4" w:rsidRPr="008043E6" w:rsidRDefault="00DD46E4" w:rsidP="00BD608C">
            <w:pPr>
              <w:pStyle w:val="Text1"/>
              <w:rPr>
                <w:rFonts w:cs="Arial"/>
              </w:rPr>
            </w:pPr>
            <w:r w:rsidRPr="008E3BEE">
              <w:rPr>
                <w:rFonts w:cs="Arial"/>
              </w:rPr>
              <w:t>It would follow that the more complex the Immigration Rules are, the higher the chance is for applicants (and practi</w:t>
            </w:r>
            <w:r w:rsidRPr="008043E6">
              <w:rPr>
                <w:rFonts w:cs="Arial"/>
              </w:rPr>
              <w:t>tioners) to make mistakes. We cannot emphasise enough that the drafting of the Immigration Rules in their current format are so complex, that even specialist practitioners and judges have difficulty in unpicking them. That is very unsatisfactory.</w:t>
            </w:r>
          </w:p>
          <w:p w14:paraId="104A1872" w14:textId="567BD6AB" w:rsidR="00DD46E4" w:rsidRPr="008043E6" w:rsidRDefault="00F271B6" w:rsidP="00BD608C">
            <w:pPr>
              <w:pStyle w:val="Text1"/>
              <w:rPr>
                <w:rFonts w:cs="Arial"/>
              </w:rPr>
            </w:pPr>
            <w:r>
              <w:rPr>
                <w:rFonts w:cs="Arial"/>
                <w:color w:val="FF0000"/>
              </w:rPr>
              <w:t>[</w:t>
            </w:r>
            <w:r w:rsidR="00DD46E4" w:rsidRPr="008043E6">
              <w:rPr>
                <w:rFonts w:cs="Arial"/>
                <w:color w:val="FF0000"/>
              </w:rPr>
              <w:t>From general c</w:t>
            </w:r>
            <w:r>
              <w:rPr>
                <w:rFonts w:cs="Arial"/>
                <w:color w:val="FF0000"/>
              </w:rPr>
              <w:t>omments – clarity and certainty]</w:t>
            </w:r>
            <w:r w:rsidR="00DD46E4" w:rsidRPr="008043E6">
              <w:rPr>
                <w:rFonts w:cs="Arial"/>
                <w:color w:val="FF0000"/>
              </w:rPr>
              <w:t xml:space="preserve"> </w:t>
            </w:r>
            <w:r w:rsidR="00DD46E4" w:rsidRPr="008043E6">
              <w:rPr>
                <w:rFonts w:cs="Arial"/>
              </w:rPr>
              <w:t>The practical effect of, for example, missing out mandatory documents in applications is underplayed. As we previously noted in earlier consultation responses, the result of an invalid application by an applicant can be profound insofar as it can lead to a loss of an applicant’s right to work; right to claim benefits; and perhaps most importantly, loss of continuity of residence for the purposes of an application made under the long residence provisions.</w:t>
            </w:r>
          </w:p>
        </w:tc>
      </w:tr>
      <w:bookmarkEnd w:id="9"/>
      <w:tr w:rsidR="00DD46E4" w:rsidRPr="00AB1740" w14:paraId="7D98E820" w14:textId="77777777" w:rsidTr="00BD608C">
        <w:trPr>
          <w:trHeight w:val="285"/>
        </w:trPr>
        <w:tc>
          <w:tcPr>
            <w:tcW w:w="3209" w:type="dxa"/>
            <w:noWrap/>
            <w:hideMark/>
          </w:tcPr>
          <w:p w14:paraId="45424BC3" w14:textId="77777777" w:rsidR="00DD46E4" w:rsidRPr="0032684F" w:rsidRDefault="00DD46E4" w:rsidP="00BD608C">
            <w:pPr>
              <w:pStyle w:val="Text1"/>
              <w:rPr>
                <w:rFonts w:cs="Arial"/>
                <w:color w:val="18A4FF" w:themeColor="accent1" w:themeTint="99"/>
              </w:rPr>
            </w:pPr>
            <w:r w:rsidRPr="0065030A">
              <w:rPr>
                <w:rFonts w:cs="Arial"/>
              </w:rPr>
              <w:t xml:space="preserve">Faculty of Advocates </w:t>
            </w:r>
          </w:p>
        </w:tc>
        <w:tc>
          <w:tcPr>
            <w:tcW w:w="11269" w:type="dxa"/>
            <w:noWrap/>
            <w:hideMark/>
          </w:tcPr>
          <w:p w14:paraId="1B6144CB" w14:textId="77777777" w:rsidR="00DD46E4" w:rsidRPr="008E3BEE" w:rsidRDefault="00DD46E4" w:rsidP="00BD608C">
            <w:pPr>
              <w:pStyle w:val="Text1"/>
              <w:rPr>
                <w:rFonts w:cs="Arial"/>
              </w:rPr>
            </w:pPr>
            <w:r w:rsidRPr="008E3BEE">
              <w:rPr>
                <w:rFonts w:cs="Arial"/>
              </w:rPr>
              <w:t>We consider it to be self-evident that the complexity of the Rules and other sources of law will increase the number of mistakes made by applicants and those advising them. Our experience confirms this view.</w:t>
            </w:r>
          </w:p>
        </w:tc>
      </w:tr>
      <w:tr w:rsidR="00DD46E4" w:rsidRPr="00AB1740" w14:paraId="0B572C3C" w14:textId="77777777" w:rsidTr="00BD608C">
        <w:trPr>
          <w:trHeight w:val="285"/>
        </w:trPr>
        <w:tc>
          <w:tcPr>
            <w:tcW w:w="3209" w:type="dxa"/>
            <w:noWrap/>
            <w:hideMark/>
          </w:tcPr>
          <w:p w14:paraId="6E0DFF4B" w14:textId="77777777" w:rsidR="00DD46E4" w:rsidRPr="008E3BEE" w:rsidRDefault="00DD46E4" w:rsidP="00BD608C">
            <w:pPr>
              <w:pStyle w:val="Text1"/>
              <w:rPr>
                <w:rFonts w:cs="Arial"/>
                <w:color w:val="18A4FF" w:themeColor="accent1" w:themeTint="99"/>
              </w:rPr>
            </w:pPr>
            <w:r w:rsidRPr="0065030A">
              <w:rPr>
                <w:rFonts w:cs="Arial"/>
              </w:rPr>
              <w:t xml:space="preserve">Sian Pearce (Bristol Law Centre) </w:t>
            </w:r>
          </w:p>
        </w:tc>
        <w:tc>
          <w:tcPr>
            <w:tcW w:w="11269" w:type="dxa"/>
            <w:noWrap/>
            <w:hideMark/>
          </w:tcPr>
          <w:p w14:paraId="2A07E133" w14:textId="77777777" w:rsidR="00DD46E4" w:rsidRPr="008043E6" w:rsidRDefault="00DD46E4" w:rsidP="00BD608C">
            <w:pPr>
              <w:pStyle w:val="Text1"/>
              <w:rPr>
                <w:rFonts w:cs="Arial"/>
              </w:rPr>
            </w:pPr>
            <w:r w:rsidRPr="008043E6">
              <w:rPr>
                <w:rFonts w:cs="Arial"/>
              </w:rPr>
              <w:t>Massively.</w:t>
            </w:r>
          </w:p>
        </w:tc>
      </w:tr>
      <w:tr w:rsidR="00DD46E4" w:rsidRPr="00AB1740" w14:paraId="2B44A7E8" w14:textId="77777777" w:rsidTr="00BD608C">
        <w:trPr>
          <w:trHeight w:val="300"/>
        </w:trPr>
        <w:tc>
          <w:tcPr>
            <w:tcW w:w="3209" w:type="dxa"/>
            <w:noWrap/>
            <w:hideMark/>
          </w:tcPr>
          <w:p w14:paraId="2A48B0F2" w14:textId="77777777" w:rsidR="00DD46E4" w:rsidRPr="0032684F" w:rsidRDefault="00DD46E4" w:rsidP="00BD608C">
            <w:pPr>
              <w:pStyle w:val="Text1"/>
              <w:rPr>
                <w:rFonts w:cs="Arial"/>
                <w:color w:val="18A4FF" w:themeColor="accent1" w:themeTint="99"/>
              </w:rPr>
            </w:pPr>
            <w:r w:rsidRPr="0065030A">
              <w:rPr>
                <w:rFonts w:cs="Arial"/>
              </w:rPr>
              <w:t>Nashit Rahman (Taj Solicitors)</w:t>
            </w:r>
          </w:p>
        </w:tc>
        <w:tc>
          <w:tcPr>
            <w:tcW w:w="11269" w:type="dxa"/>
            <w:noWrap/>
            <w:hideMark/>
          </w:tcPr>
          <w:p w14:paraId="41B901C4" w14:textId="77777777" w:rsidR="00DD46E4" w:rsidRPr="008043E6" w:rsidRDefault="00DD46E4" w:rsidP="00BD608C">
            <w:pPr>
              <w:pStyle w:val="Text1"/>
              <w:rPr>
                <w:rFonts w:cs="Arial"/>
              </w:rPr>
            </w:pPr>
            <w:r w:rsidRPr="008E3BEE">
              <w:rPr>
                <w:rFonts w:cs="Arial"/>
              </w:rPr>
              <w:t>Complexity in the Immigration Rules increases the number of mistakes made by the Home Office rather than the applicants. It is very normal and expected that unrepresented applicants may make mistake, however the traine</w:t>
            </w:r>
            <w:r w:rsidRPr="008043E6">
              <w:rPr>
                <w:rFonts w:cs="Arial"/>
              </w:rPr>
              <w:t>d Home Office caseworkers are making more mistakes in the decisions than lay applicants application.</w:t>
            </w:r>
          </w:p>
          <w:p w14:paraId="71858B79" w14:textId="19BD5A06" w:rsidR="00DD46E4" w:rsidRPr="008043E6" w:rsidRDefault="00B328A1" w:rsidP="00BD608C">
            <w:pPr>
              <w:pStyle w:val="Text1"/>
              <w:rPr>
                <w:rFonts w:cs="Arial"/>
              </w:rPr>
            </w:pPr>
            <w:r>
              <w:rPr>
                <w:rFonts w:cs="Arial"/>
                <w:color w:val="FF0000"/>
              </w:rPr>
              <w:t>[</w:t>
            </w:r>
            <w:r w:rsidR="00DD46E4" w:rsidRPr="008043E6">
              <w:rPr>
                <w:rFonts w:cs="Arial"/>
                <w:color w:val="FF0000"/>
              </w:rPr>
              <w:t>From CQ3</w:t>
            </w:r>
            <w:r>
              <w:rPr>
                <w:rFonts w:cs="Arial"/>
                <w:color w:val="FF0000"/>
              </w:rPr>
              <w:t>]</w:t>
            </w:r>
            <w:r w:rsidR="00DD46E4" w:rsidRPr="008043E6">
              <w:rPr>
                <w:rFonts w:cs="Arial"/>
                <w:color w:val="FF0000"/>
              </w:rPr>
              <w:t xml:space="preserve"> </w:t>
            </w:r>
            <w:r w:rsidR="00DD46E4" w:rsidRPr="008043E6">
              <w:rPr>
                <w:rFonts w:cs="Arial"/>
              </w:rPr>
              <w:t>Immigration Rules are complex like spider web and overlapping in some extend. It almost impossible for lay people to understand the text of Immigration Rules.</w:t>
            </w:r>
          </w:p>
        </w:tc>
      </w:tr>
      <w:tr w:rsidR="00DD46E4" w:rsidRPr="00AB1740" w14:paraId="79AB6794" w14:textId="77777777" w:rsidTr="00BD608C">
        <w:trPr>
          <w:trHeight w:val="285"/>
        </w:trPr>
        <w:tc>
          <w:tcPr>
            <w:tcW w:w="3209" w:type="dxa"/>
            <w:noWrap/>
            <w:hideMark/>
          </w:tcPr>
          <w:p w14:paraId="03EA2802" w14:textId="77777777" w:rsidR="00DD46E4" w:rsidRPr="0032684F" w:rsidRDefault="00DD46E4" w:rsidP="00BD608C">
            <w:pPr>
              <w:pStyle w:val="Text1"/>
              <w:rPr>
                <w:rFonts w:cs="Arial"/>
                <w:color w:val="18A4FF" w:themeColor="accent1" w:themeTint="99"/>
              </w:rPr>
            </w:pPr>
            <w:r w:rsidRPr="0065030A">
              <w:rPr>
                <w:rFonts w:cs="Arial"/>
              </w:rPr>
              <w:lastRenderedPageBreak/>
              <w:t xml:space="preserve">Robert Parkin (10 KBW) </w:t>
            </w:r>
          </w:p>
        </w:tc>
        <w:tc>
          <w:tcPr>
            <w:tcW w:w="11269" w:type="dxa"/>
            <w:noWrap/>
            <w:hideMark/>
          </w:tcPr>
          <w:p w14:paraId="2452058B" w14:textId="3B814C60" w:rsidR="00DD46E4" w:rsidRPr="008043E6" w:rsidRDefault="00DD46E4" w:rsidP="00BD608C">
            <w:pPr>
              <w:pStyle w:val="Text1"/>
              <w:rPr>
                <w:rFonts w:cs="Arial"/>
              </w:rPr>
            </w:pPr>
            <w:r w:rsidRPr="008E3BEE">
              <w:rPr>
                <w:rFonts w:cs="Arial"/>
              </w:rPr>
              <w:t>It certainly does not help, but realistically, doesn't make much difference. The real problems are overly prescriptive rules, bizarre and arbitrary requirements, a lack of independent review, and a poor quality of adv</w:t>
            </w:r>
            <w:r w:rsidRPr="008043E6">
              <w:rPr>
                <w:rFonts w:cs="Arial"/>
              </w:rPr>
              <w:t xml:space="preserve">ice </w:t>
            </w:r>
            <w:r w:rsidR="00BD608C" w:rsidRPr="008043E6">
              <w:rPr>
                <w:rFonts w:cs="Arial"/>
              </w:rPr>
              <w:t xml:space="preserve">&amp; representation. </w:t>
            </w:r>
            <w:r w:rsidRPr="008043E6">
              <w:rPr>
                <w:rFonts w:cs="Arial"/>
              </w:rPr>
              <w:t>The need for reform is largely for the benefit of legal advisers.</w:t>
            </w:r>
          </w:p>
        </w:tc>
      </w:tr>
      <w:tr w:rsidR="00DD46E4" w:rsidRPr="00AB1740" w14:paraId="186777E0" w14:textId="77777777" w:rsidTr="00BD608C">
        <w:trPr>
          <w:trHeight w:val="285"/>
        </w:trPr>
        <w:tc>
          <w:tcPr>
            <w:tcW w:w="3209" w:type="dxa"/>
            <w:noWrap/>
            <w:hideMark/>
          </w:tcPr>
          <w:p w14:paraId="3FB1A0E9" w14:textId="77777777" w:rsidR="00DD46E4" w:rsidRPr="008E3BEE" w:rsidRDefault="00DD46E4" w:rsidP="00BD608C">
            <w:pPr>
              <w:pStyle w:val="Text1"/>
              <w:rPr>
                <w:rFonts w:cs="Arial"/>
                <w:color w:val="18A4FF" w:themeColor="accent1" w:themeTint="99"/>
              </w:rPr>
            </w:pPr>
            <w:r w:rsidRPr="0065030A">
              <w:rPr>
                <w:rFonts w:cs="Arial"/>
              </w:rPr>
              <w:t>David Mills (UKVI, Home Office)</w:t>
            </w:r>
          </w:p>
        </w:tc>
        <w:tc>
          <w:tcPr>
            <w:tcW w:w="11269" w:type="dxa"/>
            <w:noWrap/>
            <w:hideMark/>
          </w:tcPr>
          <w:p w14:paraId="1C76E622" w14:textId="77777777" w:rsidR="00DD46E4" w:rsidRPr="008043E6" w:rsidRDefault="00DD46E4" w:rsidP="00BD608C">
            <w:pPr>
              <w:pStyle w:val="Text1"/>
              <w:rPr>
                <w:rFonts w:cs="Arial"/>
              </w:rPr>
            </w:pPr>
            <w:r w:rsidRPr="008043E6">
              <w:rPr>
                <w:rFonts w:cs="Arial"/>
              </w:rPr>
              <w:t>Fully agree. Again, a large number of appeals seen in the tribunals (though less so since appeal rights have been restricted) relate to refused applications where the relevant evidence did exist at the time of application, but was not provided because the requirements of the rules were not fully understood. This leads to a high number of allowed appeals where missing evidence is simply provided at the hearing, wasting time and money for all parties.</w:t>
            </w:r>
          </w:p>
        </w:tc>
      </w:tr>
      <w:tr w:rsidR="00DD46E4" w:rsidRPr="00AB1740" w14:paraId="32A53E0D" w14:textId="77777777" w:rsidTr="00BD608C">
        <w:trPr>
          <w:trHeight w:val="285"/>
        </w:trPr>
        <w:tc>
          <w:tcPr>
            <w:tcW w:w="3209" w:type="dxa"/>
            <w:noWrap/>
            <w:hideMark/>
          </w:tcPr>
          <w:p w14:paraId="546E97D4" w14:textId="77777777" w:rsidR="00DD46E4" w:rsidRPr="008E3BEE" w:rsidRDefault="00DD46E4" w:rsidP="00BD608C">
            <w:pPr>
              <w:pStyle w:val="Text1"/>
              <w:rPr>
                <w:rFonts w:cs="Arial"/>
                <w:color w:val="18A4FF" w:themeColor="accent1" w:themeTint="99"/>
              </w:rPr>
            </w:pPr>
            <w:r w:rsidRPr="0065030A">
              <w:rPr>
                <w:rFonts w:cs="Arial"/>
              </w:rPr>
              <w:t xml:space="preserve">Upper Tribunal (Immigration and Asylum Chamber) </w:t>
            </w:r>
          </w:p>
        </w:tc>
        <w:tc>
          <w:tcPr>
            <w:tcW w:w="11269" w:type="dxa"/>
            <w:noWrap/>
            <w:hideMark/>
          </w:tcPr>
          <w:p w14:paraId="31C3767C" w14:textId="77777777" w:rsidR="00DD46E4" w:rsidRPr="008043E6" w:rsidRDefault="00DD46E4" w:rsidP="00BD608C">
            <w:pPr>
              <w:pStyle w:val="Text1"/>
              <w:rPr>
                <w:rFonts w:cs="Arial"/>
              </w:rPr>
            </w:pPr>
            <w:r w:rsidRPr="008043E6">
              <w:rPr>
                <w:rFonts w:cs="Arial"/>
              </w:rPr>
              <w:t xml:space="preserve">UTIAC judges do not find, in general, that the complexity of the Rules leads to mistakes by applicants, in the sense that an applicant could have qualified under them, but for his or her misunderstanding of what the particular rule requires. </w:t>
            </w:r>
            <w:r w:rsidRPr="008043E6">
              <w:rPr>
                <w:rFonts w:cs="Arial"/>
              </w:rPr>
              <w:br/>
            </w:r>
            <w:r w:rsidRPr="008043E6">
              <w:rPr>
                <w:rFonts w:cs="Arial"/>
              </w:rPr>
              <w:br/>
              <w:t>It is more often the case that applications fail because of an inability to meet the prescriptive evidential requirements of a particular rule. This is sometimes the result of a failure to appreciate that there are multiple parts to the Rules and that all relevant requirements must be met.</w:t>
            </w:r>
          </w:p>
        </w:tc>
      </w:tr>
      <w:tr w:rsidR="00DD46E4" w:rsidRPr="00AB1740" w14:paraId="30B0D5F6" w14:textId="77777777" w:rsidTr="00BD608C">
        <w:trPr>
          <w:trHeight w:val="285"/>
        </w:trPr>
        <w:tc>
          <w:tcPr>
            <w:tcW w:w="3209" w:type="dxa"/>
            <w:noWrap/>
            <w:hideMark/>
          </w:tcPr>
          <w:p w14:paraId="084A4BBF" w14:textId="77777777" w:rsidR="00DD46E4" w:rsidRPr="008E3BEE" w:rsidRDefault="00DD46E4" w:rsidP="00BD608C">
            <w:pPr>
              <w:pStyle w:val="Text1"/>
              <w:rPr>
                <w:rFonts w:cs="Arial"/>
                <w:color w:val="18A4FF" w:themeColor="accent1" w:themeTint="99"/>
              </w:rPr>
            </w:pPr>
            <w:r w:rsidRPr="0065030A">
              <w:rPr>
                <w:rFonts w:cs="Arial"/>
              </w:rPr>
              <w:t>First-tier Tribunal (Immigration and Asylum Chamber)</w:t>
            </w:r>
          </w:p>
        </w:tc>
        <w:tc>
          <w:tcPr>
            <w:tcW w:w="11269" w:type="dxa"/>
            <w:noWrap/>
            <w:hideMark/>
          </w:tcPr>
          <w:p w14:paraId="25489BC1" w14:textId="20D89C6A" w:rsidR="00DD46E4" w:rsidRPr="008043E6" w:rsidRDefault="00DD46E4" w:rsidP="00BD608C">
            <w:pPr>
              <w:pStyle w:val="Text1"/>
              <w:rPr>
                <w:rFonts w:cs="Arial"/>
              </w:rPr>
            </w:pPr>
            <w:r w:rsidRPr="008043E6">
              <w:rPr>
                <w:rFonts w:cs="Arial"/>
              </w:rPr>
              <w:t xml:space="preserve">To a great extent. The lack of clarity, illogical and non-sequential numbering and requirements for cross referencing make the Rules very difficult to follow for non-professionals. </w:t>
            </w:r>
            <w:r w:rsidRPr="008043E6">
              <w:rPr>
                <w:rFonts w:cs="Arial"/>
              </w:rPr>
              <w:br/>
            </w:r>
            <w:r w:rsidRPr="008043E6">
              <w:rPr>
                <w:rFonts w:cs="Arial"/>
              </w:rPr>
              <w:br/>
            </w:r>
            <w:r w:rsidR="00B328A1">
              <w:rPr>
                <w:rFonts w:cs="Arial"/>
                <w:color w:val="FF0000"/>
              </w:rPr>
              <w:t>[Moved to CQ46]</w:t>
            </w:r>
            <w:r w:rsidRPr="008043E6">
              <w:rPr>
                <w:rFonts w:cs="Arial"/>
                <w:color w:val="FF0000"/>
              </w:rPr>
              <w:t xml:space="preserve"> </w:t>
            </w:r>
            <w:r w:rsidRPr="008043E6">
              <w:rPr>
                <w:rFonts w:cs="Arial"/>
              </w:rPr>
              <w:t>It is appropriate here to suggest that an “effective from” date in specific sections of the rules is very imp</w:t>
            </w:r>
            <w:r w:rsidR="00B01149">
              <w:rPr>
                <w:rFonts w:cs="Arial"/>
              </w:rPr>
              <w:t>ortant to identify.</w:t>
            </w:r>
            <w:r w:rsidRPr="008043E6">
              <w:rPr>
                <w:rFonts w:cs="Arial"/>
              </w:rPr>
              <w:t xml:space="preserve"> Transitional provisions are often complex and difficult to understand and there may be some benefit in setting out general principles that apply (such as that in general, changes to rules will not have retrospective effect).   </w:t>
            </w:r>
            <w:r w:rsidRPr="008043E6">
              <w:rPr>
                <w:rFonts w:cs="Arial"/>
              </w:rPr>
              <w:br/>
            </w:r>
            <w:r w:rsidRPr="008043E6">
              <w:rPr>
                <w:rFonts w:cs="Arial"/>
              </w:rPr>
              <w:br/>
            </w:r>
            <w:r w:rsidR="00B328A1">
              <w:rPr>
                <w:rFonts w:cs="Arial"/>
                <w:color w:val="FF0000"/>
              </w:rPr>
              <w:t>[</w:t>
            </w:r>
            <w:r w:rsidRPr="008043E6">
              <w:rPr>
                <w:rFonts w:cs="Arial"/>
                <w:color w:val="FF0000"/>
              </w:rPr>
              <w:t>Moved to CQ47</w:t>
            </w:r>
            <w:r w:rsidR="00B328A1">
              <w:rPr>
                <w:rFonts w:cs="Arial"/>
                <w:color w:val="FF0000"/>
              </w:rPr>
              <w:t>]</w:t>
            </w:r>
            <w:r w:rsidRPr="008043E6">
              <w:rPr>
                <w:rFonts w:cs="Arial"/>
                <w:color w:val="FF0000"/>
              </w:rPr>
              <w:t xml:space="preserve"> </w:t>
            </w:r>
            <w:r w:rsidRPr="008043E6">
              <w:rPr>
                <w:rFonts w:cs="Arial"/>
              </w:rPr>
              <w:t xml:space="preserve">The current archiving method is felt by some to be better than earlier methods but the very large PDFs in use are difficult to navigate. Online presentation should enable a proper timeline and tracked changes to feature. The FCA handbook website has a model that might be copied, with a “point in time” search facility that brings up the version of the code in force on the date searched for. </w:t>
            </w:r>
          </w:p>
          <w:p w14:paraId="6D8C0BE2" w14:textId="44D80825" w:rsidR="00DD46E4" w:rsidRPr="008043E6" w:rsidRDefault="00B328A1" w:rsidP="00BD608C">
            <w:pPr>
              <w:pStyle w:val="Text1"/>
              <w:rPr>
                <w:rFonts w:cs="Arial"/>
                <w:color w:val="18A4FF" w:themeColor="text2" w:themeTint="99"/>
              </w:rPr>
            </w:pPr>
            <w:r>
              <w:rPr>
                <w:rFonts w:cs="Arial"/>
                <w:color w:val="FF0000"/>
              </w:rPr>
              <w:lastRenderedPageBreak/>
              <w:t>[</w:t>
            </w:r>
            <w:r w:rsidR="00DD46E4" w:rsidRPr="008043E6">
              <w:rPr>
                <w:rFonts w:cs="Arial"/>
                <w:color w:val="FF0000"/>
              </w:rPr>
              <w:t>Moved to CQ47</w:t>
            </w:r>
            <w:r>
              <w:rPr>
                <w:rFonts w:cs="Arial"/>
                <w:color w:val="FF0000"/>
              </w:rPr>
              <w:t>]</w:t>
            </w:r>
            <w:r w:rsidR="00DD46E4" w:rsidRPr="008043E6">
              <w:rPr>
                <w:rFonts w:cs="Arial"/>
                <w:color w:val="FF0000"/>
              </w:rPr>
              <w:t xml:space="preserve"> </w:t>
            </w:r>
            <w:r w:rsidR="00DD46E4" w:rsidRPr="008043E6">
              <w:rPr>
                <w:rFonts w:cs="Arial"/>
              </w:rPr>
              <w:t>We suggest that the version of the rules applied should be made clear in decision letters (“This decision was made applying the rules in version XXXX, which came in to effect on ….”)</w:t>
            </w:r>
          </w:p>
        </w:tc>
      </w:tr>
      <w:tr w:rsidR="00DD46E4" w:rsidRPr="00AB1740" w14:paraId="30E03425" w14:textId="77777777" w:rsidTr="00BD608C">
        <w:trPr>
          <w:trHeight w:val="285"/>
        </w:trPr>
        <w:tc>
          <w:tcPr>
            <w:tcW w:w="3209" w:type="dxa"/>
            <w:noWrap/>
            <w:hideMark/>
          </w:tcPr>
          <w:p w14:paraId="0B0D17C3" w14:textId="77777777" w:rsidR="00DD46E4" w:rsidRPr="008E3BEE" w:rsidRDefault="00DD46E4" w:rsidP="00BD608C">
            <w:pPr>
              <w:pStyle w:val="Text1"/>
              <w:rPr>
                <w:rFonts w:cs="Arial"/>
              </w:rPr>
            </w:pPr>
            <w:r w:rsidRPr="0065030A">
              <w:rPr>
                <w:rFonts w:cs="Arial"/>
              </w:rPr>
              <w:lastRenderedPageBreak/>
              <w:t xml:space="preserve">Joint Council for the Welfare of Immigrants </w:t>
            </w:r>
          </w:p>
        </w:tc>
        <w:tc>
          <w:tcPr>
            <w:tcW w:w="11269" w:type="dxa"/>
            <w:noWrap/>
            <w:hideMark/>
          </w:tcPr>
          <w:p w14:paraId="10553BB4" w14:textId="77777777" w:rsidR="00DD46E4" w:rsidRPr="008043E6" w:rsidRDefault="00DD46E4" w:rsidP="00BD608C">
            <w:pPr>
              <w:pStyle w:val="Text1"/>
              <w:rPr>
                <w:rFonts w:cs="Arial"/>
              </w:rPr>
            </w:pPr>
            <w:r w:rsidRPr="008043E6">
              <w:rPr>
                <w:rFonts w:cs="Arial"/>
              </w:rPr>
              <w:t>It is hard to say for sure, but certainly we see many applications where mistakes have been caused by a lack of clarity in the rules, the associated guidance, and also administrative procedures such as fee waiver applications, or simply things like the email address to which applications should be sent.</w:t>
            </w:r>
          </w:p>
        </w:tc>
      </w:tr>
      <w:tr w:rsidR="00DD46E4" w:rsidRPr="00AB1740" w14:paraId="0BF1617B" w14:textId="77777777" w:rsidTr="00BD608C">
        <w:trPr>
          <w:trHeight w:val="285"/>
        </w:trPr>
        <w:tc>
          <w:tcPr>
            <w:tcW w:w="3209" w:type="dxa"/>
            <w:noWrap/>
            <w:hideMark/>
          </w:tcPr>
          <w:p w14:paraId="243D3B6C" w14:textId="77777777" w:rsidR="00DD46E4" w:rsidRPr="008E3BEE" w:rsidRDefault="00DD46E4" w:rsidP="00BD608C">
            <w:pPr>
              <w:pStyle w:val="Text1"/>
              <w:rPr>
                <w:rFonts w:cs="Arial"/>
                <w:color w:val="18A4FF" w:themeColor="accent1" w:themeTint="99"/>
              </w:rPr>
            </w:pPr>
            <w:r w:rsidRPr="0065030A">
              <w:rPr>
                <w:rFonts w:cs="Arial"/>
              </w:rPr>
              <w:t>Coram Children's L</w:t>
            </w:r>
            <w:r w:rsidRPr="0032684F">
              <w:rPr>
                <w:rFonts w:cs="Arial"/>
              </w:rPr>
              <w:t>egal Centre and Let Us Learn</w:t>
            </w:r>
          </w:p>
        </w:tc>
        <w:tc>
          <w:tcPr>
            <w:tcW w:w="11269" w:type="dxa"/>
            <w:noWrap/>
            <w:hideMark/>
          </w:tcPr>
          <w:p w14:paraId="5C1D58C1" w14:textId="77777777" w:rsidR="00DD46E4" w:rsidRPr="008043E6" w:rsidRDefault="00DD46E4" w:rsidP="00BD608C">
            <w:pPr>
              <w:pStyle w:val="Text1"/>
              <w:rPr>
                <w:rFonts w:cs="Arial"/>
              </w:rPr>
            </w:pPr>
            <w:r w:rsidRPr="008043E6">
              <w:rPr>
                <w:rFonts w:cs="Arial"/>
              </w:rPr>
              <w:t>Complexity in the Immigration Rules undeniably increases the probability that mistakes will be made by applicants. This is true of applicants who have legal representation, but given the removal of legal aid for immigration and nationality matters this is especially true of unrepresented applicants who do not have the benefit of support by immigration specialists.</w:t>
            </w:r>
            <w:r w:rsidRPr="008043E6">
              <w:rPr>
                <w:rFonts w:cs="Arial"/>
              </w:rPr>
              <w:br/>
            </w:r>
            <w:r w:rsidRPr="008043E6">
              <w:rPr>
                <w:rFonts w:cs="Arial"/>
              </w:rPr>
              <w:br/>
              <w:t xml:space="preserve">The consultation paper identifies a number of areas that increase complexity, including inconsistent numbering systems, the requirement to cross-reference Rules with one another and with the guidance, discrepancies between the Rules and guidance, and the policy objective of incorporating the requirements of Article 8 of the European Convention of Human Rights within the Rules. </w:t>
            </w:r>
          </w:p>
          <w:p w14:paraId="6CE2B8A1" w14:textId="0A578E8D" w:rsidR="00DD46E4" w:rsidRPr="008043E6" w:rsidRDefault="00DD46E4" w:rsidP="00BD608C">
            <w:pPr>
              <w:pStyle w:val="Text1"/>
              <w:rPr>
                <w:rFonts w:cs="Arial"/>
              </w:rPr>
            </w:pPr>
            <w:r w:rsidRPr="008043E6">
              <w:rPr>
                <w:rFonts w:cs="Arial"/>
              </w:rPr>
              <w:t>We agree that the identified areas increase complexity.</w:t>
            </w:r>
            <w:r w:rsidRPr="008043E6">
              <w:rPr>
                <w:rFonts w:cs="Arial"/>
              </w:rPr>
              <w:br/>
            </w:r>
            <w:r w:rsidRPr="008043E6">
              <w:rPr>
                <w:rFonts w:cs="Arial"/>
              </w:rPr>
              <w:br/>
            </w:r>
            <w:r w:rsidR="00B328A1">
              <w:rPr>
                <w:rFonts w:cs="Arial"/>
                <w:color w:val="FF0000"/>
              </w:rPr>
              <w:t>[Also copied to CQ3]</w:t>
            </w:r>
            <w:r w:rsidRPr="008043E6">
              <w:rPr>
                <w:rFonts w:cs="Arial"/>
                <w:color w:val="FF0000"/>
              </w:rPr>
              <w:t xml:space="preserve"> </w:t>
            </w:r>
            <w:r w:rsidRPr="008043E6">
              <w:rPr>
                <w:rFonts w:cs="Arial"/>
              </w:rPr>
              <w:t>We would add that the following also contribute to the complexity and incomprehensibility of the Rules:</w:t>
            </w:r>
            <w:r w:rsidRPr="008043E6">
              <w:rPr>
                <w:rFonts w:cs="Arial"/>
              </w:rPr>
              <w:br/>
            </w:r>
            <w:r w:rsidRPr="008043E6">
              <w:rPr>
                <w:rFonts w:cs="Arial"/>
              </w:rPr>
              <w:br/>
              <w:t>• difficulty in locating the relevant guidance</w:t>
            </w:r>
            <w:r w:rsidRPr="008043E6">
              <w:rPr>
                <w:rFonts w:cs="Arial"/>
              </w:rPr>
              <w:br/>
              <w:t>• the removal of guidance for updating and (often significant) time lag in replacing it</w:t>
            </w:r>
            <w:r w:rsidRPr="008043E6">
              <w:rPr>
                <w:rFonts w:cs="Arial"/>
              </w:rPr>
              <w:br/>
              <w:t xml:space="preserve">• the failure to update the Rules and guidance in a timely manner (we suggest within 10 working days) to reflect case law where the Rules or guidance are found to be unlawful. </w:t>
            </w:r>
            <w:r w:rsidR="00B328A1">
              <w:rPr>
                <w:rFonts w:cs="Arial"/>
                <w:color w:val="FF0000"/>
              </w:rPr>
              <w:t>[End of transfer]</w:t>
            </w:r>
            <w:r w:rsidRPr="008043E6">
              <w:rPr>
                <w:rFonts w:cs="Arial"/>
              </w:rPr>
              <w:br/>
            </w:r>
            <w:r w:rsidRPr="008043E6">
              <w:rPr>
                <w:rFonts w:cs="Arial"/>
              </w:rPr>
              <w:br/>
              <w:t xml:space="preserve">Through our outreach advice clinics at the Migrant Children’s Project, we regularly provide one-off advice to unrepresented individuals seeking to make immigration or nationality applications. It is exceptionally rare that these individuals have been able to identify the Immigration Rule under which their application falls, and unusual for them to have identified the relevant guidance. </w:t>
            </w:r>
          </w:p>
          <w:p w14:paraId="50D1F47E" w14:textId="77777777" w:rsidR="00DD46E4" w:rsidRPr="008043E6" w:rsidRDefault="00DD46E4" w:rsidP="00BD608C">
            <w:pPr>
              <w:pStyle w:val="Text1"/>
              <w:rPr>
                <w:rFonts w:cs="Arial"/>
              </w:rPr>
            </w:pPr>
            <w:r w:rsidRPr="008043E6">
              <w:rPr>
                <w:rFonts w:cs="Arial"/>
              </w:rPr>
              <w:lastRenderedPageBreak/>
              <w:t xml:space="preserve">Those that have found (or are directed by us to) the relevant application form are often extremely anxious about filling in the form correctly as the application forms are perceived as complex. </w:t>
            </w:r>
          </w:p>
          <w:p w14:paraId="219D774B" w14:textId="77777777" w:rsidR="00DD46E4" w:rsidRPr="008043E6" w:rsidRDefault="00DD46E4" w:rsidP="00BD608C">
            <w:pPr>
              <w:pStyle w:val="Text1"/>
              <w:rPr>
                <w:rFonts w:cs="Arial"/>
              </w:rPr>
            </w:pPr>
            <w:r w:rsidRPr="008043E6">
              <w:rPr>
                <w:rFonts w:cs="Arial"/>
              </w:rPr>
              <w:t>The applicants we advise generally struggle to correctly identify the supporting evidence required, as they struggle to decode the Rules and guidance.</w:t>
            </w:r>
            <w:r w:rsidRPr="008043E6">
              <w:rPr>
                <w:rFonts w:cs="Arial"/>
              </w:rPr>
              <w:br/>
            </w:r>
            <w:r w:rsidRPr="008043E6">
              <w:rPr>
                <w:rFonts w:cs="Arial"/>
              </w:rPr>
              <w:br/>
              <w:t>This anxiety is heightened by the consequences of making a mistake. Should a mistake lead to an application being rejected or refused, not only could the applicant risk becoming an overstayer (subjecting her to the full force of the hostile environment policies) and losing any period of leave accrued towards being able to apply for indefinite leave in the future, but she could also lose her application fee (which for many applications, including those incorporating the requirements of Article 8 ECHR, is over £1,000). The consequences of making a mistake for many of those who access our support services can be extreme poverty, homelessness, lack of access to essential healthcare, and having less chance of being able to gather the money to make a paid application in the future. The penalty for even minor mistakes can therefore be very high.</w:t>
            </w:r>
            <w:r w:rsidRPr="008043E6">
              <w:rPr>
                <w:rFonts w:cs="Arial"/>
              </w:rPr>
              <w:br/>
            </w:r>
            <w:r w:rsidRPr="008043E6">
              <w:rPr>
                <w:rFonts w:cs="Arial"/>
              </w:rPr>
              <w:br/>
              <w:t>‘We have made wrong decisions when dealing with our immigration applications in the past. My parents misunderstood the law and made applications when we did not meet the rules, which has caused us to lose a lot of money. The Home Office keeps your money even if you make a mistake.’ Ijeoma, Let Us Learn campaigner</w:t>
            </w:r>
            <w:r w:rsidRPr="008043E6">
              <w:rPr>
                <w:rFonts w:cs="Arial"/>
              </w:rPr>
              <w:br/>
            </w:r>
            <w:r w:rsidRPr="008043E6">
              <w:rPr>
                <w:rFonts w:cs="Arial"/>
              </w:rPr>
              <w:br/>
              <w:t>We also advise young people and families who have had poor advice from immigration advisers and solicitors – some of which must be attributable to the complexity of the Rules. When the young people we surveyed were asked about mistakes made on immigration applications in the past, many had examples of serious errors committed by professionals, as can be seen below.</w:t>
            </w:r>
          </w:p>
          <w:p w14:paraId="30F632D7" w14:textId="77777777" w:rsidR="00DD46E4" w:rsidRPr="008043E6" w:rsidRDefault="00DD46E4" w:rsidP="00BD608C">
            <w:pPr>
              <w:pStyle w:val="Text1"/>
              <w:rPr>
                <w:rFonts w:cs="Arial"/>
              </w:rPr>
            </w:pPr>
            <w:r w:rsidRPr="008043E6">
              <w:rPr>
                <w:rFonts w:cs="Arial"/>
              </w:rPr>
              <w:br/>
              <w:t xml:space="preserve">‘When I was 18, my lawyer misunderstood the law and made a wrong application for me. He applied for my renewal based on a misunderstanding of the law. His first mistake was that he made an application for me in which he said I was dependent on my family, when I was no longer and child and therefore couldn’t be. When he realised the error he made a new application but made more mistakes, and the application was refused not just for me but for my sister as well. My sister and I were undocumented for two years as we had spent so much money there was no money to apply again. Even though we qualified for status under the half-life rule, [Rule </w:t>
            </w:r>
            <w:r w:rsidRPr="008043E6">
              <w:rPr>
                <w:rFonts w:cs="Arial"/>
              </w:rPr>
              <w:lastRenderedPageBreak/>
              <w:t>276ADE] that right isn't a reality without money. High fees mean that many families such as mine rely on less qualified lawyers who charge less.’ Michelle, Let Us Learn campaigner</w:t>
            </w:r>
          </w:p>
          <w:p w14:paraId="70093D97" w14:textId="77777777" w:rsidR="00DD46E4" w:rsidRPr="008043E6" w:rsidRDefault="00DD46E4" w:rsidP="00BD608C">
            <w:pPr>
              <w:pStyle w:val="Text1"/>
              <w:rPr>
                <w:rFonts w:cs="Arial"/>
              </w:rPr>
            </w:pPr>
            <w:r w:rsidRPr="008043E6">
              <w:rPr>
                <w:rFonts w:cs="Arial"/>
              </w:rPr>
              <w:br/>
              <w:t>‘When we hired a lawyer for our case, my dad was on the path to receiving Indefinite Leave to remain (ILR), which he did receive. However, the lawyer gave me, my mom and brother the wrong advice on the application and told us to apply with my dad, although my dad had been in the UK much longer than us. Unfortunately, due to poor advice, myself, mum and brother were rejected by the Home Office on more than one occasion. We ended up going to court and having to fight for our lawful stay in the UK. When we arrived in the UK, we had lawful status under my dad, and we would have finished our route to settlement a while ago, had we not been wrongly advised. We now have to start the 10 year long settlement process again and it’s painful.' Arkam, Let Us Learn campaigner</w:t>
            </w:r>
            <w:r w:rsidRPr="008043E6">
              <w:rPr>
                <w:rFonts w:cs="Arial"/>
              </w:rPr>
              <w:br/>
            </w:r>
            <w:r w:rsidRPr="008043E6">
              <w:rPr>
                <w:rFonts w:cs="Arial"/>
              </w:rPr>
              <w:br/>
              <w:t>The first lawyer we had gave us the wrong information about what we should be applying for. He told us to apply for citizenship, probably knowing we would be rejected which we were as we didn’t fit the eligibility criteria and hadn’t been in the UK for long enough during that time. Even though we were eligible to apply under other Immigration Rules, this lawyer’s mistake led to us receiving a removal letter from the Home Office which created a lot of panic and confusion. We ended up having to go into hiding for well over a year because of the fear that crippled us and the fact that we thought the Home Office was coming to physically remove us from the UK. Tosin, Let Us Learn campaigner</w:t>
            </w:r>
          </w:p>
          <w:p w14:paraId="2D8CC1BE" w14:textId="1BD202E0" w:rsidR="00DD46E4" w:rsidRPr="008043E6" w:rsidRDefault="00B328A1" w:rsidP="00BD608C">
            <w:pPr>
              <w:pStyle w:val="Text1"/>
              <w:rPr>
                <w:rFonts w:cs="Arial"/>
              </w:rPr>
            </w:pPr>
            <w:r>
              <w:rPr>
                <w:rFonts w:cs="Arial"/>
                <w:color w:val="FF0000"/>
              </w:rPr>
              <w:t>[From CQ1]</w:t>
            </w:r>
            <w:r w:rsidR="00DD46E4" w:rsidRPr="008043E6">
              <w:rPr>
                <w:rFonts w:cs="Arial"/>
                <w:color w:val="FF0000"/>
              </w:rPr>
              <w:t xml:space="preserve"> </w:t>
            </w:r>
            <w:r w:rsidR="00DD46E4" w:rsidRPr="008043E6">
              <w:rPr>
                <w:rFonts w:cs="Arial"/>
                <w:color w:val="000000" w:themeColor="text1"/>
              </w:rPr>
              <w:t>‘Solicitors are accountable, and if they get anything wrong you have someone to blame. Making an application on your own is fearful because you don’t have anyone to fill back on and you don’t know what to expect. Unfortunately, I have to do the application myself as I cannot afford the lawyer. The fees are just too high and my hope is that the immigration application online is simple enough for me to use.’ Adeola, Let Us Learn campaigner.</w:t>
            </w:r>
          </w:p>
        </w:tc>
      </w:tr>
      <w:tr w:rsidR="00DD46E4" w:rsidRPr="00AB1740" w14:paraId="4733EBFC" w14:textId="77777777" w:rsidTr="00BD608C">
        <w:trPr>
          <w:trHeight w:val="285"/>
        </w:trPr>
        <w:tc>
          <w:tcPr>
            <w:tcW w:w="3209" w:type="dxa"/>
            <w:noWrap/>
            <w:hideMark/>
          </w:tcPr>
          <w:p w14:paraId="46355BCA" w14:textId="77777777" w:rsidR="00DD46E4" w:rsidRPr="0032684F" w:rsidRDefault="00DD46E4" w:rsidP="00BD608C">
            <w:pPr>
              <w:pStyle w:val="Text1"/>
              <w:rPr>
                <w:rFonts w:cs="Arial"/>
                <w:color w:val="18A4FF" w:themeColor="accent1" w:themeTint="99"/>
              </w:rPr>
            </w:pPr>
            <w:r w:rsidRPr="0065030A">
              <w:rPr>
                <w:rFonts w:cs="Arial"/>
              </w:rPr>
              <w:lastRenderedPageBreak/>
              <w:t>Migrant Voice</w:t>
            </w:r>
          </w:p>
        </w:tc>
        <w:tc>
          <w:tcPr>
            <w:tcW w:w="11269" w:type="dxa"/>
            <w:noWrap/>
            <w:hideMark/>
          </w:tcPr>
          <w:p w14:paraId="080F1F64" w14:textId="77777777" w:rsidR="00DD46E4" w:rsidRPr="008043E6" w:rsidRDefault="00DD46E4" w:rsidP="00BD608C">
            <w:pPr>
              <w:pStyle w:val="Text1"/>
              <w:rPr>
                <w:rFonts w:cs="Arial"/>
              </w:rPr>
            </w:pPr>
            <w:r w:rsidRPr="008E3BEE">
              <w:rPr>
                <w:rFonts w:cs="Arial"/>
              </w:rPr>
              <w:t xml:space="preserve">Many of our members have made unintentional mistakes because the rules are too complex to understand. Individuals sometimes have to repeat </w:t>
            </w:r>
            <w:r w:rsidRPr="008043E6">
              <w:rPr>
                <w:rFonts w:cs="Arial"/>
              </w:rPr>
              <w:t>applications several times because a simple mistake has meant the application has been refused and the applicant lost large sums of money and have to pay new application fees.</w:t>
            </w:r>
            <w:r w:rsidRPr="008043E6">
              <w:rPr>
                <w:rFonts w:cs="Arial"/>
              </w:rPr>
              <w:br/>
            </w:r>
            <w:r w:rsidRPr="008043E6">
              <w:rPr>
                <w:rFonts w:cs="Arial"/>
              </w:rPr>
              <w:br/>
            </w:r>
            <w:r w:rsidRPr="008043E6">
              <w:rPr>
                <w:rFonts w:cs="Arial"/>
              </w:rPr>
              <w:lastRenderedPageBreak/>
              <w:t>The Rules are so complex that even some of our members who are legal representatives have had to have special training on the rules.</w:t>
            </w:r>
          </w:p>
        </w:tc>
      </w:tr>
      <w:tr w:rsidR="00DD46E4" w:rsidRPr="00AB1740" w14:paraId="6B8B672B" w14:textId="77777777" w:rsidTr="00BD608C">
        <w:trPr>
          <w:trHeight w:val="285"/>
        </w:trPr>
        <w:tc>
          <w:tcPr>
            <w:tcW w:w="3209" w:type="dxa"/>
            <w:noWrap/>
            <w:hideMark/>
          </w:tcPr>
          <w:p w14:paraId="2DF10647" w14:textId="77777777" w:rsidR="00DD46E4" w:rsidRPr="0032684F" w:rsidRDefault="00DD46E4" w:rsidP="00BD608C">
            <w:pPr>
              <w:pStyle w:val="Text1"/>
              <w:rPr>
                <w:rFonts w:cs="Arial"/>
                <w:color w:val="18A4FF" w:themeColor="accent1" w:themeTint="99"/>
              </w:rPr>
            </w:pPr>
            <w:r w:rsidRPr="0065030A">
              <w:rPr>
                <w:rFonts w:cs="Arial"/>
              </w:rPr>
              <w:lastRenderedPageBreak/>
              <w:t>Amnesty International UK</w:t>
            </w:r>
          </w:p>
        </w:tc>
        <w:tc>
          <w:tcPr>
            <w:tcW w:w="11269" w:type="dxa"/>
            <w:noWrap/>
            <w:hideMark/>
          </w:tcPr>
          <w:p w14:paraId="128AA292" w14:textId="77777777" w:rsidR="00DD46E4" w:rsidRPr="008043E6" w:rsidRDefault="00DD46E4" w:rsidP="00BD608C">
            <w:pPr>
              <w:pStyle w:val="Text1"/>
              <w:rPr>
                <w:rFonts w:cs="Arial"/>
              </w:rPr>
            </w:pPr>
            <w:r w:rsidRPr="008E3BEE">
              <w:rPr>
                <w:rFonts w:cs="Arial"/>
              </w:rPr>
              <w:t xml:space="preserve">We consider that complexity is a cause for error including by applicants (whether on their own part or the part of their advisers). However, we consider it is also a cause for </w:t>
            </w:r>
            <w:r w:rsidRPr="008043E6">
              <w:rPr>
                <w:rFonts w:cs="Arial"/>
              </w:rPr>
              <w:t>error by decision-makers (both officials and judicial decision-makers); and a cause for error made by policy-makers in drafting the rules. For example, complexity was introduced both by the points-based system and the introduction of Appendix FM (each of which are discussed in the consultation document). That complexity (at least) may provide some explanation as to how the rules applying to survivors of domestic violence ceased to apply to everyone granted leave on the basis of their relationship to a settled partner - we provide further information on this in response to Question 21.</w:t>
            </w:r>
            <w:r w:rsidRPr="008043E6">
              <w:rPr>
                <w:rFonts w:cs="Arial"/>
              </w:rPr>
              <w:br/>
            </w:r>
            <w:r w:rsidRPr="008043E6">
              <w:rPr>
                <w:rFonts w:cs="Arial"/>
              </w:rPr>
              <w:br/>
              <w:t>Moreover, complexity is not merely a cause for error. It undermines confidence. If an applicant cannot understand the rules, it is less likely that she, he or they will have confidence in a decision to refuse her, his or their application or appeal. Indeed, the greater the complexity, the harder it will be for the applicant to understand or be satisfied that an interpretation or application of the rules that does not accord with their own aspirations is correct, fair or consistent with how they believe the rules to have been applied in others' cases. The unfairness and/or sense of unfairness is only compounded by high and increasing fees. It is unlikely to assist an applicant to accept a decision or the consequences of a decision, whether or not the decision is legally correct.</w:t>
            </w:r>
          </w:p>
        </w:tc>
      </w:tr>
      <w:tr w:rsidR="00DD46E4" w:rsidRPr="00AB1740" w14:paraId="61D2D04E" w14:textId="77777777" w:rsidTr="00BD608C">
        <w:trPr>
          <w:trHeight w:val="285"/>
        </w:trPr>
        <w:tc>
          <w:tcPr>
            <w:tcW w:w="3209" w:type="dxa"/>
            <w:noWrap/>
            <w:hideMark/>
          </w:tcPr>
          <w:p w14:paraId="5E01DC4C" w14:textId="7C378848" w:rsidR="00DD46E4" w:rsidRPr="0032684F" w:rsidRDefault="00DD46E4" w:rsidP="00BD608C">
            <w:pPr>
              <w:pStyle w:val="Text1"/>
              <w:rPr>
                <w:rFonts w:cs="Arial"/>
                <w:color w:val="FF0000"/>
              </w:rPr>
            </w:pPr>
            <w:r w:rsidRPr="0065030A">
              <w:rPr>
                <w:rFonts w:cs="Arial"/>
              </w:rPr>
              <w:t>JUSTICE</w:t>
            </w:r>
            <w:r w:rsidR="00B328A1">
              <w:rPr>
                <w:rFonts w:cs="Arial"/>
                <w:color w:val="FF0000"/>
              </w:rPr>
              <w:t xml:space="preserve"> [</w:t>
            </w:r>
            <w:r w:rsidRPr="0032684F">
              <w:rPr>
                <w:rFonts w:cs="Arial"/>
                <w:color w:val="FF0000"/>
              </w:rPr>
              <w:t>removed</w:t>
            </w:r>
            <w:r w:rsidR="00B328A1">
              <w:rPr>
                <w:rFonts w:cs="Arial"/>
                <w:color w:val="FF0000"/>
              </w:rPr>
              <w:t>]</w:t>
            </w:r>
          </w:p>
        </w:tc>
        <w:tc>
          <w:tcPr>
            <w:tcW w:w="11269" w:type="dxa"/>
            <w:noWrap/>
            <w:hideMark/>
          </w:tcPr>
          <w:p w14:paraId="086D3D3C" w14:textId="1CAC6F7E" w:rsidR="00DD46E4" w:rsidRPr="008043E6" w:rsidRDefault="00B328A1" w:rsidP="00BD608C">
            <w:pPr>
              <w:pStyle w:val="Text1"/>
              <w:rPr>
                <w:rFonts w:cs="Arial"/>
                <w:color w:val="18A4FF" w:themeColor="text2" w:themeTint="99"/>
              </w:rPr>
            </w:pPr>
            <w:r>
              <w:rPr>
                <w:rFonts w:cs="Arial"/>
                <w:color w:val="FF0000"/>
              </w:rPr>
              <w:t>[Moved to CQ3]</w:t>
            </w:r>
            <w:r w:rsidR="00DD46E4" w:rsidRPr="008E3BEE">
              <w:rPr>
                <w:rFonts w:cs="Arial"/>
                <w:color w:val="FF0000"/>
              </w:rPr>
              <w:t xml:space="preserve"> </w:t>
            </w:r>
            <w:r w:rsidR="00DD46E4" w:rsidRPr="008043E6">
              <w:rPr>
                <w:rFonts w:cs="Arial"/>
              </w:rPr>
              <w:t>We agree that there is a need for an overhaul of the Rules in order to facilitate access to justice. The length, poor drafting and complexity of the current rules are a fundamental obstacle to effective participation in the immigration process by lay users and can leave them confused about their immigration status and rights.</w:t>
            </w:r>
          </w:p>
        </w:tc>
      </w:tr>
      <w:tr w:rsidR="00DD46E4" w:rsidRPr="00AB1740" w14:paraId="72DE83FF" w14:textId="77777777" w:rsidTr="00BD608C">
        <w:trPr>
          <w:trHeight w:val="285"/>
        </w:trPr>
        <w:tc>
          <w:tcPr>
            <w:tcW w:w="3209" w:type="dxa"/>
            <w:noWrap/>
            <w:hideMark/>
          </w:tcPr>
          <w:p w14:paraId="6F8E324D" w14:textId="77777777" w:rsidR="00DD46E4" w:rsidRPr="008E3BEE" w:rsidRDefault="00DD46E4" w:rsidP="00BD608C">
            <w:pPr>
              <w:pStyle w:val="Text1"/>
              <w:rPr>
                <w:rFonts w:cs="Arial"/>
                <w:color w:val="18A4FF" w:themeColor="accent1" w:themeTint="99"/>
              </w:rPr>
            </w:pPr>
            <w:r w:rsidRPr="0065030A">
              <w:rPr>
                <w:rFonts w:cs="Arial"/>
              </w:rPr>
              <w:t xml:space="preserve">UK Council for International Student Affairs </w:t>
            </w:r>
          </w:p>
        </w:tc>
        <w:tc>
          <w:tcPr>
            <w:tcW w:w="11269" w:type="dxa"/>
            <w:noWrap/>
            <w:hideMark/>
          </w:tcPr>
          <w:p w14:paraId="3D2C9861" w14:textId="77777777" w:rsidR="00DD46E4" w:rsidRPr="008043E6" w:rsidRDefault="00DD46E4" w:rsidP="00BD608C">
            <w:pPr>
              <w:pStyle w:val="Text1"/>
              <w:rPr>
                <w:rFonts w:cs="Arial"/>
              </w:rPr>
            </w:pPr>
            <w:r w:rsidRPr="008043E6">
              <w:rPr>
                <w:rFonts w:cs="Arial"/>
              </w:rPr>
              <w:t xml:space="preserve">Complex Immigration Rules can lead to misunderstandings by Home Office staff who write guidance and provide policy answers, even if they are responsible for drafting the Immigration Rules. This is particularly the case where the Immigration Rules are drafted in such a way that they do not achieve the original policy intention, but are not corrected before publication. This in turn can increase the number of mistakes made by applicants. For example, ‘established presence’ was a provision in Appendix C which meant some Tier 4 applicants did not have to provide evidence of the full maintenance requirement. The definition was amended five times, though it was not added to the Immigration Rules until 2010 and was removed in 2013. The definition contained six requirements for two separate sets of applicant in one paragraph. This definition was set out in guidance, but did not accurately reproduce the definition in the Immigration Rules until April 2011, which was when this paragraph in the Rules </w:t>
            </w:r>
            <w:r w:rsidRPr="008043E6">
              <w:rPr>
                <w:rFonts w:cs="Arial"/>
              </w:rPr>
              <w:lastRenderedPageBreak/>
              <w:t>was reworded and restructured to make the requirements for each set of applicants clearer. Many students were refused leave on the grounds that they did not meet the definition, but those responsible for it appeared not to understand it.</w:t>
            </w:r>
          </w:p>
        </w:tc>
      </w:tr>
      <w:tr w:rsidR="00DD46E4" w:rsidRPr="00AB1740" w14:paraId="475F2448" w14:textId="77777777" w:rsidTr="00BD608C">
        <w:trPr>
          <w:trHeight w:val="285"/>
        </w:trPr>
        <w:tc>
          <w:tcPr>
            <w:tcW w:w="3209" w:type="dxa"/>
            <w:noWrap/>
            <w:hideMark/>
          </w:tcPr>
          <w:p w14:paraId="5D7AC7C5" w14:textId="77777777" w:rsidR="00DD46E4" w:rsidRPr="008E3BEE" w:rsidRDefault="00DD46E4" w:rsidP="00BD608C">
            <w:pPr>
              <w:pStyle w:val="Text1"/>
              <w:rPr>
                <w:rFonts w:cs="Arial"/>
                <w:color w:val="18A4FF" w:themeColor="accent1" w:themeTint="99"/>
              </w:rPr>
            </w:pPr>
            <w:r w:rsidRPr="0065030A">
              <w:rPr>
                <w:rFonts w:cs="Arial"/>
              </w:rPr>
              <w:lastRenderedPageBreak/>
              <w:t xml:space="preserve">Universities UK and Universities and Colleges Employers Association (UCEA) </w:t>
            </w:r>
          </w:p>
        </w:tc>
        <w:tc>
          <w:tcPr>
            <w:tcW w:w="11269" w:type="dxa"/>
            <w:noWrap/>
            <w:hideMark/>
          </w:tcPr>
          <w:p w14:paraId="4A4EAD67" w14:textId="4A23CF4A" w:rsidR="00DD46E4" w:rsidRPr="008043E6" w:rsidRDefault="00DD46E4" w:rsidP="00BD608C">
            <w:pPr>
              <w:pStyle w:val="Text1"/>
              <w:rPr>
                <w:rFonts w:cs="Arial"/>
              </w:rPr>
            </w:pPr>
            <w:r w:rsidRPr="008043E6">
              <w:rPr>
                <w:rFonts w:cs="Arial"/>
              </w:rPr>
              <w:t>UUK and UCEA welcome less complex Rules in order to reduce the number of mistakes made by applicants. HEIs have commented that when mistakes occur they are largely due to the misinterpretation of the Rules, whether they relate to vis</w:t>
            </w:r>
            <w:r w:rsidR="00B01149">
              <w:rPr>
                <w:rFonts w:cs="Arial"/>
              </w:rPr>
              <w:t>as, citizenship or sponsorship.</w:t>
            </w:r>
            <w:r w:rsidRPr="008043E6">
              <w:rPr>
                <w:rFonts w:cs="Arial"/>
              </w:rPr>
              <w:t xml:space="preserve"> Not only are the Rules complex, they are also difficult to navigate and understand and essential requirements are often hidden within them. To put it simply, applicants cannot be aware of the Rules, if the Rules they need to be aware of are not sufficiently clear or explicit. </w:t>
            </w:r>
            <w:r w:rsidRPr="008043E6">
              <w:rPr>
                <w:rFonts w:cs="Arial"/>
              </w:rPr>
              <w:br/>
            </w:r>
            <w:r w:rsidRPr="008043E6">
              <w:rPr>
                <w:rFonts w:cs="Arial"/>
              </w:rPr>
              <w:br/>
              <w:t xml:space="preserve">The complexity of the Rules has also resulted in misinterpretation by Home Office officials in written and verbal correspondence through the helpline advice with applicants and sponsors and, in policy answers There are many examples within the HE sector of misinterpretation of the Rules by case workers particularly with regard to relationship and family visas. Where the Immigration Rules do not reflect the policy intention, applicants and sponsors can equally misinterpret the Rules, which can strongly affect the outcome of each individual application. This is evidenced, again, through a recent survey where the complexity of the immigration system was found to be the most common challenge for Russell Group universities, particularly in relation to supporting Tier 2 applications. As well as leading to rejection misinterpretation often results in either delayed processing times or refusal of entry at the Border. Appendix V applicants coming through the non-sponsored route are particularly affected by the Rules being too complex simply because they are not in contact with sponsors who can support their case respectively. Potential for errors from the applicant and, the caseworker may include applying for a visitor visa that is not required, applying for the wrong type of visit visa or receiving the wrong stamp at the Border, as evidenced in the survey. </w:t>
            </w:r>
            <w:r w:rsidRPr="008043E6">
              <w:rPr>
                <w:rFonts w:cs="Arial"/>
              </w:rPr>
              <w:br/>
            </w:r>
            <w:r w:rsidRPr="008043E6">
              <w:rPr>
                <w:rFonts w:cs="Arial"/>
              </w:rPr>
              <w:br/>
              <w:t>Tier 4 applicants have equally made or been subject to mistakes, as exemplified by UKICSA’s submission to this consultation. As UKICSA identify, the definition of ‘established presence’ in Appendix C was amended five times while not added to the Rules until 2010 and removed in 2013. While the definition was set out in the policy guidance, it was not reproduced in the Immigration Rules until 2011, carrying significant implications since many students were refused leave.</w:t>
            </w:r>
          </w:p>
        </w:tc>
      </w:tr>
      <w:tr w:rsidR="00DD46E4" w:rsidRPr="00AB1740" w14:paraId="77FE8B8A" w14:textId="77777777" w:rsidTr="00BD608C">
        <w:trPr>
          <w:trHeight w:val="285"/>
        </w:trPr>
        <w:tc>
          <w:tcPr>
            <w:tcW w:w="3209" w:type="dxa"/>
            <w:noWrap/>
            <w:hideMark/>
          </w:tcPr>
          <w:p w14:paraId="27FFAC29" w14:textId="77777777" w:rsidR="00DD46E4" w:rsidRPr="0032684F" w:rsidRDefault="00DD46E4" w:rsidP="00BD608C">
            <w:pPr>
              <w:pStyle w:val="Text1"/>
              <w:rPr>
                <w:rFonts w:cs="Arial"/>
                <w:color w:val="18A4FF" w:themeColor="accent1" w:themeTint="99"/>
              </w:rPr>
            </w:pPr>
            <w:r w:rsidRPr="0065030A">
              <w:rPr>
                <w:rFonts w:cs="Arial"/>
              </w:rPr>
              <w:t>Destination for Education</w:t>
            </w:r>
          </w:p>
        </w:tc>
        <w:tc>
          <w:tcPr>
            <w:tcW w:w="11269" w:type="dxa"/>
            <w:noWrap/>
            <w:hideMark/>
          </w:tcPr>
          <w:p w14:paraId="167C57BF" w14:textId="36612B21" w:rsidR="00DD46E4" w:rsidRPr="008043E6" w:rsidRDefault="00DD46E4" w:rsidP="00BD608C">
            <w:pPr>
              <w:pStyle w:val="Text1"/>
              <w:rPr>
                <w:rFonts w:cs="Arial"/>
              </w:rPr>
            </w:pPr>
            <w:r w:rsidRPr="008E3BEE">
              <w:rPr>
                <w:rFonts w:cs="Arial"/>
              </w:rPr>
              <w:t>In our experience most of the refusals of student visas we see relate to mistakes regarding the meeting</w:t>
            </w:r>
            <w:r w:rsidRPr="008043E6">
              <w:rPr>
                <w:rFonts w:cs="Arial"/>
              </w:rPr>
              <w:t xml:space="preserve"> of evidential requirements. It is complex to identify exactly what a student has to provide. Without assistance and </w:t>
            </w:r>
            <w:r w:rsidRPr="008043E6">
              <w:rPr>
                <w:rFonts w:cs="Arial"/>
              </w:rPr>
              <w:lastRenderedPageBreak/>
              <w:t>guidance it would be nearly impossible for a student to be able to identify this for themselves. This is only due to the complexity of the rules. The introduction of document checklists would greatly assist. We know this is due to mistakes made by Applicants because on analysis the Applicant did, for example, hold the relevant funds for the relevant period of time, they simply did not provide t</w:t>
            </w:r>
            <w:r w:rsidR="005E3EC0">
              <w:rPr>
                <w:rFonts w:cs="Arial"/>
              </w:rPr>
              <w:t>he required evidence of this, e</w:t>
            </w:r>
            <w:r w:rsidRPr="008043E6">
              <w:rPr>
                <w:rFonts w:cs="Arial"/>
              </w:rPr>
              <w:t>g insufficient bank statements, or statements in an incorrect format.</w:t>
            </w:r>
          </w:p>
          <w:p w14:paraId="3B3EEC5D" w14:textId="77777777" w:rsidR="00DD46E4" w:rsidRPr="008043E6" w:rsidRDefault="00DD46E4" w:rsidP="00BD608C">
            <w:pPr>
              <w:pStyle w:val="Text1"/>
              <w:rPr>
                <w:rFonts w:cs="Arial"/>
              </w:rPr>
            </w:pPr>
            <w:r w:rsidRPr="008043E6">
              <w:rPr>
                <w:rFonts w:cs="Arial"/>
              </w:rPr>
              <w:t>An additional area where students often make mistakes is on the academic progression Rules. To work out the two and five year rules the Rules are very confusing and difficult to decipher. Even with the guidance documents students regularly make mistakes as to which courses they are able to undertake.</w:t>
            </w:r>
          </w:p>
        </w:tc>
      </w:tr>
      <w:tr w:rsidR="00DD46E4" w:rsidRPr="00AB1740" w14:paraId="7CCE863B" w14:textId="77777777" w:rsidTr="00BD608C">
        <w:trPr>
          <w:trHeight w:val="285"/>
        </w:trPr>
        <w:tc>
          <w:tcPr>
            <w:tcW w:w="3209" w:type="dxa"/>
            <w:noWrap/>
            <w:hideMark/>
          </w:tcPr>
          <w:p w14:paraId="7B3C3294" w14:textId="77777777" w:rsidR="00DD46E4" w:rsidRPr="008043E6" w:rsidRDefault="00DD46E4" w:rsidP="00BD608C">
            <w:pPr>
              <w:pStyle w:val="Text1"/>
              <w:rPr>
                <w:rFonts w:cs="Arial"/>
                <w:color w:val="18A4FF" w:themeColor="accent1" w:themeTint="99"/>
              </w:rPr>
            </w:pPr>
            <w:r w:rsidRPr="0065030A">
              <w:rPr>
                <w:rFonts w:cs="Arial"/>
              </w:rPr>
              <w:lastRenderedPageBreak/>
              <w:t>University of York Immigration Advice</w:t>
            </w:r>
            <w:r w:rsidRPr="008E3BEE">
              <w:rPr>
                <w:rFonts w:cs="Arial"/>
              </w:rPr>
              <w:t xml:space="preserve"> Team</w:t>
            </w:r>
          </w:p>
        </w:tc>
        <w:tc>
          <w:tcPr>
            <w:tcW w:w="11269" w:type="dxa"/>
            <w:noWrap/>
            <w:hideMark/>
          </w:tcPr>
          <w:p w14:paraId="4F6D44EF" w14:textId="75723875" w:rsidR="00DD46E4" w:rsidRPr="008043E6" w:rsidRDefault="00B328A1" w:rsidP="00BD608C">
            <w:pPr>
              <w:pStyle w:val="Text1"/>
              <w:rPr>
                <w:rFonts w:cs="Arial"/>
              </w:rPr>
            </w:pPr>
            <w:r>
              <w:rPr>
                <w:rFonts w:cs="Arial"/>
                <w:color w:val="FF0000"/>
              </w:rPr>
              <w:t>[Also copied to CQ5]</w:t>
            </w:r>
            <w:r w:rsidR="00DD46E4" w:rsidRPr="008043E6">
              <w:rPr>
                <w:rFonts w:cs="Arial"/>
                <w:color w:val="FF0000"/>
              </w:rPr>
              <w:t xml:space="preserve"> </w:t>
            </w:r>
            <w:r w:rsidR="00DD46E4" w:rsidRPr="008043E6">
              <w:rPr>
                <w:rFonts w:cs="Arial"/>
              </w:rPr>
              <w:t xml:space="preserve">The Rules do not affect applicant error because we provide clear guidance on our website, by email and face to face. </w:t>
            </w:r>
          </w:p>
          <w:p w14:paraId="2DFA77B1" w14:textId="02612F20" w:rsidR="00DD46E4" w:rsidRPr="008043E6" w:rsidRDefault="00B328A1" w:rsidP="00BD608C">
            <w:pPr>
              <w:pStyle w:val="Text1"/>
              <w:rPr>
                <w:rFonts w:cs="Arial"/>
              </w:rPr>
            </w:pPr>
            <w:r>
              <w:rPr>
                <w:rFonts w:cs="Arial"/>
                <w:color w:val="FF0000"/>
              </w:rPr>
              <w:t>[Also copied to CQ5 and CQ3]</w:t>
            </w:r>
            <w:r w:rsidR="00DD46E4" w:rsidRPr="008043E6">
              <w:rPr>
                <w:rFonts w:cs="Arial"/>
                <w:color w:val="FF0000"/>
              </w:rPr>
              <w:t xml:space="preserve"> </w:t>
            </w:r>
            <w:r w:rsidR="00DD46E4" w:rsidRPr="008043E6">
              <w:rPr>
                <w:rFonts w:cs="Arial"/>
              </w:rPr>
              <w:t>If there is doubt about a regulation we are fortunate to be able to check with our UKVI Premium Customer Service team on behalf of our students. However, this Team is only available to us because the University pays the UKVI a yearly subscription of £8000.</w:t>
            </w:r>
          </w:p>
        </w:tc>
      </w:tr>
      <w:tr w:rsidR="00DD46E4" w:rsidRPr="00AB1740" w14:paraId="25EDDA9B" w14:textId="77777777" w:rsidTr="00BD608C">
        <w:trPr>
          <w:trHeight w:val="285"/>
        </w:trPr>
        <w:tc>
          <w:tcPr>
            <w:tcW w:w="3209" w:type="dxa"/>
            <w:noWrap/>
            <w:hideMark/>
          </w:tcPr>
          <w:p w14:paraId="1A0089D6" w14:textId="77777777" w:rsidR="00DD46E4" w:rsidRPr="008043E6" w:rsidRDefault="00DD46E4" w:rsidP="00BD608C">
            <w:pPr>
              <w:pStyle w:val="Text1"/>
              <w:rPr>
                <w:rFonts w:cs="Arial"/>
                <w:color w:val="18A4FF" w:themeColor="accent1" w:themeTint="99"/>
              </w:rPr>
            </w:pPr>
            <w:r w:rsidRPr="0065030A">
              <w:rPr>
                <w:rFonts w:cs="Arial"/>
              </w:rPr>
              <w:t>Ehren Mierau (personal capacity and on behalf of York College International Studen</w:t>
            </w:r>
            <w:r w:rsidRPr="008E3BEE">
              <w:rPr>
                <w:rFonts w:cs="Arial"/>
              </w:rPr>
              <w:t xml:space="preserve">t Support) </w:t>
            </w:r>
          </w:p>
        </w:tc>
        <w:tc>
          <w:tcPr>
            <w:tcW w:w="11269" w:type="dxa"/>
            <w:noWrap/>
            <w:hideMark/>
          </w:tcPr>
          <w:p w14:paraId="21B488B9" w14:textId="77777777" w:rsidR="00DD46E4" w:rsidRPr="008043E6" w:rsidRDefault="00DD46E4" w:rsidP="00BD608C">
            <w:pPr>
              <w:pStyle w:val="Text1"/>
              <w:rPr>
                <w:rFonts w:cs="Arial"/>
              </w:rPr>
            </w:pPr>
            <w:r w:rsidRPr="008043E6">
              <w:rPr>
                <w:rFonts w:cs="Arial"/>
              </w:rPr>
              <w:t>It unquestionably increases the number of mistakes made by applicants - as well as the mistakes made by immigration advisers, lawyers, judges, Home Office staff and the Secretary of State.</w:t>
            </w:r>
          </w:p>
        </w:tc>
      </w:tr>
      <w:tr w:rsidR="00DD46E4" w:rsidRPr="00AB1740" w14:paraId="1A931884" w14:textId="77777777" w:rsidTr="00BD608C">
        <w:trPr>
          <w:trHeight w:val="285"/>
        </w:trPr>
        <w:tc>
          <w:tcPr>
            <w:tcW w:w="3209" w:type="dxa"/>
            <w:noWrap/>
            <w:hideMark/>
          </w:tcPr>
          <w:p w14:paraId="30E82508" w14:textId="77777777" w:rsidR="00DD46E4" w:rsidRPr="008043E6" w:rsidRDefault="00DD46E4" w:rsidP="00BD608C">
            <w:pPr>
              <w:pStyle w:val="Text1"/>
              <w:rPr>
                <w:rFonts w:cs="Arial"/>
                <w:color w:val="18A4FF" w:themeColor="accent1" w:themeTint="99"/>
              </w:rPr>
            </w:pPr>
            <w:r w:rsidRPr="0065030A">
              <w:rPr>
                <w:rFonts w:cs="Arial"/>
              </w:rPr>
              <w:t>Coventry University London International Student Advic</w:t>
            </w:r>
            <w:r w:rsidRPr="008E3BEE">
              <w:rPr>
                <w:rFonts w:cs="Arial"/>
              </w:rPr>
              <w:t>e</w:t>
            </w:r>
          </w:p>
        </w:tc>
        <w:tc>
          <w:tcPr>
            <w:tcW w:w="11269" w:type="dxa"/>
            <w:noWrap/>
            <w:hideMark/>
          </w:tcPr>
          <w:p w14:paraId="54E16AA3" w14:textId="77777777" w:rsidR="00DD46E4" w:rsidRPr="008043E6" w:rsidRDefault="00DD46E4" w:rsidP="00BD608C">
            <w:pPr>
              <w:pStyle w:val="Text1"/>
              <w:rPr>
                <w:rFonts w:cs="Arial"/>
              </w:rPr>
            </w:pPr>
            <w:r w:rsidRPr="008043E6">
              <w:rPr>
                <w:rFonts w:cs="Arial"/>
              </w:rPr>
              <w:t xml:space="preserve">As an international student advisor, I frequently use the immigration rules as oversight in addition to the policy guidance to advise students of their particular immigration problems. </w:t>
            </w:r>
          </w:p>
          <w:p w14:paraId="66C4DB09" w14:textId="77777777" w:rsidR="00DD46E4" w:rsidRPr="008043E6" w:rsidRDefault="00DD46E4" w:rsidP="00BD608C">
            <w:pPr>
              <w:pStyle w:val="Text1"/>
              <w:rPr>
                <w:rFonts w:cs="Arial"/>
              </w:rPr>
            </w:pPr>
            <w:r w:rsidRPr="008043E6">
              <w:rPr>
                <w:rFonts w:cs="Arial"/>
              </w:rPr>
              <w:t xml:space="preserve">The rules for me are not codified in one set place; they seem truncated in some sort of loose fashion under ‘immigration rules’ on Gov.uk. </w:t>
            </w:r>
          </w:p>
          <w:p w14:paraId="2913D0B9" w14:textId="16CDD3EF" w:rsidR="00DD46E4" w:rsidRPr="008043E6" w:rsidRDefault="00B328A1" w:rsidP="00BD608C">
            <w:pPr>
              <w:pStyle w:val="Text1"/>
              <w:rPr>
                <w:rFonts w:cs="Arial"/>
                <w:color w:val="18A4FF" w:themeColor="text2" w:themeTint="99"/>
              </w:rPr>
            </w:pPr>
            <w:r>
              <w:rPr>
                <w:rFonts w:cs="Arial"/>
                <w:color w:val="FF0000"/>
              </w:rPr>
              <w:t>[Also copied to CQ45]</w:t>
            </w:r>
            <w:r w:rsidR="006C07EA" w:rsidRPr="008043E6">
              <w:rPr>
                <w:rFonts w:cs="Arial"/>
                <w:color w:val="FF0000"/>
              </w:rPr>
              <w:t xml:space="preserve"> </w:t>
            </w:r>
            <w:r w:rsidR="00DD46E4" w:rsidRPr="008043E6">
              <w:rPr>
                <w:rFonts w:cs="Arial"/>
              </w:rPr>
              <w:t xml:space="preserve">In addition to that, with the emergence of rules changes, it is not easy to decipher which rules are obsolete so have been deleted and which have been added. The inclusion in the rules of ‘deleted’ etc. does not also make for easy or effective reading of the rules. </w:t>
            </w:r>
          </w:p>
          <w:p w14:paraId="783B049F" w14:textId="77777777" w:rsidR="00DD46E4" w:rsidRPr="008043E6" w:rsidRDefault="00DD46E4" w:rsidP="00BD608C">
            <w:pPr>
              <w:pStyle w:val="Text1"/>
              <w:rPr>
                <w:rFonts w:cs="Arial"/>
              </w:rPr>
            </w:pPr>
            <w:r w:rsidRPr="008043E6">
              <w:rPr>
                <w:rFonts w:cs="Arial"/>
              </w:rPr>
              <w:lastRenderedPageBreak/>
              <w:t xml:space="preserve">The rules also seem too wordy and sometimes the understanding or interpretation is lost in translation due to sometimes archaic language or complex sentences the rules are written in. The layout could be better constructed to make for ease of reference. </w:t>
            </w:r>
          </w:p>
          <w:p w14:paraId="0B2D498B" w14:textId="77777777" w:rsidR="00DD46E4" w:rsidRPr="008043E6" w:rsidRDefault="00DD46E4" w:rsidP="00BD608C">
            <w:pPr>
              <w:pStyle w:val="Text1"/>
              <w:rPr>
                <w:rFonts w:cs="Arial"/>
                <w:color w:val="18A4FF" w:themeColor="text2" w:themeTint="99"/>
              </w:rPr>
            </w:pPr>
            <w:bookmarkStart w:id="10" w:name="_Hlk16171391"/>
            <w:r w:rsidRPr="008043E6">
              <w:rPr>
                <w:rFonts w:cs="Arial"/>
              </w:rPr>
              <w:t>It is appreciated that the rules are now in one location online and are easily accessible any day/hour</w:t>
            </w:r>
            <w:r w:rsidRPr="008043E6">
              <w:rPr>
                <w:rFonts w:cs="Arial"/>
                <w:color w:val="18A4FF" w:themeColor="text2" w:themeTint="99"/>
              </w:rPr>
              <w:t>.</w:t>
            </w:r>
          </w:p>
          <w:bookmarkEnd w:id="10"/>
          <w:p w14:paraId="636AFDAF" w14:textId="57C83A23" w:rsidR="00DD46E4" w:rsidRPr="008043E6" w:rsidRDefault="00B328A1" w:rsidP="00BD608C">
            <w:pPr>
              <w:pStyle w:val="Text1"/>
              <w:rPr>
                <w:rFonts w:cs="Arial"/>
                <w:color w:val="18A4FF" w:themeColor="text2" w:themeTint="99"/>
              </w:rPr>
            </w:pPr>
            <w:r>
              <w:rPr>
                <w:rFonts w:cs="Arial"/>
                <w:color w:val="FF0000"/>
              </w:rPr>
              <w:t>[From CQ3]</w:t>
            </w:r>
            <w:r w:rsidR="00DD46E4" w:rsidRPr="008043E6">
              <w:rPr>
                <w:rFonts w:cs="Arial"/>
                <w:color w:val="FF0000"/>
              </w:rPr>
              <w:t xml:space="preserve"> </w:t>
            </w:r>
            <w:r w:rsidR="00DD46E4" w:rsidRPr="008043E6">
              <w:rPr>
                <w:rFonts w:cs="Arial"/>
                <w:color w:val="000000" w:themeColor="text1"/>
              </w:rPr>
              <w:t>As untrained individuals, the students may also be prone to misapplication of the rules. For example, there is a standard visitor visa rules which is different from the family visitor visa rules. It may not be immediately apparent to students that the two routes are different and one can only imagine the consequences of applying an incorrect route to one’s immigration situation which may ultimately lead to a refusal and mar on one’s immigration history.</w:t>
            </w:r>
          </w:p>
        </w:tc>
      </w:tr>
      <w:tr w:rsidR="00DD46E4" w:rsidRPr="00AB1740" w14:paraId="5DBE829C" w14:textId="77777777" w:rsidTr="00BD608C">
        <w:trPr>
          <w:trHeight w:val="285"/>
        </w:trPr>
        <w:tc>
          <w:tcPr>
            <w:tcW w:w="3209" w:type="dxa"/>
            <w:noWrap/>
            <w:hideMark/>
          </w:tcPr>
          <w:p w14:paraId="18202FAF" w14:textId="77777777" w:rsidR="00DD46E4" w:rsidRPr="008E3BEE" w:rsidRDefault="00DD46E4" w:rsidP="00BD608C">
            <w:pPr>
              <w:pStyle w:val="Text1"/>
              <w:rPr>
                <w:rFonts w:cs="Arial"/>
                <w:color w:val="18A4FF" w:themeColor="accent1" w:themeTint="99"/>
              </w:rPr>
            </w:pPr>
            <w:r w:rsidRPr="0065030A">
              <w:rPr>
                <w:rFonts w:cs="Arial"/>
              </w:rPr>
              <w:lastRenderedPageBreak/>
              <w:t>The Incorporated Society of Musicians</w:t>
            </w:r>
          </w:p>
        </w:tc>
        <w:tc>
          <w:tcPr>
            <w:tcW w:w="11269" w:type="dxa"/>
            <w:noWrap/>
            <w:hideMark/>
          </w:tcPr>
          <w:p w14:paraId="25D21B1A" w14:textId="77777777" w:rsidR="00DD46E4" w:rsidRPr="008043E6" w:rsidRDefault="00DD46E4" w:rsidP="00BD608C">
            <w:pPr>
              <w:pStyle w:val="Text1"/>
              <w:rPr>
                <w:rFonts w:cs="Arial"/>
              </w:rPr>
            </w:pPr>
            <w:r w:rsidRPr="008043E6">
              <w:rPr>
                <w:rFonts w:cs="Arial"/>
              </w:rPr>
              <w:t>The ISM believes that the complexity of the immigration rules and guidance increases the number of mistakes made by applicants. An example of this is the Visitor’s Visa for musicians performing at one or more permit-free festivals (e.g. WOMAD, Glastonbury, Glyndebourne) and at other cultural events that require Permitted Paid Engagement Visas. The current situation is that the rules and external guidance for applicants (musicians) and internal guidance for decision makers cannot easily be found together. In fact, the guidance for permit-free festivals in the Home Office guidance for Visit Visas just says the following:</w:t>
            </w:r>
          </w:p>
          <w:p w14:paraId="086675B6" w14:textId="77777777" w:rsidR="00DD46E4" w:rsidRPr="008043E6" w:rsidRDefault="00DD46E4" w:rsidP="00BD608C">
            <w:pPr>
              <w:pStyle w:val="Text1"/>
              <w:rPr>
                <w:rFonts w:cs="Arial"/>
              </w:rPr>
            </w:pPr>
            <w:r w:rsidRPr="008043E6">
              <w:rPr>
                <w:rFonts w:cs="Arial"/>
              </w:rPr>
              <w:br/>
              <w:t>“Performers at one or more permit-free festivals: Letter of invitation from the organisers of each event, setting out dates required and details of any payments you will receive for taking part.”</w:t>
            </w:r>
            <w:r w:rsidRPr="008043E6">
              <w:rPr>
                <w:rFonts w:cs="Arial"/>
              </w:rPr>
              <w:br/>
              <w:t>It does not mention the that the applicant (musician) needs to read the overarching general guidance for Visit Visas. If an applicant (musician) accesses directly the guidance on the type of visa they wish to apply for, i.e. the Permit-Free Festival guidance, they could quite easily miss the fact that they must provide more documents than asked for in the section for Permit Free festivals. The applicant (musician) therefore has to read the entire guidance to understand this, not just the section of the guidance relating to permit-free festivals. In addition, the external guidance for applicants does not mention the internal guidance for the Home Office decision maker. It is clear that this level of complexity in how the rules and the guidance are presented leads to applicants not understanding what they need to supply to the Home Office.</w:t>
            </w:r>
          </w:p>
        </w:tc>
      </w:tr>
      <w:tr w:rsidR="00DD46E4" w:rsidRPr="00AB1740" w14:paraId="70639145" w14:textId="77777777" w:rsidTr="00BD608C">
        <w:trPr>
          <w:trHeight w:val="285"/>
        </w:trPr>
        <w:tc>
          <w:tcPr>
            <w:tcW w:w="3209" w:type="dxa"/>
            <w:noWrap/>
            <w:hideMark/>
          </w:tcPr>
          <w:p w14:paraId="70A57D0D" w14:textId="77777777" w:rsidR="00DD46E4" w:rsidRPr="008E3BEE" w:rsidRDefault="00DD46E4" w:rsidP="00BD608C">
            <w:pPr>
              <w:pStyle w:val="Text1"/>
              <w:rPr>
                <w:rFonts w:cs="Arial"/>
                <w:color w:val="18A4FF" w:themeColor="accent1" w:themeTint="99"/>
              </w:rPr>
            </w:pPr>
            <w:r w:rsidRPr="0065030A">
              <w:rPr>
                <w:rFonts w:cs="Arial"/>
              </w:rPr>
              <w:lastRenderedPageBreak/>
              <w:t>Thom Bro</w:t>
            </w:r>
            <w:r w:rsidRPr="0032684F">
              <w:rPr>
                <w:rFonts w:cs="Arial"/>
              </w:rPr>
              <w:t>oks (Durham Law School)</w:t>
            </w:r>
          </w:p>
        </w:tc>
        <w:tc>
          <w:tcPr>
            <w:tcW w:w="11269" w:type="dxa"/>
            <w:noWrap/>
            <w:hideMark/>
          </w:tcPr>
          <w:p w14:paraId="17BB4885"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 xml:space="preserve">It is abundantly clear to anyone who has engaged in immigration law cases that the Immigration Rules’ complexity has done little to make easier or more certain how relevant applications are made and considered. </w:t>
            </w:r>
            <w:r w:rsidRPr="008043E6">
              <w:rPr>
                <w:rFonts w:cs="Arial"/>
              </w:rPr>
              <w:br/>
            </w:r>
            <w:r w:rsidRPr="008043E6">
              <w:rPr>
                <w:rFonts w:cs="Arial"/>
              </w:rPr>
              <w:br/>
              <w:t>One factor that speaks to this problem is the too high rate of successful appeals. A clearer, more consistent system would permit such a high rate of success for judicial reviews notwithstanding efforts made by successive government to constrain how such reviews can be made.</w:t>
            </w:r>
          </w:p>
          <w:p w14:paraId="06D9E645" w14:textId="461EAB01" w:rsidR="00DD46E4" w:rsidRPr="008043E6" w:rsidRDefault="00B328A1" w:rsidP="00BD608C">
            <w:pPr>
              <w:pStyle w:val="Text1"/>
              <w:rPr>
                <w:rFonts w:cs="Arial"/>
                <w:color w:val="FF0000"/>
              </w:rPr>
            </w:pPr>
            <w:r>
              <w:rPr>
                <w:rFonts w:cs="Arial"/>
                <w:color w:val="FF0000"/>
              </w:rPr>
              <w:t>[From CQ10]</w:t>
            </w:r>
            <w:r w:rsidR="00DD46E4" w:rsidRPr="008043E6">
              <w:rPr>
                <w:rFonts w:cs="Arial"/>
                <w:color w:val="FF0000"/>
              </w:rPr>
              <w:t xml:space="preserve"> </w:t>
            </w:r>
            <w:r w:rsidR="00DD46E4" w:rsidRPr="008043E6">
              <w:rPr>
                <w:rFonts w:cs="Arial"/>
                <w:color w:val="000000" w:themeColor="text1"/>
              </w:rPr>
              <w:t>The analysis set out in this chapter is correct concerning the causes of increased length and complexity in the Immigration Rules. The increased length in the number of words, rules and statements has arguably led to an increase in the high rate of appeals relating to mistaken applications of these rules and their guidance. Instead of providing greater clarity, the proliferation of frequently changed rules and guidance has generated obscurity.</w:t>
            </w:r>
          </w:p>
        </w:tc>
      </w:tr>
      <w:tr w:rsidR="00DD46E4" w:rsidRPr="00AB1740" w14:paraId="55F54A84" w14:textId="77777777" w:rsidTr="00BD608C">
        <w:trPr>
          <w:trHeight w:val="285"/>
        </w:trPr>
        <w:tc>
          <w:tcPr>
            <w:tcW w:w="3209" w:type="dxa"/>
            <w:noWrap/>
            <w:hideMark/>
          </w:tcPr>
          <w:p w14:paraId="36C90AB7" w14:textId="77777777" w:rsidR="00DD46E4" w:rsidRPr="0032684F" w:rsidRDefault="00DD46E4" w:rsidP="00BD608C">
            <w:pPr>
              <w:pStyle w:val="Text1"/>
              <w:rPr>
                <w:rFonts w:cs="Arial"/>
                <w:color w:val="18A4FF" w:themeColor="accent1" w:themeTint="99"/>
              </w:rPr>
            </w:pPr>
            <w:r w:rsidRPr="0065030A">
              <w:rPr>
                <w:rFonts w:cs="Arial"/>
              </w:rPr>
              <w:t>LUL 7</w:t>
            </w:r>
          </w:p>
        </w:tc>
        <w:tc>
          <w:tcPr>
            <w:tcW w:w="11269" w:type="dxa"/>
            <w:noWrap/>
            <w:hideMark/>
          </w:tcPr>
          <w:p w14:paraId="59ACD1B1" w14:textId="77777777" w:rsidR="00DD46E4" w:rsidRPr="008043E6" w:rsidRDefault="00DD46E4" w:rsidP="00BD608C">
            <w:pPr>
              <w:pStyle w:val="Text1"/>
              <w:rPr>
                <w:rFonts w:cs="Arial"/>
                <w:color w:val="18A4FF" w:themeColor="text2" w:themeTint="99"/>
              </w:rPr>
            </w:pPr>
            <w:r w:rsidRPr="008E3BEE">
              <w:rPr>
                <w:rFonts w:cs="Arial"/>
              </w:rPr>
              <w:t>I think we don’t make as many mista</w:t>
            </w:r>
            <w:r w:rsidRPr="008043E6">
              <w:rPr>
                <w:rFonts w:cs="Arial"/>
              </w:rPr>
              <w:t>kes as the Home Office does. We are too scared to make a mistake. You double check it. I once accidentally printed out the wrong form and started filling it out. Luckily, I noticed.</w:t>
            </w:r>
            <w:r w:rsidRPr="008043E6">
              <w:rPr>
                <w:rFonts w:cs="Arial"/>
                <w:color w:val="18A4FF" w:themeColor="text2" w:themeTint="99"/>
              </w:rPr>
              <w:t xml:space="preserve"> </w:t>
            </w:r>
          </w:p>
        </w:tc>
      </w:tr>
      <w:tr w:rsidR="00DD46E4" w:rsidRPr="00AB1740" w14:paraId="7978E634" w14:textId="77777777" w:rsidTr="00BD608C">
        <w:trPr>
          <w:trHeight w:val="285"/>
        </w:trPr>
        <w:tc>
          <w:tcPr>
            <w:tcW w:w="3209" w:type="dxa"/>
            <w:noWrap/>
            <w:hideMark/>
          </w:tcPr>
          <w:p w14:paraId="3E389447" w14:textId="77777777" w:rsidR="00DD46E4" w:rsidRPr="0032684F" w:rsidRDefault="00DD46E4" w:rsidP="00BD608C">
            <w:pPr>
              <w:pStyle w:val="Text1"/>
              <w:rPr>
                <w:rFonts w:cs="Arial"/>
              </w:rPr>
            </w:pPr>
            <w:r w:rsidRPr="0065030A">
              <w:rPr>
                <w:rFonts w:cs="Arial"/>
              </w:rPr>
              <w:t>LUL 8</w:t>
            </w:r>
          </w:p>
        </w:tc>
        <w:tc>
          <w:tcPr>
            <w:tcW w:w="11269" w:type="dxa"/>
            <w:noWrap/>
            <w:hideMark/>
          </w:tcPr>
          <w:p w14:paraId="1B9D37F8" w14:textId="77777777" w:rsidR="00DD46E4" w:rsidRPr="008043E6" w:rsidRDefault="00DD46E4" w:rsidP="00BD608C">
            <w:pPr>
              <w:pStyle w:val="Text1"/>
              <w:rPr>
                <w:rFonts w:cs="Arial"/>
              </w:rPr>
            </w:pPr>
            <w:r w:rsidRPr="008E3BEE">
              <w:rPr>
                <w:rFonts w:cs="Arial"/>
              </w:rPr>
              <w:t>The Home Office makes loads of mistakes. In my mum’s initial appli</w:t>
            </w:r>
            <w:r w:rsidRPr="008043E6">
              <w:rPr>
                <w:rFonts w:cs="Arial"/>
              </w:rPr>
              <w:t>cation, they had to fight to get the no recourse to public funds condition lifted. Then she got a letter to say it was rejected but the card didn’t say this. So, I had to explain this to the lawyer who then looked at past cases and called the Home Office who said the letter was wrong but the card was right.</w:t>
            </w:r>
          </w:p>
        </w:tc>
      </w:tr>
      <w:tr w:rsidR="00DD46E4" w:rsidRPr="00AB1740" w14:paraId="4F528B5B" w14:textId="77777777" w:rsidTr="00BD608C">
        <w:trPr>
          <w:trHeight w:val="285"/>
        </w:trPr>
        <w:tc>
          <w:tcPr>
            <w:tcW w:w="3209" w:type="dxa"/>
            <w:noWrap/>
            <w:hideMark/>
          </w:tcPr>
          <w:p w14:paraId="2E24532D" w14:textId="77777777" w:rsidR="00DD46E4" w:rsidRPr="0032684F" w:rsidRDefault="00DD46E4" w:rsidP="00BD608C">
            <w:pPr>
              <w:pStyle w:val="Text1"/>
              <w:rPr>
                <w:rFonts w:cs="Arial"/>
                <w:color w:val="18A4FF" w:themeColor="accent1" w:themeTint="99"/>
              </w:rPr>
            </w:pPr>
            <w:r w:rsidRPr="0065030A">
              <w:rPr>
                <w:rFonts w:cs="Arial"/>
              </w:rPr>
              <w:t xml:space="preserve">LUL 11 </w:t>
            </w:r>
          </w:p>
        </w:tc>
        <w:tc>
          <w:tcPr>
            <w:tcW w:w="11269" w:type="dxa"/>
            <w:noWrap/>
            <w:hideMark/>
          </w:tcPr>
          <w:p w14:paraId="4297A99C" w14:textId="77777777" w:rsidR="00DD46E4" w:rsidRPr="008E3BEE" w:rsidRDefault="00DD46E4" w:rsidP="00BD608C">
            <w:pPr>
              <w:pStyle w:val="Text1"/>
              <w:rPr>
                <w:rFonts w:cs="Arial"/>
              </w:rPr>
            </w:pPr>
            <w:r w:rsidRPr="008E3BEE">
              <w:rPr>
                <w:rFonts w:cs="Arial"/>
              </w:rPr>
              <w:t>When I applied to one university, they told me I was not eligible and I had to explain why I was eligible for student finance. I knew much more than they did.</w:t>
            </w:r>
          </w:p>
        </w:tc>
      </w:tr>
      <w:tr w:rsidR="00DD46E4" w:rsidRPr="00AB1740" w14:paraId="15316A9E" w14:textId="77777777" w:rsidTr="00BD608C">
        <w:trPr>
          <w:trHeight w:val="285"/>
        </w:trPr>
        <w:tc>
          <w:tcPr>
            <w:tcW w:w="3209" w:type="dxa"/>
            <w:noWrap/>
            <w:hideMark/>
          </w:tcPr>
          <w:p w14:paraId="2CB8F90D" w14:textId="77777777" w:rsidR="00DD46E4" w:rsidRPr="0032684F" w:rsidRDefault="00DD46E4" w:rsidP="00BD608C">
            <w:pPr>
              <w:pStyle w:val="Text1"/>
              <w:rPr>
                <w:rFonts w:cs="Arial"/>
                <w:color w:val="18A4FF" w:themeColor="accent1" w:themeTint="99"/>
              </w:rPr>
            </w:pPr>
            <w:r w:rsidRPr="008F5AA5">
              <w:rPr>
                <w:rFonts w:cs="Arial"/>
              </w:rPr>
              <w:t>LUL 12</w:t>
            </w:r>
            <w:r w:rsidRPr="0065030A">
              <w:rPr>
                <w:rFonts w:cs="Arial"/>
              </w:rPr>
              <w:t xml:space="preserve"> </w:t>
            </w:r>
          </w:p>
        </w:tc>
        <w:tc>
          <w:tcPr>
            <w:tcW w:w="11269" w:type="dxa"/>
            <w:noWrap/>
            <w:hideMark/>
          </w:tcPr>
          <w:p w14:paraId="4F373D24" w14:textId="77777777" w:rsidR="00DD46E4" w:rsidRPr="008043E6" w:rsidRDefault="00DD46E4" w:rsidP="00BD608C">
            <w:pPr>
              <w:pStyle w:val="Text1"/>
              <w:rPr>
                <w:rFonts w:cs="Arial"/>
              </w:rPr>
            </w:pPr>
            <w:r w:rsidRPr="008E3BEE">
              <w:rPr>
                <w:rFonts w:cs="Arial"/>
              </w:rPr>
              <w:t>When I was applying for my</w:t>
            </w:r>
            <w:r w:rsidRPr="008043E6">
              <w:rPr>
                <w:rFonts w:cs="Arial"/>
              </w:rPr>
              <w:t xml:space="preserve"> mum's renewal, I initially thought I had the right form which I did in the end anyway but my mum was saying that her friend who recently did a renewal didn't have these questions that she was getting. This made me really scared as her leave was about to expire especially when I found out there were two forms, and the names were so similar. Thankfully I was able to be put in contact with a lawyer who clarified what the names of the forms meant.</w:t>
            </w:r>
          </w:p>
        </w:tc>
      </w:tr>
      <w:tr w:rsidR="00DD46E4" w:rsidRPr="00AB1740" w14:paraId="7AC0227C" w14:textId="77777777" w:rsidTr="00BD608C">
        <w:trPr>
          <w:trHeight w:val="285"/>
        </w:trPr>
        <w:tc>
          <w:tcPr>
            <w:tcW w:w="3209" w:type="dxa"/>
            <w:noWrap/>
            <w:hideMark/>
          </w:tcPr>
          <w:p w14:paraId="23D3EF64" w14:textId="77777777" w:rsidR="00DD46E4" w:rsidRPr="0032684F" w:rsidRDefault="00DD46E4" w:rsidP="00BD608C">
            <w:pPr>
              <w:pStyle w:val="Text1"/>
              <w:rPr>
                <w:rFonts w:cs="Arial"/>
              </w:rPr>
            </w:pPr>
            <w:r w:rsidRPr="0065030A">
              <w:rPr>
                <w:rFonts w:cs="Arial"/>
              </w:rPr>
              <w:lastRenderedPageBreak/>
              <w:t xml:space="preserve">Anonymous consultee 1 </w:t>
            </w:r>
          </w:p>
        </w:tc>
        <w:tc>
          <w:tcPr>
            <w:tcW w:w="11269" w:type="dxa"/>
            <w:noWrap/>
            <w:hideMark/>
          </w:tcPr>
          <w:p w14:paraId="14938774" w14:textId="77777777" w:rsidR="00DD46E4" w:rsidRPr="008043E6" w:rsidRDefault="00DD46E4" w:rsidP="00BD608C">
            <w:pPr>
              <w:pStyle w:val="Text1"/>
              <w:rPr>
                <w:rFonts w:cs="Arial"/>
              </w:rPr>
            </w:pPr>
            <w:r w:rsidRPr="008E3BEE">
              <w:rPr>
                <w:rFonts w:cs="Arial"/>
              </w:rPr>
              <w:t>I’m an EU citizen and have found the ru</w:t>
            </w:r>
            <w:r w:rsidRPr="008043E6">
              <w:rPr>
                <w:rFonts w:cs="Arial"/>
              </w:rPr>
              <w:t>les very confusing even prior to the EU referendum.</w:t>
            </w:r>
            <w:r w:rsidRPr="008043E6">
              <w:rPr>
                <w:rFonts w:cs="Arial"/>
              </w:rPr>
              <w:br/>
            </w:r>
            <w:r w:rsidRPr="008043E6">
              <w:rPr>
                <w:rFonts w:cs="Arial"/>
              </w:rPr>
              <w:br/>
              <w:t xml:space="preserve">I have come here in 2011 as an undergraduate student, and it has always been my intention to apply for British citizenship. Prior to moving to the UK, I wanted to make sure that I followed rules, which included looking at accessing healthcare. I called my university prior to arriving to enquire about this, and was told that as an EU citizen I did not need health insurance – I would just need to sign up with the local GP. Since arriving here, I was also never asked about my insurance status by any GP practice. </w:t>
            </w:r>
            <w:r w:rsidRPr="008043E6">
              <w:rPr>
                <w:rFonts w:cs="Arial"/>
              </w:rPr>
              <w:br/>
              <w:t>Fast-forwarding to 2016, I started making an application for Permanent Residence, feeling quite confident as I have been religiously collecting all relevant documents from day 1. I was quite shocked when, half-way through the application, a notification popped up informing me that I was not eligible for PR as I did not have comprehensive health insurance (CSI) during my time as a student. I then contacted a solicitor who explained that this is a common issue: EU citizens are not aware of this requirement and many find themselves unable to apply for permanent residence because of this.</w:t>
            </w:r>
            <w:r w:rsidRPr="008043E6">
              <w:rPr>
                <w:rFonts w:cs="Arial"/>
              </w:rPr>
              <w:br/>
            </w:r>
            <w:r w:rsidRPr="008043E6">
              <w:rPr>
                <w:rFonts w:cs="Arial"/>
              </w:rPr>
              <w:br/>
              <w:t>The introduction of Settled Status removes this specific problem, but I feel that this is a good example of residents being expected to follow rules that they have no way of knowing about, especially when some institutions are also unaware of what the rules are. This continues with the introduction of Settled Status, as many workplaces suddenly start asking their existing EU employees to provide proof of residency (some do not have it yet), similarly to landlords, banks, etc. Citizens themselves are also largely confused as to what it is that they need to do, why, when, etc.</w:t>
            </w:r>
          </w:p>
        </w:tc>
      </w:tr>
      <w:tr w:rsidR="00DD46E4" w:rsidRPr="00AB1740" w14:paraId="721A03A0" w14:textId="77777777" w:rsidTr="00BD608C">
        <w:trPr>
          <w:trHeight w:val="285"/>
        </w:trPr>
        <w:tc>
          <w:tcPr>
            <w:tcW w:w="3209" w:type="dxa"/>
            <w:noWrap/>
            <w:hideMark/>
          </w:tcPr>
          <w:p w14:paraId="37F7FBD7" w14:textId="77777777" w:rsidR="00DD46E4" w:rsidRPr="0032684F" w:rsidRDefault="00DD46E4" w:rsidP="00BD608C">
            <w:pPr>
              <w:pStyle w:val="Text1"/>
              <w:rPr>
                <w:rFonts w:cs="Arial"/>
                <w:color w:val="18A4FF" w:themeColor="accent1" w:themeTint="99"/>
              </w:rPr>
            </w:pPr>
            <w:r w:rsidRPr="0065030A">
              <w:rPr>
                <w:rFonts w:cs="Arial"/>
              </w:rPr>
              <w:t>Anonymous consultee 2</w:t>
            </w:r>
          </w:p>
        </w:tc>
        <w:tc>
          <w:tcPr>
            <w:tcW w:w="11269" w:type="dxa"/>
            <w:noWrap/>
            <w:hideMark/>
          </w:tcPr>
          <w:p w14:paraId="3F852645" w14:textId="77777777" w:rsidR="00DD46E4" w:rsidRPr="008043E6" w:rsidRDefault="00DD46E4" w:rsidP="00BD608C">
            <w:pPr>
              <w:pStyle w:val="Text1"/>
              <w:rPr>
                <w:rFonts w:cs="Arial"/>
              </w:rPr>
            </w:pPr>
            <w:r w:rsidRPr="008E3BEE">
              <w:rPr>
                <w:rFonts w:cs="Arial"/>
              </w:rPr>
              <w:t>The Immigration Rules are</w:t>
            </w:r>
            <w:r w:rsidRPr="008043E6">
              <w:rPr>
                <w:rFonts w:cs="Arial"/>
              </w:rPr>
              <w:t xml:space="preserve"> so complex that they make it extremely difficult for the average person to comply.</w:t>
            </w:r>
          </w:p>
        </w:tc>
      </w:tr>
      <w:tr w:rsidR="00DD46E4" w:rsidRPr="00AB1740" w14:paraId="22EAA713" w14:textId="77777777" w:rsidTr="00BD608C">
        <w:trPr>
          <w:trHeight w:val="285"/>
        </w:trPr>
        <w:tc>
          <w:tcPr>
            <w:tcW w:w="3209" w:type="dxa"/>
            <w:noWrap/>
            <w:hideMark/>
          </w:tcPr>
          <w:p w14:paraId="6B09F3CE" w14:textId="77777777" w:rsidR="00DD46E4" w:rsidRPr="008E3BEE" w:rsidRDefault="00DD46E4" w:rsidP="00BD608C">
            <w:pPr>
              <w:pStyle w:val="Text1"/>
              <w:rPr>
                <w:rFonts w:cs="Arial"/>
                <w:color w:val="18A4FF" w:themeColor="accent1" w:themeTint="99"/>
              </w:rPr>
            </w:pPr>
            <w:r w:rsidRPr="0065030A">
              <w:rPr>
                <w:rFonts w:cs="Arial"/>
              </w:rPr>
              <w:t>HMC (Hackney Migrant Centre) 1</w:t>
            </w:r>
          </w:p>
        </w:tc>
        <w:tc>
          <w:tcPr>
            <w:tcW w:w="11269" w:type="dxa"/>
            <w:noWrap/>
            <w:hideMark/>
          </w:tcPr>
          <w:p w14:paraId="00504819" w14:textId="29ACC677" w:rsidR="00DD46E4" w:rsidRPr="00712F5F" w:rsidRDefault="00B328A1" w:rsidP="00712F5F">
            <w:pPr>
              <w:pStyle w:val="PlainText"/>
              <w:rPr>
                <w:rFonts w:cs="Arial"/>
                <w:szCs w:val="22"/>
              </w:rPr>
            </w:pPr>
            <w:r>
              <w:rPr>
                <w:rFonts w:cs="Arial"/>
                <w:color w:val="FF0000"/>
                <w:szCs w:val="22"/>
              </w:rPr>
              <w:t>[</w:t>
            </w:r>
            <w:r w:rsidR="00DD46E4" w:rsidRPr="008043E6">
              <w:rPr>
                <w:rFonts w:cs="Arial"/>
                <w:color w:val="FF0000"/>
                <w:szCs w:val="22"/>
              </w:rPr>
              <w:t xml:space="preserve">Also copied to </w:t>
            </w:r>
            <w:r>
              <w:rPr>
                <w:rFonts w:cs="Arial"/>
                <w:color w:val="FF0000"/>
                <w:szCs w:val="22"/>
              </w:rPr>
              <w:t>other CQs]</w:t>
            </w:r>
            <w:r w:rsidR="00DD46E4" w:rsidRPr="008043E6">
              <w:rPr>
                <w:rFonts w:cs="Arial"/>
                <w:color w:val="FF0000"/>
                <w:szCs w:val="22"/>
              </w:rPr>
              <w:t xml:space="preserve"> </w:t>
            </w:r>
            <w:r w:rsidR="00DD46E4" w:rsidRPr="008043E6">
              <w:rPr>
                <w:rFonts w:cs="Arial"/>
                <w:szCs w:val="22"/>
              </w:rPr>
              <w:t>It is hard to know under which grounds to make an applicat</w:t>
            </w:r>
            <w:r w:rsidR="00712F5F">
              <w:rPr>
                <w:rFonts w:cs="Arial"/>
                <w:szCs w:val="22"/>
              </w:rPr>
              <w:t xml:space="preserve">ion without using a solicitor… </w:t>
            </w:r>
            <w:r w:rsidR="009F7C8A" w:rsidRPr="008043E6">
              <w:rPr>
                <w:rFonts w:cs="Arial"/>
              </w:rPr>
              <w:t>It is difficult to understand what evidence I need to have to prove my case.</w:t>
            </w:r>
          </w:p>
        </w:tc>
      </w:tr>
      <w:tr w:rsidR="00DD46E4" w:rsidRPr="00AB1740" w14:paraId="62AA6BFF" w14:textId="77777777" w:rsidTr="00BD608C">
        <w:trPr>
          <w:trHeight w:val="285"/>
        </w:trPr>
        <w:tc>
          <w:tcPr>
            <w:tcW w:w="3209" w:type="dxa"/>
            <w:noWrap/>
            <w:hideMark/>
          </w:tcPr>
          <w:p w14:paraId="48592906" w14:textId="77777777" w:rsidR="00DD46E4" w:rsidRPr="0032684F" w:rsidRDefault="00DD46E4" w:rsidP="00BD608C">
            <w:pPr>
              <w:pStyle w:val="Text1"/>
              <w:rPr>
                <w:rFonts w:cs="Arial"/>
                <w:color w:val="18A4FF" w:themeColor="accent1" w:themeTint="99"/>
              </w:rPr>
            </w:pPr>
            <w:r w:rsidRPr="0065030A">
              <w:rPr>
                <w:rFonts w:cs="Arial"/>
              </w:rPr>
              <w:t>HMC 3</w:t>
            </w:r>
          </w:p>
        </w:tc>
        <w:tc>
          <w:tcPr>
            <w:tcW w:w="11269" w:type="dxa"/>
            <w:noWrap/>
            <w:hideMark/>
          </w:tcPr>
          <w:p w14:paraId="1F87AE3D" w14:textId="2EB3F886" w:rsidR="00DD46E4" w:rsidRPr="008043E6" w:rsidRDefault="00B328A1" w:rsidP="00BD608C">
            <w:pPr>
              <w:pStyle w:val="Text1"/>
              <w:rPr>
                <w:rFonts w:cs="Arial"/>
              </w:rPr>
            </w:pPr>
            <w:r>
              <w:rPr>
                <w:rFonts w:cs="Arial"/>
                <w:color w:val="FF0000"/>
              </w:rPr>
              <w:t>[Also copied to other CQs]</w:t>
            </w:r>
            <w:r w:rsidR="0067797B" w:rsidRPr="00712F5F">
              <w:rPr>
                <w:rFonts w:cs="Arial"/>
                <w:color w:val="FF0000"/>
              </w:rPr>
              <w:t xml:space="preserve"> </w:t>
            </w:r>
            <w:r w:rsidR="00DD46E4" w:rsidRPr="008043E6">
              <w:rPr>
                <w:rFonts w:cs="Arial"/>
              </w:rPr>
              <w:t xml:space="preserve">Without using a solicitor I would not know under which grounds to make my application to the Home Office. </w:t>
            </w:r>
          </w:p>
          <w:p w14:paraId="33341295" w14:textId="77777777" w:rsidR="00DD46E4" w:rsidRPr="008043E6" w:rsidRDefault="00DD46E4" w:rsidP="00BD608C">
            <w:pPr>
              <w:pStyle w:val="Text1"/>
              <w:rPr>
                <w:rFonts w:cs="Arial"/>
              </w:rPr>
            </w:pPr>
            <w:r w:rsidRPr="008043E6">
              <w:rPr>
                <w:rFonts w:cs="Arial"/>
              </w:rPr>
              <w:t xml:space="preserve">I found there were too many questions and too many demands on evidence needed. Getting these is too expensive as are the solicitor's costs. </w:t>
            </w:r>
          </w:p>
          <w:p w14:paraId="6FB9AF59" w14:textId="77777777" w:rsidR="00DD46E4" w:rsidRPr="008043E6" w:rsidRDefault="00DD46E4" w:rsidP="00BD608C">
            <w:pPr>
              <w:pStyle w:val="Text1"/>
              <w:rPr>
                <w:rFonts w:cs="Arial"/>
              </w:rPr>
            </w:pPr>
            <w:r w:rsidRPr="008043E6">
              <w:rPr>
                <w:rFonts w:cs="Arial"/>
              </w:rPr>
              <w:lastRenderedPageBreak/>
              <w:t>I think that some people will not have enough evidence (eg length of time in the UK) or they apply under the wrong grounds.  Either way this is likely to lead to a refusal</w:t>
            </w:r>
          </w:p>
          <w:p w14:paraId="389318F6" w14:textId="77777777" w:rsidR="00712F5F" w:rsidRDefault="00DD46E4" w:rsidP="00BD608C">
            <w:pPr>
              <w:pStyle w:val="Text1"/>
              <w:rPr>
                <w:rFonts w:cs="Arial"/>
              </w:rPr>
            </w:pPr>
            <w:r w:rsidRPr="008043E6">
              <w:rPr>
                <w:rFonts w:cs="Arial"/>
              </w:rPr>
              <w:t xml:space="preserve">Online applications are too complicated unless you use a solicitor, particularly if you are making more than one application (eg. for self and children). </w:t>
            </w:r>
          </w:p>
          <w:p w14:paraId="3BDE853E" w14:textId="3B6FA24A" w:rsidR="00DD46E4" w:rsidRPr="008043E6" w:rsidRDefault="00DD46E4" w:rsidP="00BD608C">
            <w:pPr>
              <w:pStyle w:val="Text1"/>
              <w:rPr>
                <w:rFonts w:cs="Arial"/>
                <w:color w:val="FF0000"/>
              </w:rPr>
            </w:pPr>
            <w:r w:rsidRPr="008043E6">
              <w:rPr>
                <w:rFonts w:cs="Arial"/>
              </w:rPr>
              <w:t>It would be of enormous help if free advice were available.</w:t>
            </w:r>
            <w:r w:rsidR="00B328A1">
              <w:rPr>
                <w:rFonts w:cs="Arial"/>
                <w:color w:val="FF0000"/>
              </w:rPr>
              <w:t xml:space="preserve"> [E</w:t>
            </w:r>
            <w:r w:rsidR="00382A31" w:rsidRPr="00382A31">
              <w:rPr>
                <w:rFonts w:cs="Arial"/>
                <w:color w:val="FF0000"/>
              </w:rPr>
              <w:t>nd of tran</w:t>
            </w:r>
            <w:r w:rsidR="00B328A1">
              <w:rPr>
                <w:rFonts w:cs="Arial"/>
                <w:color w:val="FF0000"/>
              </w:rPr>
              <w:t>sfer]</w:t>
            </w:r>
          </w:p>
        </w:tc>
      </w:tr>
    </w:tbl>
    <w:p w14:paraId="3EFDF2A0" w14:textId="77777777" w:rsidR="00DD46E4" w:rsidRPr="0065030A" w:rsidRDefault="00DD46E4" w:rsidP="00FC4837">
      <w:pPr>
        <w:pStyle w:val="Text1"/>
        <w:rPr>
          <w:rFonts w:cs="Arial"/>
        </w:rPr>
      </w:pPr>
    </w:p>
    <w:p w14:paraId="21C0A9CE" w14:textId="77777777" w:rsidR="007F2614" w:rsidRDefault="007F2614" w:rsidP="00326448">
      <w:pPr>
        <w:pStyle w:val="Heading2"/>
        <w:sectPr w:rsidR="007F2614" w:rsidSect="007F2614">
          <w:headerReference w:type="default" r:id="rId20"/>
          <w:footnotePr>
            <w:numRestart w:val="eachSect"/>
          </w:footnotePr>
          <w:type w:val="continuous"/>
          <w:pgSz w:w="16838" w:h="11906" w:orient="landscape" w:code="9"/>
          <w:pgMar w:top="1440" w:right="1440" w:bottom="1440" w:left="1440" w:header="709" w:footer="709" w:gutter="0"/>
          <w:cols w:space="708"/>
          <w:docGrid w:linePitch="360"/>
        </w:sectPr>
      </w:pPr>
    </w:p>
    <w:p w14:paraId="2F51A790" w14:textId="53B35495" w:rsidR="00DD46E4" w:rsidRPr="008E3BEE" w:rsidRDefault="00697A0B" w:rsidP="00326448">
      <w:pPr>
        <w:pStyle w:val="Heading2"/>
      </w:pPr>
      <w:r>
        <w:t>Consultation Question 5</w:t>
      </w:r>
    </w:p>
    <w:p w14:paraId="6A960512" w14:textId="77777777" w:rsidR="00DD46E4" w:rsidRPr="008043E6" w:rsidRDefault="00DD46E4" w:rsidP="00326448">
      <w:pPr>
        <w:pStyle w:val="Heading3"/>
      </w:pPr>
      <w:r w:rsidRPr="008E3BEE">
        <w:t>This consultation paper is published with a draft impact assessment</w:t>
      </w:r>
      <w:r w:rsidRPr="008043E6">
        <w:t xml:space="preserve"> which sets out projected savings for the Home Office, applicants and the judicial system in the event that the Immigration Rules are simplified. Do consultees think that the projected savings are accurate?</w:t>
      </w:r>
    </w:p>
    <w:tbl>
      <w:tblPr>
        <w:tblStyle w:val="TableGrid"/>
        <w:tblW w:w="14454" w:type="dxa"/>
        <w:tblLook w:val="04A0" w:firstRow="1" w:lastRow="0" w:firstColumn="1" w:lastColumn="0" w:noHBand="0" w:noVBand="1"/>
      </w:tblPr>
      <w:tblGrid>
        <w:gridCol w:w="2830"/>
        <w:gridCol w:w="2552"/>
        <w:gridCol w:w="9072"/>
      </w:tblGrid>
      <w:tr w:rsidR="00DD46E4" w:rsidRPr="00AB1740" w14:paraId="78FC11A5" w14:textId="77777777" w:rsidTr="000E045E">
        <w:trPr>
          <w:trHeight w:val="611"/>
        </w:trPr>
        <w:tc>
          <w:tcPr>
            <w:tcW w:w="2830" w:type="dxa"/>
            <w:shd w:val="clear" w:color="auto" w:fill="D9D9D9" w:themeFill="background1" w:themeFillShade="D9"/>
            <w:noWrap/>
            <w:hideMark/>
          </w:tcPr>
          <w:p w14:paraId="184D6180" w14:textId="77777777" w:rsidR="00DD46E4" w:rsidRPr="008043E6" w:rsidRDefault="00DD46E4" w:rsidP="008043E6">
            <w:pPr>
              <w:pStyle w:val="Text1"/>
              <w:jc w:val="center"/>
              <w:rPr>
                <w:rFonts w:cs="Arial"/>
                <w:b/>
                <w:bCs/>
              </w:rPr>
            </w:pPr>
            <w:r w:rsidRPr="008043E6">
              <w:rPr>
                <w:rFonts w:cs="Arial"/>
                <w:b/>
                <w:bCs/>
              </w:rPr>
              <w:t>Respondent</w:t>
            </w:r>
          </w:p>
        </w:tc>
        <w:tc>
          <w:tcPr>
            <w:tcW w:w="2552" w:type="dxa"/>
            <w:shd w:val="clear" w:color="auto" w:fill="D9D9D9" w:themeFill="background1" w:themeFillShade="D9"/>
            <w:noWrap/>
            <w:hideMark/>
          </w:tcPr>
          <w:p w14:paraId="6BA23CCB" w14:textId="73E1FBB3"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5 (Yes/No/Other)</w:t>
            </w:r>
          </w:p>
        </w:tc>
        <w:tc>
          <w:tcPr>
            <w:tcW w:w="9072" w:type="dxa"/>
            <w:shd w:val="clear" w:color="auto" w:fill="D9D9D9" w:themeFill="background1" w:themeFillShade="D9"/>
            <w:noWrap/>
            <w:hideMark/>
          </w:tcPr>
          <w:p w14:paraId="4A033B05"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0F5C189A" w14:textId="77777777" w:rsidTr="008043E6">
        <w:trPr>
          <w:trHeight w:val="300"/>
        </w:trPr>
        <w:tc>
          <w:tcPr>
            <w:tcW w:w="2830" w:type="dxa"/>
            <w:noWrap/>
          </w:tcPr>
          <w:p w14:paraId="793DD72E" w14:textId="77777777" w:rsidR="00DD46E4" w:rsidRPr="008043E6" w:rsidRDefault="00DD46E4" w:rsidP="00BD608C">
            <w:pPr>
              <w:pStyle w:val="Text1"/>
              <w:rPr>
                <w:rFonts w:cs="Arial"/>
                <w:b/>
                <w:bCs/>
              </w:rPr>
            </w:pPr>
            <w:r w:rsidRPr="008043E6">
              <w:rPr>
                <w:rFonts w:cs="Arial"/>
                <w:b/>
                <w:bCs/>
              </w:rPr>
              <w:t>Of those who responded</w:t>
            </w:r>
          </w:p>
          <w:p w14:paraId="547503CF" w14:textId="77777777" w:rsidR="00DD46E4" w:rsidRPr="0032684F" w:rsidRDefault="00DD46E4" w:rsidP="00BD608C">
            <w:pPr>
              <w:pStyle w:val="Text1"/>
              <w:rPr>
                <w:rFonts w:cs="Arial"/>
              </w:rPr>
            </w:pPr>
            <w:r w:rsidRPr="0065030A">
              <w:rPr>
                <w:rFonts w:cs="Arial"/>
                <w:bCs/>
              </w:rPr>
              <w:t xml:space="preserve">Yes 4 </w:t>
            </w:r>
          </w:p>
          <w:p w14:paraId="281FFF08" w14:textId="77777777" w:rsidR="00DD46E4" w:rsidRPr="008E3BEE" w:rsidRDefault="00DD46E4" w:rsidP="00BD608C">
            <w:pPr>
              <w:pStyle w:val="Text1"/>
              <w:rPr>
                <w:rFonts w:cs="Arial"/>
              </w:rPr>
            </w:pPr>
            <w:r w:rsidRPr="008E3BEE">
              <w:rPr>
                <w:rFonts w:cs="Arial"/>
              </w:rPr>
              <w:t>No 0</w:t>
            </w:r>
          </w:p>
          <w:p w14:paraId="6E879FC8" w14:textId="77777777" w:rsidR="00DD46E4" w:rsidRPr="008043E6" w:rsidRDefault="00DD46E4" w:rsidP="00BD608C">
            <w:pPr>
              <w:pStyle w:val="Text1"/>
              <w:rPr>
                <w:rFonts w:cs="Arial"/>
                <w:bCs/>
              </w:rPr>
            </w:pPr>
            <w:r w:rsidRPr="008043E6">
              <w:rPr>
                <w:rFonts w:cs="Arial"/>
                <w:bCs/>
              </w:rPr>
              <w:t>Other 15</w:t>
            </w:r>
          </w:p>
          <w:p w14:paraId="6409BF9A" w14:textId="77777777" w:rsidR="00DD46E4" w:rsidRPr="008043E6" w:rsidRDefault="00DD46E4" w:rsidP="00BD608C">
            <w:pPr>
              <w:pStyle w:val="Text1"/>
              <w:rPr>
                <w:rFonts w:cs="Arial"/>
                <w:b/>
                <w:bCs/>
              </w:rPr>
            </w:pPr>
            <w:r w:rsidRPr="008043E6">
              <w:rPr>
                <w:rFonts w:cs="Arial"/>
                <w:b/>
                <w:bCs/>
              </w:rPr>
              <w:t>Themes</w:t>
            </w:r>
          </w:p>
          <w:p w14:paraId="65087233" w14:textId="77777777" w:rsidR="00DD46E4" w:rsidRPr="0032684F" w:rsidRDefault="00DD46E4" w:rsidP="00C54133">
            <w:pPr>
              <w:pStyle w:val="Text1"/>
              <w:numPr>
                <w:ilvl w:val="0"/>
                <w:numId w:val="12"/>
              </w:numPr>
              <w:rPr>
                <w:rFonts w:cs="Arial"/>
              </w:rPr>
            </w:pPr>
            <w:r w:rsidRPr="0065030A">
              <w:rPr>
                <w:rFonts w:cs="Arial"/>
                <w:bCs/>
              </w:rPr>
              <w:t>Applicant savings</w:t>
            </w:r>
          </w:p>
          <w:p w14:paraId="10120704" w14:textId="77777777" w:rsidR="00DD46E4" w:rsidRPr="008E3BEE" w:rsidRDefault="00DD46E4" w:rsidP="00C54133">
            <w:pPr>
              <w:pStyle w:val="Text1"/>
              <w:numPr>
                <w:ilvl w:val="0"/>
                <w:numId w:val="12"/>
              </w:numPr>
              <w:rPr>
                <w:rFonts w:cs="Arial"/>
              </w:rPr>
            </w:pPr>
            <w:r w:rsidRPr="008E3BEE">
              <w:rPr>
                <w:rFonts w:cs="Arial"/>
              </w:rPr>
              <w:t>HMCTS savings</w:t>
            </w:r>
          </w:p>
          <w:p w14:paraId="1EA3DAEE" w14:textId="77777777" w:rsidR="00DD46E4" w:rsidRPr="008043E6" w:rsidRDefault="00DD46E4" w:rsidP="00C54133">
            <w:pPr>
              <w:pStyle w:val="Text1"/>
              <w:numPr>
                <w:ilvl w:val="0"/>
                <w:numId w:val="12"/>
              </w:numPr>
              <w:rPr>
                <w:rFonts w:cs="Arial"/>
                <w:bCs/>
              </w:rPr>
            </w:pPr>
            <w:r w:rsidRPr="008043E6">
              <w:rPr>
                <w:rFonts w:cs="Arial"/>
                <w:bCs/>
              </w:rPr>
              <w:lastRenderedPageBreak/>
              <w:t>Home Office savings</w:t>
            </w:r>
          </w:p>
          <w:p w14:paraId="0F1291F7" w14:textId="77777777" w:rsidR="00DD46E4" w:rsidRPr="00316E70" w:rsidRDefault="00DD46E4" w:rsidP="00C54133">
            <w:pPr>
              <w:pStyle w:val="Text1"/>
              <w:numPr>
                <w:ilvl w:val="0"/>
                <w:numId w:val="12"/>
              </w:numPr>
              <w:rPr>
                <w:rFonts w:cs="Arial"/>
                <w:bCs/>
              </w:rPr>
            </w:pPr>
            <w:r w:rsidRPr="00316E70">
              <w:rPr>
                <w:rFonts w:cs="Arial"/>
                <w:bCs/>
              </w:rPr>
              <w:t>Business savings</w:t>
            </w:r>
          </w:p>
          <w:p w14:paraId="5676585E" w14:textId="77777777" w:rsidR="00DD46E4" w:rsidRPr="008043E6" w:rsidRDefault="00DD46E4" w:rsidP="00C54133">
            <w:pPr>
              <w:pStyle w:val="Text1"/>
              <w:numPr>
                <w:ilvl w:val="0"/>
                <w:numId w:val="12"/>
              </w:numPr>
              <w:rPr>
                <w:rFonts w:cs="Arial"/>
                <w:b/>
                <w:bCs/>
              </w:rPr>
            </w:pPr>
            <w:r w:rsidRPr="00553842">
              <w:rPr>
                <w:rFonts w:cs="Arial"/>
                <w:bCs/>
              </w:rPr>
              <w:t>Additional non-monetary</w:t>
            </w:r>
            <w:r w:rsidRPr="008043E6">
              <w:rPr>
                <w:rFonts w:cs="Arial"/>
                <w:bCs/>
              </w:rPr>
              <w:t xml:space="preserve"> benefits</w:t>
            </w:r>
          </w:p>
        </w:tc>
        <w:tc>
          <w:tcPr>
            <w:tcW w:w="2552" w:type="dxa"/>
            <w:noWrap/>
          </w:tcPr>
          <w:p w14:paraId="1528EB5D" w14:textId="77777777" w:rsidR="00DD46E4" w:rsidRPr="008043E6" w:rsidRDefault="00DD46E4" w:rsidP="00BD608C">
            <w:pPr>
              <w:pStyle w:val="Text1"/>
              <w:rPr>
                <w:rFonts w:cs="Arial"/>
                <w:b/>
                <w:bCs/>
              </w:rPr>
            </w:pPr>
          </w:p>
        </w:tc>
        <w:tc>
          <w:tcPr>
            <w:tcW w:w="9072" w:type="dxa"/>
            <w:noWrap/>
          </w:tcPr>
          <w:p w14:paraId="5DDA00C3" w14:textId="77777777" w:rsidR="00DD46E4" w:rsidRPr="008043E6" w:rsidRDefault="00DD46E4" w:rsidP="00BD608C">
            <w:pPr>
              <w:pStyle w:val="Text1"/>
              <w:rPr>
                <w:rFonts w:cs="Arial"/>
                <w:b/>
                <w:bCs/>
              </w:rPr>
            </w:pPr>
          </w:p>
        </w:tc>
      </w:tr>
      <w:tr w:rsidR="00DD46E4" w:rsidRPr="00AB1740" w14:paraId="3E6606E7" w14:textId="77777777" w:rsidTr="008043E6">
        <w:trPr>
          <w:trHeight w:val="285"/>
        </w:trPr>
        <w:tc>
          <w:tcPr>
            <w:tcW w:w="2830" w:type="dxa"/>
            <w:noWrap/>
            <w:hideMark/>
          </w:tcPr>
          <w:p w14:paraId="5B2884AA" w14:textId="77777777" w:rsidR="00DD46E4" w:rsidRPr="0032684F" w:rsidRDefault="00DD46E4" w:rsidP="00BD608C">
            <w:pPr>
              <w:pStyle w:val="Text1"/>
              <w:rPr>
                <w:rFonts w:cs="Arial"/>
              </w:rPr>
            </w:pPr>
            <w:r w:rsidRPr="0065030A">
              <w:rPr>
                <w:rFonts w:cs="Arial"/>
              </w:rPr>
              <w:t>The Law Society</w:t>
            </w:r>
          </w:p>
        </w:tc>
        <w:tc>
          <w:tcPr>
            <w:tcW w:w="2552" w:type="dxa"/>
            <w:noWrap/>
            <w:hideMark/>
          </w:tcPr>
          <w:p w14:paraId="3C765ADB" w14:textId="77777777" w:rsidR="00DD46E4" w:rsidRPr="008043E6" w:rsidRDefault="00DD46E4" w:rsidP="00BD608C">
            <w:pPr>
              <w:pStyle w:val="Text1"/>
              <w:rPr>
                <w:rFonts w:cs="Arial"/>
                <w:color w:val="18A4FF" w:themeColor="accent1" w:themeTint="99"/>
              </w:rPr>
            </w:pPr>
            <w:r w:rsidRPr="008E3BEE">
              <w:rPr>
                <w:rFonts w:cs="Arial"/>
              </w:rPr>
              <w:t xml:space="preserve">Other </w:t>
            </w:r>
          </w:p>
        </w:tc>
        <w:tc>
          <w:tcPr>
            <w:tcW w:w="9072" w:type="dxa"/>
            <w:noWrap/>
            <w:hideMark/>
          </w:tcPr>
          <w:p w14:paraId="23884905" w14:textId="77777777" w:rsidR="00DD46E4" w:rsidRPr="008043E6" w:rsidRDefault="00DD46E4" w:rsidP="00BD608C">
            <w:pPr>
              <w:pStyle w:val="Text1"/>
              <w:rPr>
                <w:rFonts w:cs="Arial"/>
                <w:color w:val="18A4FF" w:themeColor="text2" w:themeTint="99"/>
              </w:rPr>
            </w:pPr>
            <w:r w:rsidRPr="008043E6">
              <w:rPr>
                <w:rFonts w:cs="Arial"/>
              </w:rPr>
              <w:t>We broadly accept that, in principle, simplification of the Rules should result in savings for the main affected groups identified. The projected savings indicated are, however, dependent on the assumptions that have been made.</w:t>
            </w:r>
            <w:r w:rsidRPr="008043E6">
              <w:rPr>
                <w:rFonts w:cs="Arial"/>
              </w:rPr>
              <w:br/>
            </w:r>
            <w:r w:rsidRPr="008043E6">
              <w:rPr>
                <w:rFonts w:cs="Arial"/>
              </w:rPr>
              <w:br/>
              <w:t>The Impact Assessment document notes that the number of Judicial Reviews during 2016/17 were 12,490 of which Immigration law accounted for more than 80%, creating a budget deficit for litigation of £7.58 million.</w:t>
            </w:r>
            <w:r w:rsidRPr="008043E6">
              <w:rPr>
                <w:rFonts w:cs="Arial"/>
              </w:rPr>
              <w:br/>
            </w:r>
            <w:r w:rsidRPr="008043E6">
              <w:rPr>
                <w:rFonts w:cs="Arial"/>
              </w:rPr>
              <w:br/>
              <w:t>Although categories with the right of appeal were restricted by the introduction of s.15 Immigration Act 2014, this has not necessarily resulted in more time-saving. For example, Standard Visitors have sometimes been able to successfully appeal on human rights grounds to the First-tier Tribunal following a refusal where the visit was with a family member. Applicants in Other categories where applicants are without a right of appeal then resort to Judicial Review for redress which has knock on effects for the public purse including court administration and judicial time as well the costs of successful applications.</w:t>
            </w:r>
            <w:r w:rsidRPr="008043E6">
              <w:rPr>
                <w:rFonts w:cs="Arial"/>
              </w:rPr>
              <w:br/>
            </w:r>
            <w:r w:rsidRPr="008043E6">
              <w:rPr>
                <w:rFonts w:cs="Arial"/>
              </w:rPr>
              <w:br/>
              <w:t>Simplifying the Immigration rules coupled with the assumption that this would result in better decision making and a reduction in appeals would lead to what appears to be a logical conclusion that savings would be made.</w:t>
            </w:r>
          </w:p>
        </w:tc>
      </w:tr>
      <w:tr w:rsidR="00DD46E4" w:rsidRPr="00AB1740" w14:paraId="214A95B1" w14:textId="77777777" w:rsidTr="008043E6">
        <w:trPr>
          <w:trHeight w:val="285"/>
        </w:trPr>
        <w:tc>
          <w:tcPr>
            <w:tcW w:w="2830" w:type="dxa"/>
            <w:noWrap/>
            <w:hideMark/>
          </w:tcPr>
          <w:p w14:paraId="6B23ADB2" w14:textId="77777777" w:rsidR="00DD46E4" w:rsidRPr="0032684F" w:rsidRDefault="00DD46E4" w:rsidP="00BD608C">
            <w:pPr>
              <w:pStyle w:val="Text1"/>
              <w:rPr>
                <w:rFonts w:cs="Arial"/>
              </w:rPr>
            </w:pPr>
            <w:r w:rsidRPr="0065030A">
              <w:rPr>
                <w:rFonts w:cs="Arial"/>
              </w:rPr>
              <w:t xml:space="preserve">The </w:t>
            </w:r>
            <w:r w:rsidRPr="0032684F">
              <w:rPr>
                <w:rFonts w:cs="Arial"/>
              </w:rPr>
              <w:t>Bar Council</w:t>
            </w:r>
          </w:p>
        </w:tc>
        <w:tc>
          <w:tcPr>
            <w:tcW w:w="2552" w:type="dxa"/>
            <w:noWrap/>
            <w:hideMark/>
          </w:tcPr>
          <w:p w14:paraId="52CB8770" w14:textId="383EC3D5" w:rsidR="00DD46E4" w:rsidRPr="008E3BEE" w:rsidRDefault="009F7C8A" w:rsidP="00BD608C">
            <w:pPr>
              <w:pStyle w:val="Text1"/>
              <w:rPr>
                <w:rFonts w:cs="Arial"/>
              </w:rPr>
            </w:pPr>
            <w:r>
              <w:rPr>
                <w:rFonts w:cs="Arial"/>
              </w:rPr>
              <w:t>Treated as other</w:t>
            </w:r>
          </w:p>
        </w:tc>
        <w:tc>
          <w:tcPr>
            <w:tcW w:w="9072" w:type="dxa"/>
            <w:noWrap/>
            <w:hideMark/>
          </w:tcPr>
          <w:p w14:paraId="77F8DD31" w14:textId="036A3581" w:rsidR="00DD46E4" w:rsidRPr="005E3EC0" w:rsidRDefault="00DD46E4" w:rsidP="00BD608C">
            <w:pPr>
              <w:pStyle w:val="Text1"/>
              <w:rPr>
                <w:rFonts w:cs="Arial"/>
              </w:rPr>
            </w:pPr>
            <w:r w:rsidRPr="008043E6">
              <w:rPr>
                <w:rFonts w:cs="Arial"/>
              </w:rPr>
              <w:t>We are not in a position to comment on the accuracy of the projected savings in the draft impact assessment. The focus of the analysis in the assessment is primarily on cash savings that are likely to result for HMCTS and time savings for the Home Office.</w:t>
            </w:r>
            <w:r w:rsidRPr="008043E6">
              <w:rPr>
                <w:rFonts w:cs="Arial"/>
              </w:rPr>
              <w:br/>
            </w:r>
            <w:r w:rsidRPr="008043E6">
              <w:rPr>
                <w:rFonts w:cs="Arial"/>
              </w:rPr>
              <w:br/>
            </w:r>
            <w:r w:rsidRPr="008043E6">
              <w:rPr>
                <w:rFonts w:cs="Arial"/>
              </w:rPr>
              <w:lastRenderedPageBreak/>
              <w:t>Whilst it is no doubt very hard to quantify the potential financial impact on applicants, we believe that if the project to simplify the Rules succeeds the likely savings for applicants overall will be sizeable (albeit this will vary significantly between different classes of applicant) because, inter alia:</w:t>
            </w:r>
            <w:r w:rsidRPr="008043E6">
              <w:rPr>
                <w:rFonts w:cs="Arial"/>
              </w:rPr>
              <w:br/>
            </w:r>
            <w:r w:rsidRPr="008043E6">
              <w:rPr>
                <w:rFonts w:cs="Arial"/>
              </w:rPr>
              <w:br/>
              <w:t>- There will be fewer wasted application fees because fewer applications that are capable of succeeding will fail on technicalities;</w:t>
            </w:r>
            <w:r w:rsidRPr="008043E6">
              <w:rPr>
                <w:rFonts w:cs="Arial"/>
              </w:rPr>
              <w:br/>
              <w:t>- Greater clarity should result in a reduction in unmeritorious applications being lodged, with the consequential lost application fees;</w:t>
            </w:r>
            <w:r w:rsidRPr="008043E6">
              <w:rPr>
                <w:rFonts w:cs="Arial"/>
              </w:rPr>
              <w:br/>
              <w:t>- The need for legal advice will be reduced, and the time required to advise applicants should also be reduced;</w:t>
            </w:r>
            <w:r w:rsidRPr="008043E6">
              <w:rPr>
                <w:rFonts w:cs="Arial"/>
              </w:rPr>
              <w:br/>
              <w:t>- There will be fewer legal challenges, saving both the costs of advice and representation, and court fees.</w:t>
            </w:r>
          </w:p>
        </w:tc>
      </w:tr>
      <w:tr w:rsidR="00DD46E4" w:rsidRPr="00AB1740" w14:paraId="24CA1ECC" w14:textId="77777777" w:rsidTr="008043E6">
        <w:trPr>
          <w:trHeight w:val="285"/>
        </w:trPr>
        <w:tc>
          <w:tcPr>
            <w:tcW w:w="2830" w:type="dxa"/>
            <w:noWrap/>
            <w:hideMark/>
          </w:tcPr>
          <w:p w14:paraId="455D6890" w14:textId="77777777" w:rsidR="00DD46E4" w:rsidRPr="0032684F" w:rsidRDefault="00DD46E4" w:rsidP="00BD608C">
            <w:pPr>
              <w:pStyle w:val="Text1"/>
              <w:rPr>
                <w:rFonts w:cs="Arial"/>
              </w:rPr>
            </w:pPr>
            <w:r w:rsidRPr="0065030A">
              <w:rPr>
                <w:rFonts w:cs="Arial"/>
              </w:rPr>
              <w:lastRenderedPageBreak/>
              <w:t>Faculty of Advocates</w:t>
            </w:r>
          </w:p>
        </w:tc>
        <w:tc>
          <w:tcPr>
            <w:tcW w:w="2552" w:type="dxa"/>
            <w:noWrap/>
            <w:hideMark/>
          </w:tcPr>
          <w:p w14:paraId="2B813E2C" w14:textId="4BDFA0B9" w:rsidR="00DD46E4" w:rsidRPr="008043E6" w:rsidRDefault="009F7C8A" w:rsidP="00BD608C">
            <w:pPr>
              <w:pStyle w:val="Text1"/>
              <w:rPr>
                <w:rFonts w:cs="Arial"/>
                <w:color w:val="18A4FF" w:themeColor="text2" w:themeTint="99"/>
              </w:rPr>
            </w:pPr>
            <w:r>
              <w:rPr>
                <w:rFonts w:cs="Arial"/>
              </w:rPr>
              <w:t>Treated as yes</w:t>
            </w:r>
          </w:p>
        </w:tc>
        <w:tc>
          <w:tcPr>
            <w:tcW w:w="9072" w:type="dxa"/>
            <w:noWrap/>
            <w:hideMark/>
          </w:tcPr>
          <w:p w14:paraId="156504EC" w14:textId="77777777" w:rsidR="00BD608C" w:rsidRPr="008043E6" w:rsidRDefault="00DD46E4" w:rsidP="00BD608C">
            <w:pPr>
              <w:pStyle w:val="Text1"/>
              <w:rPr>
                <w:rFonts w:cs="Arial"/>
              </w:rPr>
            </w:pPr>
            <w:r w:rsidRPr="008043E6">
              <w:rPr>
                <w:rFonts w:cs="Arial"/>
              </w:rPr>
              <w:t>We largely agree with the impact assessment but would make the following observations:</w:t>
            </w:r>
          </w:p>
          <w:p w14:paraId="64254AE3" w14:textId="1A10E670" w:rsidR="00BD608C" w:rsidRPr="008043E6" w:rsidRDefault="00DD46E4" w:rsidP="00BD608C">
            <w:pPr>
              <w:pStyle w:val="Text1"/>
              <w:rPr>
                <w:rFonts w:cs="Arial"/>
              </w:rPr>
            </w:pPr>
            <w:r w:rsidRPr="008043E6">
              <w:rPr>
                <w:rFonts w:cs="Arial"/>
              </w:rPr>
              <w:br/>
              <w:t>1. We consider that the current state of the law must involve some reputational risk for the United Kingdom. In particular, there must be a risk that the matrix of statute, statutory instrument, Immigration Rule, guidance and instruction does not satisfy the requirement for legality that pervades all justifications for interference with fundamental rights protected by the European Convention on Human Rights:</w:t>
            </w:r>
          </w:p>
          <w:p w14:paraId="183ADA01" w14:textId="428ADBF6" w:rsidR="00DD46E4" w:rsidRPr="008043E6" w:rsidRDefault="00DD46E4" w:rsidP="00BD608C">
            <w:pPr>
              <w:pStyle w:val="Text1"/>
              <w:rPr>
                <w:rFonts w:cs="Arial"/>
              </w:rPr>
            </w:pPr>
            <w:r w:rsidRPr="008043E6">
              <w:rPr>
                <w:rFonts w:cs="Arial"/>
              </w:rPr>
              <w:br/>
              <w:t xml:space="preserve">“In the Court’s opinion, the following are two of the requirements that flow from the expression "prescribed by law". Firstly, the law must be adequately accessible: the citizen must be able to have an indication that is adequate in the circumstances of the legal rules applicable to a given case. Secondly, a norm cannot be regarded as a "law" unless it is formulated with sufficient precision to enable the citizen to regulate his conduct: he must be able - if need be with appropriate advice - to foresee, to a degree that is reasonable in the circumstances, the consequences which a given action may entail. Those consequences need not be foreseeable with absolute certainty: experience shows this to </w:t>
            </w:r>
            <w:r w:rsidRPr="008043E6">
              <w:rPr>
                <w:rFonts w:cs="Arial"/>
              </w:rPr>
              <w:lastRenderedPageBreak/>
              <w:t>be unattainable. Again, whilst certainty is highly desirable, it may bring in its train excessive rigidity and the law must be able to keep pace with changing circumstances. Accordingly, many laws are inevitably couched in terms which, to a greater or lesser extent, are vague and whose interpretation and application are questions of practice.” (</w:t>
            </w:r>
            <w:r w:rsidRPr="005E3EC0">
              <w:rPr>
                <w:rFonts w:cs="Arial"/>
                <w:i/>
              </w:rPr>
              <w:t>Sunday Times v United Kingdom</w:t>
            </w:r>
            <w:r w:rsidRPr="008043E6">
              <w:rPr>
                <w:rFonts w:cs="Arial"/>
              </w:rPr>
              <w:t xml:space="preserve"> (1979-80) 2 EHRR 245 paragraph 49)</w:t>
            </w:r>
            <w:r w:rsidRPr="008043E6">
              <w:rPr>
                <w:rFonts w:cs="Arial"/>
              </w:rPr>
              <w:br/>
              <w:t>The Faculty has concerns whether either of the requirements of lawfulness is met. We consider that this is a powerful consideration in favour of the comprehensive redrafting proposed and a significant non-monetary benefit of the proposal.</w:t>
            </w:r>
            <w:r w:rsidRPr="008043E6">
              <w:rPr>
                <w:rFonts w:cs="Arial"/>
              </w:rPr>
              <w:br/>
            </w:r>
            <w:r w:rsidRPr="008043E6">
              <w:rPr>
                <w:rFonts w:cs="Arial"/>
              </w:rPr>
              <w:br/>
              <w:t>2. The Faculty is concerned that the likely cost of the comprehensive redrafting that it supports may not be adequately set out in the impact assessment. The current state of the law is either a result of a lack of resources or of misplaced effort. In either event, a substantial reorganisation is likely to be required to put new Rules in place and maintain a consistent regime. Recognising that the Law Commission have already done a great deal of excellent work in the current paper, we are not convinced that the proposed review committee of unpaid volunteers will be an adequate mechanism with which to secure the necessary outcomes.</w:t>
            </w:r>
          </w:p>
        </w:tc>
      </w:tr>
      <w:tr w:rsidR="00DD46E4" w:rsidRPr="00AB1740" w14:paraId="0F661253" w14:textId="77777777" w:rsidTr="008043E6">
        <w:trPr>
          <w:trHeight w:val="300"/>
        </w:trPr>
        <w:tc>
          <w:tcPr>
            <w:tcW w:w="2830" w:type="dxa"/>
            <w:noWrap/>
            <w:hideMark/>
          </w:tcPr>
          <w:p w14:paraId="790C480E" w14:textId="77777777" w:rsidR="00DD46E4" w:rsidRPr="008E3BEE" w:rsidRDefault="00DD46E4" w:rsidP="00BD608C">
            <w:pPr>
              <w:pStyle w:val="Text1"/>
              <w:rPr>
                <w:rFonts w:cs="Arial"/>
              </w:rPr>
            </w:pPr>
            <w:r w:rsidRPr="0065030A">
              <w:rPr>
                <w:rFonts w:cs="Arial"/>
              </w:rPr>
              <w:lastRenderedPageBreak/>
              <w:t>Nashit Rahman (Taj Solicitors)</w:t>
            </w:r>
          </w:p>
        </w:tc>
        <w:tc>
          <w:tcPr>
            <w:tcW w:w="2552" w:type="dxa"/>
            <w:noWrap/>
            <w:hideMark/>
          </w:tcPr>
          <w:p w14:paraId="67353A05" w14:textId="77777777" w:rsidR="00DD46E4" w:rsidRPr="008043E6" w:rsidRDefault="00DD46E4" w:rsidP="00BD608C">
            <w:pPr>
              <w:pStyle w:val="Text1"/>
              <w:rPr>
                <w:rFonts w:cs="Arial"/>
              </w:rPr>
            </w:pPr>
            <w:r w:rsidRPr="008043E6">
              <w:rPr>
                <w:rFonts w:cs="Arial"/>
              </w:rPr>
              <w:t>Yes</w:t>
            </w:r>
          </w:p>
        </w:tc>
        <w:tc>
          <w:tcPr>
            <w:tcW w:w="9072" w:type="dxa"/>
            <w:noWrap/>
            <w:hideMark/>
          </w:tcPr>
          <w:p w14:paraId="7FFFB23F" w14:textId="77777777" w:rsidR="00DD46E4" w:rsidRPr="008043E6" w:rsidRDefault="00DD46E4" w:rsidP="00BD608C">
            <w:pPr>
              <w:pStyle w:val="Text1"/>
              <w:rPr>
                <w:rFonts w:cs="Arial"/>
              </w:rPr>
            </w:pPr>
            <w:r w:rsidRPr="008043E6">
              <w:rPr>
                <w:rFonts w:cs="Arial"/>
              </w:rPr>
              <w:t>Agree with the statement.</w:t>
            </w:r>
          </w:p>
        </w:tc>
      </w:tr>
      <w:tr w:rsidR="00DD46E4" w:rsidRPr="00AB1740" w14:paraId="5D0CDFB5" w14:textId="77777777" w:rsidTr="008043E6">
        <w:trPr>
          <w:trHeight w:val="285"/>
        </w:trPr>
        <w:tc>
          <w:tcPr>
            <w:tcW w:w="2830" w:type="dxa"/>
            <w:noWrap/>
            <w:hideMark/>
          </w:tcPr>
          <w:p w14:paraId="59D9C24F" w14:textId="77777777" w:rsidR="00DD46E4" w:rsidRPr="0032684F" w:rsidRDefault="00DD46E4" w:rsidP="00BD608C">
            <w:pPr>
              <w:pStyle w:val="Text1"/>
              <w:rPr>
                <w:rFonts w:cs="Arial"/>
              </w:rPr>
            </w:pPr>
            <w:r w:rsidRPr="0065030A">
              <w:rPr>
                <w:rFonts w:cs="Arial"/>
              </w:rPr>
              <w:t>Robert Parkin (10 KBW)</w:t>
            </w:r>
          </w:p>
        </w:tc>
        <w:tc>
          <w:tcPr>
            <w:tcW w:w="2552" w:type="dxa"/>
            <w:noWrap/>
            <w:hideMark/>
          </w:tcPr>
          <w:p w14:paraId="12002778" w14:textId="77777777" w:rsidR="00DD46E4" w:rsidRPr="008043E6" w:rsidRDefault="00DD46E4" w:rsidP="00BD608C">
            <w:pPr>
              <w:pStyle w:val="Text1"/>
              <w:rPr>
                <w:rFonts w:cs="Arial"/>
                <w:color w:val="18A4FF" w:themeColor="accent1" w:themeTint="99"/>
              </w:rPr>
            </w:pPr>
            <w:r w:rsidRPr="008E3BEE">
              <w:rPr>
                <w:rFonts w:cs="Arial"/>
              </w:rPr>
              <w:t xml:space="preserve">Other </w:t>
            </w:r>
          </w:p>
        </w:tc>
        <w:tc>
          <w:tcPr>
            <w:tcW w:w="9072" w:type="dxa"/>
            <w:noWrap/>
            <w:hideMark/>
          </w:tcPr>
          <w:p w14:paraId="2AF6E71C" w14:textId="77777777" w:rsidR="00DD46E4" w:rsidRPr="008043E6" w:rsidRDefault="00DD46E4" w:rsidP="00BD608C">
            <w:pPr>
              <w:pStyle w:val="Text1"/>
              <w:rPr>
                <w:rFonts w:cs="Arial"/>
              </w:rPr>
            </w:pPr>
            <w:r w:rsidRPr="008043E6">
              <w:rPr>
                <w:rFonts w:cs="Arial"/>
              </w:rPr>
              <w:t xml:space="preserve">I couldn't comment on the specific figures. I doubt there will be much financial saving for the individual applicant, as fixed fees are generally charged. I doubt there will be much reduction in demand on the court system- people will still want to challenge refusals even if made on more straightforward grounds. </w:t>
            </w:r>
            <w:r w:rsidRPr="008043E6">
              <w:rPr>
                <w:rFonts w:cs="Arial"/>
              </w:rPr>
              <w:br/>
            </w:r>
            <w:r w:rsidRPr="008043E6">
              <w:rPr>
                <w:rFonts w:cs="Arial"/>
              </w:rPr>
              <w:br/>
              <w:t>It's highly plausible that the SSHD could save money on decision making, however.</w:t>
            </w:r>
          </w:p>
        </w:tc>
      </w:tr>
      <w:tr w:rsidR="00DD46E4" w:rsidRPr="00AB1740" w14:paraId="6BC68963" w14:textId="77777777" w:rsidTr="008043E6">
        <w:trPr>
          <w:trHeight w:val="285"/>
        </w:trPr>
        <w:tc>
          <w:tcPr>
            <w:tcW w:w="2830" w:type="dxa"/>
            <w:noWrap/>
            <w:hideMark/>
          </w:tcPr>
          <w:p w14:paraId="51EF07FB" w14:textId="77777777" w:rsidR="00DD46E4" w:rsidRPr="008E3BEE" w:rsidRDefault="00DD46E4" w:rsidP="00BD608C">
            <w:pPr>
              <w:pStyle w:val="Text1"/>
              <w:rPr>
                <w:rFonts w:cs="Arial"/>
              </w:rPr>
            </w:pPr>
            <w:r w:rsidRPr="0065030A">
              <w:rPr>
                <w:rFonts w:cs="Arial"/>
              </w:rPr>
              <w:t>David Mills (UKVI, Home Office)</w:t>
            </w:r>
          </w:p>
        </w:tc>
        <w:tc>
          <w:tcPr>
            <w:tcW w:w="2552" w:type="dxa"/>
            <w:noWrap/>
            <w:hideMark/>
          </w:tcPr>
          <w:p w14:paraId="5A12113B" w14:textId="77777777" w:rsidR="00DD46E4" w:rsidRPr="008043E6" w:rsidRDefault="00DD46E4" w:rsidP="00BD608C">
            <w:pPr>
              <w:pStyle w:val="Text1"/>
              <w:rPr>
                <w:rFonts w:cs="Arial"/>
              </w:rPr>
            </w:pPr>
            <w:r w:rsidRPr="008043E6">
              <w:rPr>
                <w:rFonts w:cs="Arial"/>
              </w:rPr>
              <w:t>Yes</w:t>
            </w:r>
          </w:p>
        </w:tc>
        <w:tc>
          <w:tcPr>
            <w:tcW w:w="9072" w:type="dxa"/>
            <w:noWrap/>
            <w:hideMark/>
          </w:tcPr>
          <w:p w14:paraId="022BF79A" w14:textId="77777777" w:rsidR="00DD46E4" w:rsidRPr="008043E6" w:rsidRDefault="00DD46E4" w:rsidP="00BD608C">
            <w:pPr>
              <w:pStyle w:val="Text1"/>
              <w:rPr>
                <w:rFonts w:cs="Arial"/>
                <w:highlight w:val="yellow"/>
              </w:rPr>
            </w:pPr>
            <w:r w:rsidRPr="008043E6">
              <w:rPr>
                <w:rFonts w:cs="Arial"/>
              </w:rPr>
              <w:t xml:space="preserve">At the risk of doing myself out of a job, there are far more refusals and subsequent appeals than there should be, simply because of the complexity of the rules. Costs could be saved </w:t>
            </w:r>
            <w:r w:rsidRPr="008043E6">
              <w:rPr>
                <w:rFonts w:cs="Arial"/>
              </w:rPr>
              <w:lastRenderedPageBreak/>
              <w:t>throughout the process if the rules were simplified and more applications succeeded first time.</w:t>
            </w:r>
          </w:p>
        </w:tc>
      </w:tr>
      <w:tr w:rsidR="00DD46E4" w:rsidRPr="00AB1740" w14:paraId="77B5996F" w14:textId="77777777" w:rsidTr="008043E6">
        <w:trPr>
          <w:trHeight w:val="285"/>
        </w:trPr>
        <w:tc>
          <w:tcPr>
            <w:tcW w:w="2830" w:type="dxa"/>
            <w:noWrap/>
            <w:hideMark/>
          </w:tcPr>
          <w:p w14:paraId="3A918EE2" w14:textId="77777777" w:rsidR="00DD46E4" w:rsidRPr="008E3BEE" w:rsidRDefault="00DD46E4" w:rsidP="00BD608C">
            <w:pPr>
              <w:pStyle w:val="Text1"/>
              <w:rPr>
                <w:rFonts w:cs="Arial"/>
              </w:rPr>
            </w:pPr>
            <w:r w:rsidRPr="0065030A">
              <w:rPr>
                <w:rFonts w:cs="Arial"/>
              </w:rPr>
              <w:lastRenderedPageBreak/>
              <w:t>Upper Tribunal (Immigration and Asylum Chamber)</w:t>
            </w:r>
          </w:p>
        </w:tc>
        <w:tc>
          <w:tcPr>
            <w:tcW w:w="2552" w:type="dxa"/>
            <w:noWrap/>
            <w:hideMark/>
          </w:tcPr>
          <w:p w14:paraId="7D233E80" w14:textId="77777777" w:rsidR="00DD46E4" w:rsidRPr="008043E6" w:rsidRDefault="00DD46E4" w:rsidP="00BD608C">
            <w:pPr>
              <w:pStyle w:val="Text1"/>
              <w:rPr>
                <w:rFonts w:cs="Arial"/>
              </w:rPr>
            </w:pPr>
            <w:r w:rsidRPr="008043E6">
              <w:rPr>
                <w:rFonts w:cs="Arial"/>
              </w:rPr>
              <w:t>Other</w:t>
            </w:r>
          </w:p>
        </w:tc>
        <w:tc>
          <w:tcPr>
            <w:tcW w:w="9072" w:type="dxa"/>
            <w:noWrap/>
            <w:hideMark/>
          </w:tcPr>
          <w:p w14:paraId="4C21C2DD" w14:textId="77777777" w:rsidR="00DD46E4" w:rsidRPr="008043E6" w:rsidRDefault="00DD46E4" w:rsidP="00BD608C">
            <w:pPr>
              <w:pStyle w:val="Text1"/>
              <w:rPr>
                <w:rFonts w:cs="Arial"/>
              </w:rPr>
            </w:pPr>
            <w:r w:rsidRPr="008043E6">
              <w:rPr>
                <w:rFonts w:cs="Arial"/>
              </w:rPr>
              <w:t>UTIAC’s judiciary is unable to comment authoritatively on the draft impact assessment. HMCTS officials who are tasked with forecasting levels of appeals and judicial reviews may have their own views on the question.</w:t>
            </w:r>
            <w:r w:rsidRPr="008043E6">
              <w:rPr>
                <w:rFonts w:cs="Arial"/>
              </w:rPr>
              <w:br/>
            </w:r>
            <w:r w:rsidRPr="008043E6">
              <w:rPr>
                <w:rFonts w:cs="Arial"/>
              </w:rPr>
              <w:br/>
              <w:t>With that important caveat, we have the following comments in response to the projected saving of £2.14 million.</w:t>
            </w:r>
            <w:r w:rsidRPr="008043E6">
              <w:rPr>
                <w:rFonts w:cs="Arial"/>
                <w:highlight w:val="yellow"/>
              </w:rPr>
              <w:br/>
            </w:r>
            <w:r w:rsidRPr="008043E6">
              <w:rPr>
                <w:rFonts w:cs="Arial"/>
              </w:rPr>
              <w:t xml:space="preserve">We are doubtful whether simplification of the Rules would per se lead to a drop in the number of statutory appeals (essentially, human rights appeals) or of immigration judicial reviews and thereby a reduction in costs for the judicial system.  </w:t>
            </w:r>
            <w:r w:rsidRPr="008043E6">
              <w:rPr>
                <w:rFonts w:cs="Arial"/>
              </w:rPr>
              <w:br/>
            </w:r>
            <w:r w:rsidRPr="008043E6">
              <w:rPr>
                <w:rFonts w:cs="Arial"/>
              </w:rPr>
              <w:br/>
              <w:t xml:space="preserve">Past experience suggests that any change in the Rules will lead to a short to medium-term spike in litigation, as the new provisions ‘bed in’. Whilst there may not be a rise in the number of appeals lodged overall, it is possible that cases would remain in the system for longer, as practitioners and the judiciary understand and assimilate the changes. For instance, the current provisions relating to deportation were introduced as long ago as July 2012 but a key issue in their interpretation has only recently been settled in the Supreme Court in </w:t>
            </w:r>
            <w:r w:rsidRPr="005E3EC0">
              <w:rPr>
                <w:rFonts w:cs="Arial"/>
                <w:i/>
              </w:rPr>
              <w:t>KO (Nigeria)</w:t>
            </w:r>
            <w:r w:rsidRPr="008043E6">
              <w:rPr>
                <w:rFonts w:cs="Arial"/>
              </w:rPr>
              <w:t xml:space="preserve"> [2018] UKSC 53. Even more recently, UTIAC has issued further guidance on their application: </w:t>
            </w:r>
            <w:r w:rsidRPr="005E3EC0">
              <w:rPr>
                <w:rFonts w:cs="Arial"/>
                <w:i/>
              </w:rPr>
              <w:t>MS (Philippines)</w:t>
            </w:r>
            <w:r w:rsidRPr="008043E6">
              <w:rPr>
                <w:rFonts w:cs="Arial"/>
              </w:rPr>
              <w:t xml:space="preserve"> [2019] UKUT 00122 (IAC). </w:t>
            </w:r>
            <w:r w:rsidRPr="008043E6">
              <w:rPr>
                <w:rFonts w:cs="Arial"/>
              </w:rPr>
              <w:br/>
            </w:r>
            <w:r w:rsidRPr="008043E6">
              <w:rPr>
                <w:rFonts w:cs="Arial"/>
              </w:rPr>
              <w:br/>
              <w:t>In the medium to long-term, it can be assumed that if the underlying policy objectives remain constant, it will likely be the case that roughly the same proportion of applicants will qualify under any redrafted rule, as qualified under its predecessor. If so, the tribunal system might expect to receive the same number of appeals and judicial reviews by reference to the new rule.</w:t>
            </w:r>
          </w:p>
          <w:p w14:paraId="463D769F" w14:textId="6C78991F" w:rsidR="00DD46E4" w:rsidRPr="008043E6" w:rsidRDefault="00DD46E4" w:rsidP="00BD608C">
            <w:pPr>
              <w:pStyle w:val="Text1"/>
              <w:rPr>
                <w:rFonts w:cs="Arial"/>
                <w:color w:val="18A4FF" w:themeColor="text2" w:themeTint="99"/>
              </w:rPr>
            </w:pPr>
            <w:r w:rsidRPr="008043E6">
              <w:rPr>
                <w:rFonts w:cs="Arial"/>
              </w:rPr>
              <w:t xml:space="preserve"> </w:t>
            </w:r>
            <w:r w:rsidRPr="008043E6">
              <w:rPr>
                <w:rFonts w:cs="Arial"/>
              </w:rPr>
              <w:br/>
              <w:t>It is not thought that a simplification of the Rules will reduce the time judges spend considerin</w:t>
            </w:r>
            <w:r w:rsidR="00B01149">
              <w:rPr>
                <w:rFonts w:cs="Arial"/>
              </w:rPr>
              <w:t>g cases and writing decisions.</w:t>
            </w:r>
            <w:r w:rsidRPr="008043E6">
              <w:rPr>
                <w:rFonts w:cs="Arial"/>
              </w:rPr>
              <w:t xml:space="preserve"> UTIAC’s judges are specialists who are very familiar with the present Rules. Save in a very few appeals, it is rarely the case that a </w:t>
            </w:r>
            <w:r w:rsidRPr="008043E6">
              <w:rPr>
                <w:rFonts w:cs="Arial"/>
              </w:rPr>
              <w:lastRenderedPageBreak/>
              <w:t xml:space="preserve">judge will spend a significant amount of time searching for applicable provisions in the Rules. In the vast majority of cases, the parties are in agreement about what the relevant paragraph of the Rules is; and that will remain the case if the Rules are redrafted.  </w:t>
            </w:r>
            <w:r w:rsidRPr="008043E6">
              <w:rPr>
                <w:rFonts w:cs="Arial"/>
                <w:highlight w:val="yellow"/>
              </w:rPr>
              <w:br/>
            </w:r>
            <w:r w:rsidRPr="008043E6">
              <w:rPr>
                <w:rFonts w:cs="Arial"/>
                <w:highlight w:val="yellow"/>
              </w:rPr>
              <w:br/>
            </w:r>
            <w:r w:rsidRPr="008043E6">
              <w:rPr>
                <w:rFonts w:cs="Arial"/>
              </w:rPr>
              <w:t>It is, however, likely in our view that substantial savings might be made is if the simplification project included enhanced ‘evidential flexibility’ procedures for Home Office staff. We comment further below at Q16.</w:t>
            </w:r>
          </w:p>
          <w:p w14:paraId="3EFC7F8A" w14:textId="1EFECAC2" w:rsidR="00DD46E4" w:rsidRPr="008043E6" w:rsidRDefault="00B328A1" w:rsidP="00BD608C">
            <w:pPr>
              <w:pStyle w:val="Text1"/>
              <w:rPr>
                <w:rFonts w:cs="Arial"/>
                <w:color w:val="18A4FF" w:themeColor="text2" w:themeTint="99"/>
              </w:rPr>
            </w:pPr>
            <w:r>
              <w:rPr>
                <w:rFonts w:cs="Arial"/>
                <w:color w:val="FF0000"/>
              </w:rPr>
              <w:t>[From CQ16]</w:t>
            </w:r>
            <w:r w:rsidR="00DD46E4" w:rsidRPr="008043E6">
              <w:rPr>
                <w:rFonts w:cs="Arial"/>
                <w:color w:val="FF0000"/>
              </w:rPr>
              <w:t xml:space="preserve"> </w:t>
            </w:r>
            <w:r w:rsidR="00DD46E4" w:rsidRPr="008043E6">
              <w:rPr>
                <w:rFonts w:cs="Arial"/>
              </w:rPr>
              <w:t>It may be interesting to examine what the effects might be if UKVI staff had a wider remit to revert to applicants, and highlight deficiencies in applications prior to refusal, It is thought this would reduce the number of Administrative Review applications, and consequently judicial review claims.   </w:t>
            </w:r>
          </w:p>
        </w:tc>
      </w:tr>
      <w:tr w:rsidR="00DD46E4" w:rsidRPr="00AB1740" w14:paraId="180A36A4" w14:textId="77777777" w:rsidTr="008043E6">
        <w:trPr>
          <w:trHeight w:val="285"/>
        </w:trPr>
        <w:tc>
          <w:tcPr>
            <w:tcW w:w="2830" w:type="dxa"/>
            <w:noWrap/>
            <w:hideMark/>
          </w:tcPr>
          <w:p w14:paraId="0CCC4265" w14:textId="77777777" w:rsidR="00DD46E4" w:rsidRPr="008E3BEE" w:rsidRDefault="00DD46E4" w:rsidP="00BD608C">
            <w:pPr>
              <w:pStyle w:val="Text1"/>
              <w:rPr>
                <w:rFonts w:cs="Arial"/>
              </w:rPr>
            </w:pPr>
            <w:r w:rsidRPr="0065030A">
              <w:rPr>
                <w:rFonts w:cs="Arial"/>
              </w:rPr>
              <w:lastRenderedPageBreak/>
              <w:t>First-tier Tribunal (Immigration and Asylum Chamber)</w:t>
            </w:r>
          </w:p>
        </w:tc>
        <w:tc>
          <w:tcPr>
            <w:tcW w:w="2552" w:type="dxa"/>
            <w:noWrap/>
            <w:hideMark/>
          </w:tcPr>
          <w:p w14:paraId="131BD4F7" w14:textId="77777777" w:rsidR="00DD46E4" w:rsidRPr="008043E6" w:rsidRDefault="00DD46E4" w:rsidP="00BD608C">
            <w:pPr>
              <w:pStyle w:val="Text1"/>
              <w:rPr>
                <w:rFonts w:cs="Arial"/>
              </w:rPr>
            </w:pPr>
            <w:r w:rsidRPr="008043E6">
              <w:rPr>
                <w:rFonts w:cs="Arial"/>
              </w:rPr>
              <w:t>Other</w:t>
            </w:r>
          </w:p>
        </w:tc>
        <w:tc>
          <w:tcPr>
            <w:tcW w:w="9072" w:type="dxa"/>
            <w:noWrap/>
            <w:hideMark/>
          </w:tcPr>
          <w:p w14:paraId="2DC5CB04" w14:textId="77777777" w:rsidR="00DD46E4" w:rsidRPr="008043E6" w:rsidRDefault="00DD46E4" w:rsidP="00BD608C">
            <w:pPr>
              <w:pStyle w:val="Text1"/>
              <w:rPr>
                <w:rFonts w:cs="Arial"/>
                <w:highlight w:val="yellow"/>
              </w:rPr>
            </w:pPr>
            <w:r w:rsidRPr="008043E6">
              <w:rPr>
                <w:rFonts w:cs="Arial"/>
              </w:rPr>
              <w:t>It is difficult to envisage how re-drafting the Rules can result in savings, save by avoiding the cost to applicants of making repeat applications to correct mistakes.</w:t>
            </w:r>
          </w:p>
        </w:tc>
      </w:tr>
      <w:tr w:rsidR="00DD46E4" w:rsidRPr="00AB1740" w14:paraId="52345654" w14:textId="77777777" w:rsidTr="008043E6">
        <w:trPr>
          <w:trHeight w:val="285"/>
        </w:trPr>
        <w:tc>
          <w:tcPr>
            <w:tcW w:w="2830" w:type="dxa"/>
            <w:noWrap/>
            <w:hideMark/>
          </w:tcPr>
          <w:p w14:paraId="5ADEF16A" w14:textId="77777777" w:rsidR="00DD46E4" w:rsidRPr="0032684F" w:rsidRDefault="00DD46E4" w:rsidP="00BD608C">
            <w:pPr>
              <w:pStyle w:val="Text1"/>
              <w:rPr>
                <w:rFonts w:cs="Arial"/>
              </w:rPr>
            </w:pPr>
            <w:r w:rsidRPr="0065030A">
              <w:rPr>
                <w:rFonts w:cs="Arial"/>
              </w:rPr>
              <w:t>Migrant Voice</w:t>
            </w:r>
          </w:p>
        </w:tc>
        <w:tc>
          <w:tcPr>
            <w:tcW w:w="2552" w:type="dxa"/>
            <w:noWrap/>
            <w:hideMark/>
          </w:tcPr>
          <w:p w14:paraId="35E0666C" w14:textId="77777777" w:rsidR="00DD46E4" w:rsidRPr="008E3BEE" w:rsidRDefault="00DD46E4" w:rsidP="00BD608C">
            <w:pPr>
              <w:pStyle w:val="Text1"/>
              <w:rPr>
                <w:rFonts w:cs="Arial"/>
              </w:rPr>
            </w:pPr>
            <w:r w:rsidRPr="008E3BEE">
              <w:rPr>
                <w:rFonts w:cs="Arial"/>
              </w:rPr>
              <w:t>Other</w:t>
            </w:r>
          </w:p>
        </w:tc>
        <w:tc>
          <w:tcPr>
            <w:tcW w:w="9072" w:type="dxa"/>
            <w:noWrap/>
            <w:hideMark/>
          </w:tcPr>
          <w:p w14:paraId="7CC5FAD2" w14:textId="77777777" w:rsidR="00DD46E4" w:rsidRPr="008043E6" w:rsidRDefault="00DD46E4" w:rsidP="00BD608C">
            <w:pPr>
              <w:pStyle w:val="Text1"/>
              <w:rPr>
                <w:rFonts w:cs="Arial"/>
                <w:highlight w:val="yellow"/>
              </w:rPr>
            </w:pPr>
            <w:r w:rsidRPr="008043E6">
              <w:rPr>
                <w:rFonts w:cs="Arial"/>
              </w:rPr>
              <w:t>We could not find a consultation document that contained the projected savings for the Home Office. However we agree in general that simplification of the rules would mean the law/ rules are clearer to applicants and thus they are less likely to make mistakes in their applications. Mistakes may require second applications being made or applicants' requesting for reviews of Home Office decisions. Getting most applications right the first time for both the applicant and the decision maker should lead to saved costs on both sides.</w:t>
            </w:r>
          </w:p>
        </w:tc>
      </w:tr>
      <w:tr w:rsidR="00DD46E4" w:rsidRPr="00AB1740" w14:paraId="404F0E12" w14:textId="77777777" w:rsidTr="008043E6">
        <w:trPr>
          <w:trHeight w:val="285"/>
        </w:trPr>
        <w:tc>
          <w:tcPr>
            <w:tcW w:w="2830" w:type="dxa"/>
            <w:noWrap/>
            <w:hideMark/>
          </w:tcPr>
          <w:p w14:paraId="3CE0C116" w14:textId="77777777" w:rsidR="00DD46E4" w:rsidRPr="008E3BEE" w:rsidRDefault="00DD46E4" w:rsidP="00BD608C">
            <w:pPr>
              <w:pStyle w:val="Text1"/>
              <w:rPr>
                <w:rFonts w:cs="Arial"/>
              </w:rPr>
            </w:pPr>
            <w:r w:rsidRPr="0065030A">
              <w:rPr>
                <w:rFonts w:cs="Arial"/>
              </w:rPr>
              <w:t>UK Council for International Student Affairs</w:t>
            </w:r>
          </w:p>
        </w:tc>
        <w:tc>
          <w:tcPr>
            <w:tcW w:w="2552" w:type="dxa"/>
            <w:noWrap/>
            <w:hideMark/>
          </w:tcPr>
          <w:p w14:paraId="155C4A67" w14:textId="77777777" w:rsidR="00DD46E4" w:rsidRPr="008043E6" w:rsidRDefault="00DD46E4" w:rsidP="00BD608C">
            <w:pPr>
              <w:pStyle w:val="Text1"/>
              <w:rPr>
                <w:rFonts w:cs="Arial"/>
              </w:rPr>
            </w:pPr>
            <w:r w:rsidRPr="008043E6">
              <w:rPr>
                <w:rFonts w:cs="Arial"/>
              </w:rPr>
              <w:t>Other</w:t>
            </w:r>
          </w:p>
        </w:tc>
        <w:tc>
          <w:tcPr>
            <w:tcW w:w="9072" w:type="dxa"/>
            <w:noWrap/>
            <w:hideMark/>
          </w:tcPr>
          <w:p w14:paraId="109F09FE" w14:textId="77777777" w:rsidR="00DD46E4" w:rsidRPr="008043E6" w:rsidRDefault="00DD46E4" w:rsidP="00BD608C">
            <w:pPr>
              <w:pStyle w:val="Text1"/>
              <w:rPr>
                <w:rFonts w:cs="Arial"/>
              </w:rPr>
            </w:pPr>
            <w:r w:rsidRPr="008043E6">
              <w:rPr>
                <w:rFonts w:cs="Arial"/>
              </w:rPr>
              <w:t>We do not have sufficient knowledge of costs to answer this question. However, it would be logical to assume that simplified Immigration Rules would save time, and therefore money, for applicants, advisers, caseworkers and courts.</w:t>
            </w:r>
          </w:p>
        </w:tc>
      </w:tr>
      <w:tr w:rsidR="00DD46E4" w:rsidRPr="00AB1740" w14:paraId="3BFB6EA6" w14:textId="77777777" w:rsidTr="008043E6">
        <w:trPr>
          <w:trHeight w:val="285"/>
        </w:trPr>
        <w:tc>
          <w:tcPr>
            <w:tcW w:w="2830" w:type="dxa"/>
            <w:noWrap/>
            <w:hideMark/>
          </w:tcPr>
          <w:p w14:paraId="33DB963E" w14:textId="77777777" w:rsidR="00DD46E4" w:rsidRPr="008E3BEE" w:rsidRDefault="00DD46E4" w:rsidP="00BD608C">
            <w:pPr>
              <w:pStyle w:val="Text1"/>
              <w:rPr>
                <w:rFonts w:cs="Arial"/>
              </w:rPr>
            </w:pPr>
            <w:r w:rsidRPr="0065030A">
              <w:rPr>
                <w:rFonts w:cs="Arial"/>
              </w:rPr>
              <w:t>Universities UK and Universities and Colleges</w:t>
            </w:r>
            <w:r w:rsidRPr="008E3BEE">
              <w:rPr>
                <w:rFonts w:cs="Arial"/>
              </w:rPr>
              <w:t xml:space="preserve"> </w:t>
            </w:r>
            <w:r w:rsidRPr="008E3BEE">
              <w:rPr>
                <w:rFonts w:cs="Arial"/>
              </w:rPr>
              <w:lastRenderedPageBreak/>
              <w:t>Employers Association (UCEA)</w:t>
            </w:r>
          </w:p>
        </w:tc>
        <w:tc>
          <w:tcPr>
            <w:tcW w:w="2552" w:type="dxa"/>
            <w:noWrap/>
            <w:hideMark/>
          </w:tcPr>
          <w:p w14:paraId="0A1F89DD" w14:textId="530F9B9E" w:rsidR="00DD46E4" w:rsidRPr="008043E6" w:rsidRDefault="009F7C8A" w:rsidP="00BD608C">
            <w:pPr>
              <w:pStyle w:val="Text1"/>
              <w:rPr>
                <w:rFonts w:cs="Arial"/>
                <w:color w:val="65C2FF" w:themeColor="text2" w:themeTint="66"/>
              </w:rPr>
            </w:pPr>
            <w:r>
              <w:rPr>
                <w:rFonts w:cs="Arial"/>
              </w:rPr>
              <w:lastRenderedPageBreak/>
              <w:t>Treated as other</w:t>
            </w:r>
          </w:p>
        </w:tc>
        <w:tc>
          <w:tcPr>
            <w:tcW w:w="9072" w:type="dxa"/>
            <w:noWrap/>
            <w:hideMark/>
          </w:tcPr>
          <w:p w14:paraId="76F8A5BE" w14:textId="0BD7F9BF" w:rsidR="00DD46E4" w:rsidRPr="0065030A" w:rsidRDefault="00B328A1" w:rsidP="00BD608C">
            <w:pPr>
              <w:pStyle w:val="Text1"/>
              <w:rPr>
                <w:rFonts w:cs="Arial"/>
              </w:rPr>
            </w:pPr>
            <w:r>
              <w:rPr>
                <w:rFonts w:cs="Arial"/>
                <w:bCs/>
                <w:color w:val="FF0000"/>
                <w:lang w:bidi="ar-SA"/>
              </w:rPr>
              <w:t>[From CQ3]</w:t>
            </w:r>
            <w:r w:rsidR="00DD46E4" w:rsidRPr="00AB1740">
              <w:rPr>
                <w:rFonts w:cs="Arial"/>
                <w:bCs/>
                <w:color w:val="FF0000"/>
                <w:lang w:bidi="ar-SA"/>
              </w:rPr>
              <w:t xml:space="preserve"> </w:t>
            </w:r>
            <w:r w:rsidR="00DD46E4" w:rsidRPr="00AB1740">
              <w:rPr>
                <w:rFonts w:cs="Arial"/>
                <w:bCs/>
                <w:lang w:bidi="ar-SA"/>
              </w:rPr>
              <w:t xml:space="preserve">Currently, the lack of accessibility demands unnecessary costs and resourcing from HEIs to ensure the correct immigration advice is provided for applicants. In regards to staff sponsorship, Russell Group universities, for example, spent around £7.3 million on </w:t>
            </w:r>
            <w:r w:rsidR="00DD46E4" w:rsidRPr="00AB1740">
              <w:rPr>
                <w:rFonts w:cs="Arial"/>
                <w:bCs/>
                <w:lang w:bidi="ar-SA"/>
              </w:rPr>
              <w:lastRenderedPageBreak/>
              <w:t>supporting immigration applications for staff with £172K on fees paid directly to UKVI and £98K on staffing costs duri</w:t>
            </w:r>
            <w:r w:rsidR="005E3EC0">
              <w:rPr>
                <w:rFonts w:cs="Arial"/>
                <w:bCs/>
                <w:lang w:bidi="ar-SA"/>
              </w:rPr>
              <w:t>ng the academic year of 2017-18</w:t>
            </w:r>
            <w:r w:rsidR="00DD46E4" w:rsidRPr="00AB1740">
              <w:rPr>
                <w:rFonts w:cs="Arial"/>
                <w:bCs/>
                <w:lang w:bidi="ar-SA"/>
              </w:rPr>
              <w:t>. Furthermore, on average, £712K is spent on supporting immigration applications for students. UUK conducted a survey investigating the financial burden of Tier 4 sponsorship to universities. Survey results suggest that the sector spends over £40m per year on Tier 4 compliance duties, which translates to an average of £240k per institution. Accessing the Rules, particularly in more nuanced, context-specific cases, should not be strongly dependent on UKVI assistance or legal specialist advice for a non-legal user.</w:t>
            </w:r>
          </w:p>
        </w:tc>
      </w:tr>
      <w:tr w:rsidR="00DD46E4" w:rsidRPr="00AB1740" w14:paraId="223DA13A" w14:textId="77777777" w:rsidTr="008043E6">
        <w:trPr>
          <w:trHeight w:val="285"/>
        </w:trPr>
        <w:tc>
          <w:tcPr>
            <w:tcW w:w="2830" w:type="dxa"/>
            <w:noWrap/>
            <w:hideMark/>
          </w:tcPr>
          <w:p w14:paraId="37D09D43" w14:textId="77777777" w:rsidR="00DD46E4" w:rsidRPr="008E3BEE" w:rsidRDefault="00DD46E4" w:rsidP="00BD608C">
            <w:pPr>
              <w:pStyle w:val="Text1"/>
              <w:rPr>
                <w:rFonts w:cs="Arial"/>
              </w:rPr>
            </w:pPr>
            <w:r w:rsidRPr="0065030A">
              <w:rPr>
                <w:rFonts w:cs="Arial"/>
              </w:rPr>
              <w:lastRenderedPageBreak/>
              <w:t>University of York Immigration Advice Team</w:t>
            </w:r>
          </w:p>
        </w:tc>
        <w:tc>
          <w:tcPr>
            <w:tcW w:w="2552" w:type="dxa"/>
            <w:noWrap/>
            <w:hideMark/>
          </w:tcPr>
          <w:p w14:paraId="592DEDB4" w14:textId="206F7C52" w:rsidR="00DD46E4" w:rsidRPr="008043E6" w:rsidRDefault="009F7C8A" w:rsidP="00BD608C">
            <w:pPr>
              <w:pStyle w:val="Text1"/>
              <w:rPr>
                <w:rFonts w:cs="Arial"/>
              </w:rPr>
            </w:pPr>
            <w:r>
              <w:rPr>
                <w:rFonts w:cs="Arial"/>
              </w:rPr>
              <w:t>Treated as other</w:t>
            </w:r>
          </w:p>
        </w:tc>
        <w:tc>
          <w:tcPr>
            <w:tcW w:w="9072" w:type="dxa"/>
            <w:noWrap/>
            <w:hideMark/>
          </w:tcPr>
          <w:p w14:paraId="5204EE7A" w14:textId="54463E4D" w:rsidR="00DD46E4" w:rsidRPr="008043E6" w:rsidRDefault="00B328A1" w:rsidP="00BD608C">
            <w:pPr>
              <w:pStyle w:val="Text1"/>
              <w:rPr>
                <w:rFonts w:cs="Arial"/>
              </w:rPr>
            </w:pPr>
            <w:r>
              <w:rPr>
                <w:rFonts w:cs="Arial"/>
                <w:color w:val="FF0000"/>
              </w:rPr>
              <w:t>[</w:t>
            </w:r>
            <w:r w:rsidR="00DD46E4" w:rsidRPr="008043E6">
              <w:rPr>
                <w:rFonts w:cs="Arial"/>
                <w:color w:val="FF0000"/>
              </w:rPr>
              <w:t>From CQ4</w:t>
            </w:r>
            <w:r>
              <w:rPr>
                <w:rFonts w:cs="Arial"/>
                <w:color w:val="FF0000"/>
              </w:rPr>
              <w:t>]</w:t>
            </w:r>
            <w:r w:rsidR="00DD46E4" w:rsidRPr="008043E6">
              <w:rPr>
                <w:rFonts w:cs="Arial"/>
                <w:color w:val="FF0000"/>
              </w:rPr>
              <w:t xml:space="preserve"> </w:t>
            </w:r>
            <w:r w:rsidR="00DD46E4" w:rsidRPr="008043E6">
              <w:rPr>
                <w:rFonts w:cs="Arial"/>
                <w:color w:val="000000" w:themeColor="text1"/>
              </w:rPr>
              <w:t>The Rules do not affect applicant error because we provide clear guidance on our website, by email and face to face. If there is doubt about a regulation we are fortunate to be able to check with our UKVI Premium Customer Service team on behalf of our students. However, this Team is only available to us because the University pays the UKVI a yearly subscription of £8000.</w:t>
            </w:r>
          </w:p>
        </w:tc>
      </w:tr>
      <w:tr w:rsidR="00DD46E4" w:rsidRPr="00AB1740" w14:paraId="707BD2D1" w14:textId="77777777" w:rsidTr="008043E6">
        <w:trPr>
          <w:trHeight w:val="285"/>
        </w:trPr>
        <w:tc>
          <w:tcPr>
            <w:tcW w:w="2830" w:type="dxa"/>
            <w:noWrap/>
            <w:hideMark/>
          </w:tcPr>
          <w:p w14:paraId="315EFEEB" w14:textId="77777777" w:rsidR="00DD46E4" w:rsidRPr="008E3BEE" w:rsidRDefault="00DD46E4" w:rsidP="00BD608C">
            <w:pPr>
              <w:pStyle w:val="Text1"/>
              <w:rPr>
                <w:rFonts w:cs="Arial"/>
              </w:rPr>
            </w:pPr>
            <w:r w:rsidRPr="0065030A">
              <w:rPr>
                <w:rFonts w:cs="Arial"/>
              </w:rPr>
              <w:t>The Incorporated Society of Musicians</w:t>
            </w:r>
          </w:p>
        </w:tc>
        <w:tc>
          <w:tcPr>
            <w:tcW w:w="2552" w:type="dxa"/>
            <w:noWrap/>
            <w:hideMark/>
          </w:tcPr>
          <w:p w14:paraId="246656D6" w14:textId="77777777" w:rsidR="00DD46E4" w:rsidRPr="008043E6" w:rsidRDefault="00DD46E4" w:rsidP="00BD608C">
            <w:pPr>
              <w:pStyle w:val="Text1"/>
              <w:rPr>
                <w:rFonts w:cs="Arial"/>
              </w:rPr>
            </w:pPr>
            <w:r w:rsidRPr="008043E6">
              <w:rPr>
                <w:rFonts w:cs="Arial"/>
              </w:rPr>
              <w:t>Other</w:t>
            </w:r>
          </w:p>
        </w:tc>
        <w:tc>
          <w:tcPr>
            <w:tcW w:w="9072" w:type="dxa"/>
            <w:noWrap/>
            <w:hideMark/>
          </w:tcPr>
          <w:p w14:paraId="051E24F1" w14:textId="77777777" w:rsidR="00DD46E4" w:rsidRPr="008043E6" w:rsidRDefault="00DD46E4" w:rsidP="00BD608C">
            <w:pPr>
              <w:pStyle w:val="Text1"/>
              <w:rPr>
                <w:rFonts w:cs="Arial"/>
                <w:highlight w:val="yellow"/>
              </w:rPr>
            </w:pPr>
            <w:r w:rsidRPr="008043E6">
              <w:rPr>
                <w:rFonts w:cs="Arial"/>
              </w:rPr>
              <w:t>The ISM does not believe that there is enough data to be able to provide an opinion on the accuracies of these projected savings. However, the ISM does believe that clearer rules and guidance, as well as effective and sustainable decision making based on such a system, would be cost-saving for both applicants and the UK government in the long run.</w:t>
            </w:r>
          </w:p>
        </w:tc>
      </w:tr>
      <w:tr w:rsidR="00DD46E4" w:rsidRPr="00AB1740" w14:paraId="3E9A15CA" w14:textId="77777777" w:rsidTr="008043E6">
        <w:trPr>
          <w:trHeight w:val="285"/>
        </w:trPr>
        <w:tc>
          <w:tcPr>
            <w:tcW w:w="2830" w:type="dxa"/>
            <w:noWrap/>
            <w:hideMark/>
          </w:tcPr>
          <w:p w14:paraId="59538EA4" w14:textId="77777777" w:rsidR="00DD46E4" w:rsidRPr="008E3BEE" w:rsidRDefault="00DD46E4" w:rsidP="00BD608C">
            <w:pPr>
              <w:pStyle w:val="Text1"/>
              <w:rPr>
                <w:rFonts w:cs="Arial"/>
              </w:rPr>
            </w:pPr>
            <w:r w:rsidRPr="0065030A">
              <w:rPr>
                <w:rFonts w:cs="Arial"/>
              </w:rPr>
              <w:t>Migration Advisory Committ</w:t>
            </w:r>
            <w:r w:rsidRPr="008E3BEE">
              <w:rPr>
                <w:rFonts w:cs="Arial"/>
              </w:rPr>
              <w:t>ee</w:t>
            </w:r>
          </w:p>
        </w:tc>
        <w:tc>
          <w:tcPr>
            <w:tcW w:w="2552" w:type="dxa"/>
            <w:noWrap/>
            <w:hideMark/>
          </w:tcPr>
          <w:p w14:paraId="75940703" w14:textId="3911A7D2" w:rsidR="00DD46E4" w:rsidRPr="008043E6" w:rsidRDefault="009F7C8A" w:rsidP="00BD608C">
            <w:pPr>
              <w:pStyle w:val="Text1"/>
              <w:rPr>
                <w:rFonts w:cs="Arial"/>
                <w:color w:val="18A4FF" w:themeColor="accent1" w:themeTint="99"/>
              </w:rPr>
            </w:pPr>
            <w:r>
              <w:rPr>
                <w:rFonts w:cs="Arial"/>
              </w:rPr>
              <w:t>Treated as other</w:t>
            </w:r>
          </w:p>
        </w:tc>
        <w:tc>
          <w:tcPr>
            <w:tcW w:w="9072" w:type="dxa"/>
            <w:noWrap/>
            <w:hideMark/>
          </w:tcPr>
          <w:p w14:paraId="4ADDEB56" w14:textId="77777777" w:rsidR="00DD46E4" w:rsidRPr="008043E6" w:rsidRDefault="00DD46E4" w:rsidP="00BD608C">
            <w:pPr>
              <w:pStyle w:val="Text1"/>
              <w:rPr>
                <w:rFonts w:cs="Arial"/>
                <w:highlight w:val="yellow"/>
              </w:rPr>
            </w:pPr>
            <w:r w:rsidRPr="008043E6">
              <w:rPr>
                <w:rFonts w:cs="Arial"/>
              </w:rPr>
              <w:t xml:space="preserve">Many firms have reported that they have had to hire immigration lawyers to undertake the task of dealing with Tier 2 recruitment as the task is too complex for them to do it themselves.  </w:t>
            </w:r>
          </w:p>
        </w:tc>
      </w:tr>
      <w:tr w:rsidR="00DD46E4" w:rsidRPr="00AB1740" w14:paraId="15CB03DA" w14:textId="77777777" w:rsidTr="008043E6">
        <w:trPr>
          <w:trHeight w:val="285"/>
        </w:trPr>
        <w:tc>
          <w:tcPr>
            <w:tcW w:w="2830" w:type="dxa"/>
            <w:noWrap/>
            <w:hideMark/>
          </w:tcPr>
          <w:p w14:paraId="3842AE2A" w14:textId="77777777" w:rsidR="00DD46E4" w:rsidRPr="008E3BEE" w:rsidRDefault="00DD46E4" w:rsidP="00BD608C">
            <w:pPr>
              <w:pStyle w:val="Text1"/>
              <w:rPr>
                <w:rFonts w:cs="Arial"/>
              </w:rPr>
            </w:pPr>
            <w:r w:rsidRPr="0065030A">
              <w:rPr>
                <w:rFonts w:cs="Arial"/>
              </w:rPr>
              <w:t>Thom Brooks (Durham Law School)</w:t>
            </w:r>
          </w:p>
        </w:tc>
        <w:tc>
          <w:tcPr>
            <w:tcW w:w="2552" w:type="dxa"/>
            <w:noWrap/>
            <w:hideMark/>
          </w:tcPr>
          <w:p w14:paraId="71205B8B" w14:textId="7ED25560" w:rsidR="00DD46E4" w:rsidRPr="008043E6" w:rsidRDefault="00DD46E4" w:rsidP="00BD608C">
            <w:pPr>
              <w:pStyle w:val="Text1"/>
              <w:rPr>
                <w:rFonts w:cs="Arial"/>
              </w:rPr>
            </w:pPr>
            <w:r w:rsidRPr="008043E6">
              <w:rPr>
                <w:rFonts w:cs="Arial"/>
              </w:rPr>
              <w:t>Yes</w:t>
            </w:r>
          </w:p>
        </w:tc>
        <w:tc>
          <w:tcPr>
            <w:tcW w:w="9072" w:type="dxa"/>
            <w:noWrap/>
            <w:hideMark/>
          </w:tcPr>
          <w:p w14:paraId="0164DEFB" w14:textId="0F2BDB2C" w:rsidR="00DD46E4" w:rsidRPr="008043E6" w:rsidRDefault="009F7C8A" w:rsidP="00BD608C">
            <w:pPr>
              <w:pStyle w:val="Text1"/>
              <w:rPr>
                <w:rFonts w:cs="Arial"/>
              </w:rPr>
            </w:pPr>
            <w:r>
              <w:rPr>
                <w:rFonts w:cs="Arial"/>
              </w:rPr>
              <w:t xml:space="preserve">Yes. </w:t>
            </w:r>
            <w:r w:rsidR="00DD46E4" w:rsidRPr="008043E6">
              <w:rPr>
                <w:rFonts w:cs="Arial"/>
              </w:rPr>
              <w:t>It should be noted that key assumption 3 is ‘Administrative review fees set on a cost recovery basis’. These fees are currently much higher – and as much as 900% cost. This means the potent</w:t>
            </w:r>
            <w:r w:rsidR="003B0869">
              <w:rPr>
                <w:rFonts w:cs="Arial"/>
              </w:rPr>
              <w:t>ial benefits to applicants (eg</w:t>
            </w:r>
            <w:r w:rsidR="00DD46E4" w:rsidRPr="008043E6">
              <w:rPr>
                <w:rFonts w:cs="Arial"/>
              </w:rPr>
              <w:t xml:space="preserve">, the public) is considerable. </w:t>
            </w:r>
            <w:r w:rsidR="00DD46E4" w:rsidRPr="008043E6">
              <w:rPr>
                <w:rFonts w:cs="Arial"/>
                <w:highlight w:val="yellow"/>
              </w:rPr>
              <w:br/>
            </w:r>
            <w:r w:rsidR="00DD46E4" w:rsidRPr="008043E6">
              <w:rPr>
                <w:rFonts w:cs="Arial"/>
                <w:highlight w:val="yellow"/>
              </w:rPr>
              <w:br/>
            </w:r>
            <w:r w:rsidR="00DD46E4" w:rsidRPr="008043E6">
              <w:rPr>
                <w:rFonts w:cs="Arial"/>
              </w:rPr>
              <w:t>The non-monetarised savings are also considerable in time and benefits to general well-being of those directly affected, their families and their legal advisors.</w:t>
            </w:r>
          </w:p>
        </w:tc>
      </w:tr>
      <w:tr w:rsidR="00DD46E4" w:rsidRPr="00AB1740" w14:paraId="27D5F20F" w14:textId="77777777" w:rsidTr="008043E6">
        <w:trPr>
          <w:trHeight w:val="285"/>
        </w:trPr>
        <w:tc>
          <w:tcPr>
            <w:tcW w:w="2830" w:type="dxa"/>
            <w:noWrap/>
            <w:hideMark/>
          </w:tcPr>
          <w:p w14:paraId="285F6C4F" w14:textId="77777777" w:rsidR="00DD46E4" w:rsidRPr="0032684F" w:rsidRDefault="00DD46E4" w:rsidP="00BD608C">
            <w:pPr>
              <w:pStyle w:val="Text1"/>
              <w:rPr>
                <w:rFonts w:cs="Arial"/>
              </w:rPr>
            </w:pPr>
            <w:r w:rsidRPr="0065030A">
              <w:rPr>
                <w:rFonts w:cs="Arial"/>
              </w:rPr>
              <w:t>Anonymous consultee 2</w:t>
            </w:r>
          </w:p>
        </w:tc>
        <w:tc>
          <w:tcPr>
            <w:tcW w:w="2552" w:type="dxa"/>
            <w:noWrap/>
            <w:hideMark/>
          </w:tcPr>
          <w:p w14:paraId="6FCAD4D2" w14:textId="77777777" w:rsidR="00DD46E4" w:rsidRPr="008E3BEE" w:rsidRDefault="00DD46E4" w:rsidP="00BD608C">
            <w:pPr>
              <w:pStyle w:val="Text1"/>
              <w:rPr>
                <w:rFonts w:cs="Arial"/>
              </w:rPr>
            </w:pPr>
            <w:r w:rsidRPr="008E3BEE">
              <w:rPr>
                <w:rFonts w:cs="Arial"/>
              </w:rPr>
              <w:t>Other</w:t>
            </w:r>
          </w:p>
        </w:tc>
        <w:tc>
          <w:tcPr>
            <w:tcW w:w="9072" w:type="dxa"/>
            <w:noWrap/>
            <w:hideMark/>
          </w:tcPr>
          <w:p w14:paraId="535374BC" w14:textId="1FAF840B" w:rsidR="00DD46E4" w:rsidRPr="008043E6" w:rsidRDefault="00B328A1" w:rsidP="00BD608C">
            <w:pPr>
              <w:pStyle w:val="Text1"/>
              <w:rPr>
                <w:rFonts w:cs="Arial"/>
                <w:color w:val="FF0000"/>
              </w:rPr>
            </w:pPr>
            <w:r>
              <w:rPr>
                <w:rFonts w:cs="Arial"/>
                <w:color w:val="FF0000"/>
              </w:rPr>
              <w:t>[Moved to CQ1]</w:t>
            </w:r>
            <w:r w:rsidR="00DD46E4" w:rsidRPr="008043E6">
              <w:rPr>
                <w:rFonts w:cs="Arial"/>
                <w:color w:val="FF0000"/>
              </w:rPr>
              <w:t xml:space="preserve"> </w:t>
            </w:r>
            <w:r w:rsidR="00DD46E4" w:rsidRPr="008043E6">
              <w:rPr>
                <w:rFonts w:cs="Arial"/>
                <w:color w:val="000000" w:themeColor="text1"/>
              </w:rPr>
              <w:t>There should be a complete overhaul of this antiquated and unfair system.</w:t>
            </w:r>
          </w:p>
          <w:p w14:paraId="43B23CDE" w14:textId="7EC27AF8" w:rsidR="00DD46E4" w:rsidRPr="008043E6" w:rsidRDefault="00B328A1" w:rsidP="00BD608C">
            <w:pPr>
              <w:pStyle w:val="Text1"/>
              <w:rPr>
                <w:rFonts w:cs="Arial"/>
              </w:rPr>
            </w:pPr>
            <w:r>
              <w:rPr>
                <w:rFonts w:cs="Arial"/>
                <w:color w:val="FF0000"/>
              </w:rPr>
              <w:lastRenderedPageBreak/>
              <w:t>[</w:t>
            </w:r>
            <w:r w:rsidR="00DD46E4" w:rsidRPr="008043E6">
              <w:rPr>
                <w:rFonts w:cs="Arial"/>
                <w:color w:val="FF0000"/>
              </w:rPr>
              <w:t>From CQ6</w:t>
            </w:r>
            <w:r>
              <w:rPr>
                <w:rFonts w:cs="Arial"/>
                <w:color w:val="FF0000"/>
              </w:rPr>
              <w:t>]</w:t>
            </w:r>
            <w:r w:rsidR="00DD46E4" w:rsidRPr="008043E6">
              <w:rPr>
                <w:rFonts w:cs="Arial"/>
                <w:color w:val="000000" w:themeColor="text1"/>
              </w:rPr>
              <w:t xml:space="preserve"> It causes immense emotional and financial difficulties to legitimate applicants</w:t>
            </w:r>
          </w:p>
        </w:tc>
      </w:tr>
      <w:tr w:rsidR="00DD46E4" w:rsidRPr="00AB1740" w14:paraId="1AE60218" w14:textId="77777777" w:rsidTr="008043E6">
        <w:trPr>
          <w:trHeight w:val="285"/>
        </w:trPr>
        <w:tc>
          <w:tcPr>
            <w:tcW w:w="2830" w:type="dxa"/>
            <w:noWrap/>
            <w:hideMark/>
          </w:tcPr>
          <w:p w14:paraId="55B3E205" w14:textId="77777777" w:rsidR="00DD46E4" w:rsidRPr="008E3BEE" w:rsidRDefault="00DD46E4" w:rsidP="00BD608C">
            <w:pPr>
              <w:pStyle w:val="Text1"/>
              <w:rPr>
                <w:rFonts w:cs="Arial"/>
              </w:rPr>
            </w:pPr>
            <w:r w:rsidRPr="0065030A">
              <w:rPr>
                <w:rFonts w:cs="Arial"/>
              </w:rPr>
              <w:lastRenderedPageBreak/>
              <w:t>HMC (Hackney Migrant Centre) 1</w:t>
            </w:r>
          </w:p>
        </w:tc>
        <w:tc>
          <w:tcPr>
            <w:tcW w:w="2552" w:type="dxa"/>
            <w:noWrap/>
            <w:hideMark/>
          </w:tcPr>
          <w:p w14:paraId="70F2B8F9" w14:textId="5F529E5F" w:rsidR="00DD46E4" w:rsidRPr="008043E6" w:rsidRDefault="009F7C8A" w:rsidP="00BD608C">
            <w:pPr>
              <w:pStyle w:val="Text1"/>
              <w:rPr>
                <w:rFonts w:cs="Arial"/>
              </w:rPr>
            </w:pPr>
            <w:r>
              <w:rPr>
                <w:rFonts w:cs="Arial"/>
              </w:rPr>
              <w:t>Treated as other</w:t>
            </w:r>
          </w:p>
        </w:tc>
        <w:tc>
          <w:tcPr>
            <w:tcW w:w="9072" w:type="dxa"/>
            <w:noWrap/>
            <w:hideMark/>
          </w:tcPr>
          <w:p w14:paraId="2AAF1C86" w14:textId="5035BF21" w:rsidR="00DD46E4" w:rsidRPr="008043E6" w:rsidRDefault="00B328A1" w:rsidP="00BD608C">
            <w:pPr>
              <w:pStyle w:val="Text1"/>
              <w:rPr>
                <w:rFonts w:cs="Arial"/>
              </w:rPr>
            </w:pPr>
            <w:r>
              <w:rPr>
                <w:rFonts w:cs="Arial"/>
                <w:color w:val="FF0000"/>
              </w:rPr>
              <w:t>[Also copied to other CQs]</w:t>
            </w:r>
            <w:r w:rsidR="0067797B" w:rsidRPr="0067797B">
              <w:rPr>
                <w:rFonts w:cs="Arial"/>
                <w:color w:val="FF0000"/>
              </w:rPr>
              <w:t xml:space="preserve"> </w:t>
            </w:r>
            <w:r w:rsidR="00DD46E4" w:rsidRPr="008043E6">
              <w:rPr>
                <w:rFonts w:cs="Arial"/>
              </w:rPr>
              <w:t>It is hard to know under which grounds to make an applica</w:t>
            </w:r>
            <w:r w:rsidR="003E75D6">
              <w:rPr>
                <w:rFonts w:cs="Arial"/>
              </w:rPr>
              <w:t>tion without using a solicitor.</w:t>
            </w:r>
            <w:r w:rsidR="00DD46E4" w:rsidRPr="008043E6">
              <w:rPr>
                <w:rFonts w:cs="Arial"/>
              </w:rPr>
              <w:t xml:space="preserve"> This costs money which I don't have.</w:t>
            </w:r>
          </w:p>
        </w:tc>
      </w:tr>
      <w:tr w:rsidR="00DD46E4" w:rsidRPr="00AB1740" w14:paraId="452935FD" w14:textId="77777777" w:rsidTr="008043E6">
        <w:trPr>
          <w:trHeight w:val="285"/>
        </w:trPr>
        <w:tc>
          <w:tcPr>
            <w:tcW w:w="2830" w:type="dxa"/>
            <w:noWrap/>
            <w:hideMark/>
          </w:tcPr>
          <w:p w14:paraId="04EB1C27" w14:textId="77777777" w:rsidR="00DD46E4" w:rsidRPr="0032684F" w:rsidRDefault="00DD46E4" w:rsidP="00BD608C">
            <w:pPr>
              <w:pStyle w:val="Text1"/>
              <w:rPr>
                <w:rFonts w:cs="Arial"/>
              </w:rPr>
            </w:pPr>
            <w:r w:rsidRPr="0065030A">
              <w:rPr>
                <w:rFonts w:cs="Arial"/>
              </w:rPr>
              <w:t>HMC 2</w:t>
            </w:r>
          </w:p>
        </w:tc>
        <w:tc>
          <w:tcPr>
            <w:tcW w:w="2552" w:type="dxa"/>
            <w:noWrap/>
            <w:hideMark/>
          </w:tcPr>
          <w:p w14:paraId="4AA3B7F1" w14:textId="0743B139" w:rsidR="00DD46E4" w:rsidRPr="008E3BEE" w:rsidRDefault="009F7C8A" w:rsidP="00BD608C">
            <w:pPr>
              <w:pStyle w:val="Text1"/>
              <w:rPr>
                <w:rFonts w:cs="Arial"/>
              </w:rPr>
            </w:pPr>
            <w:r>
              <w:rPr>
                <w:rFonts w:cs="Arial"/>
              </w:rPr>
              <w:t>Treated as other</w:t>
            </w:r>
          </w:p>
        </w:tc>
        <w:tc>
          <w:tcPr>
            <w:tcW w:w="9072" w:type="dxa"/>
            <w:noWrap/>
            <w:hideMark/>
          </w:tcPr>
          <w:p w14:paraId="05D4861A" w14:textId="48BD3A2A" w:rsidR="00DD46E4" w:rsidRPr="008043E6" w:rsidRDefault="00B328A1" w:rsidP="00BD608C">
            <w:pPr>
              <w:pStyle w:val="Text1"/>
              <w:rPr>
                <w:rFonts w:cs="Arial"/>
              </w:rPr>
            </w:pPr>
            <w:r>
              <w:rPr>
                <w:rFonts w:cs="Arial"/>
                <w:color w:val="FF0000"/>
              </w:rPr>
              <w:t>[Also copied to other CQs]</w:t>
            </w:r>
            <w:r w:rsidR="00712F5F" w:rsidRPr="00712F5F">
              <w:rPr>
                <w:rFonts w:cs="Arial"/>
                <w:color w:val="FF0000"/>
              </w:rPr>
              <w:t xml:space="preserve"> </w:t>
            </w:r>
            <w:r w:rsidR="00DD46E4" w:rsidRPr="008043E6">
              <w:rPr>
                <w:rFonts w:cs="Arial"/>
              </w:rPr>
              <w:t>This is a scenario we see a lot at the centre - people going to incompetent lawyers, spending money they don't have (borrowed) and getting nowhere.</w:t>
            </w:r>
          </w:p>
        </w:tc>
      </w:tr>
      <w:tr w:rsidR="00DD46E4" w:rsidRPr="00AB1740" w14:paraId="6AC8DCA2" w14:textId="77777777" w:rsidTr="008043E6">
        <w:trPr>
          <w:trHeight w:val="285"/>
        </w:trPr>
        <w:tc>
          <w:tcPr>
            <w:tcW w:w="2830" w:type="dxa"/>
            <w:noWrap/>
            <w:hideMark/>
          </w:tcPr>
          <w:p w14:paraId="5908FAA2" w14:textId="77777777" w:rsidR="00DD46E4" w:rsidRPr="0032684F" w:rsidRDefault="00DD46E4" w:rsidP="00BD608C">
            <w:pPr>
              <w:pStyle w:val="Text1"/>
              <w:rPr>
                <w:rFonts w:cs="Arial"/>
              </w:rPr>
            </w:pPr>
            <w:r w:rsidRPr="0065030A">
              <w:rPr>
                <w:rFonts w:cs="Arial"/>
              </w:rPr>
              <w:t>HMC 3</w:t>
            </w:r>
          </w:p>
        </w:tc>
        <w:tc>
          <w:tcPr>
            <w:tcW w:w="2552" w:type="dxa"/>
            <w:noWrap/>
            <w:hideMark/>
          </w:tcPr>
          <w:p w14:paraId="4883FCE1" w14:textId="06394096" w:rsidR="00DD46E4" w:rsidRPr="008E3BEE" w:rsidRDefault="009F7C8A" w:rsidP="00BD608C">
            <w:pPr>
              <w:pStyle w:val="Text1"/>
              <w:rPr>
                <w:rFonts w:cs="Arial"/>
              </w:rPr>
            </w:pPr>
            <w:r>
              <w:rPr>
                <w:rFonts w:cs="Arial"/>
              </w:rPr>
              <w:t>Treated as other</w:t>
            </w:r>
          </w:p>
        </w:tc>
        <w:tc>
          <w:tcPr>
            <w:tcW w:w="9072" w:type="dxa"/>
            <w:noWrap/>
            <w:hideMark/>
          </w:tcPr>
          <w:p w14:paraId="4C1207FA" w14:textId="4AB5AA3A" w:rsidR="00DD46E4" w:rsidRPr="008043E6" w:rsidRDefault="00B328A1" w:rsidP="00BD608C">
            <w:pPr>
              <w:pStyle w:val="Text1"/>
              <w:rPr>
                <w:rFonts w:cs="Arial"/>
              </w:rPr>
            </w:pPr>
            <w:r>
              <w:rPr>
                <w:rFonts w:cs="Arial"/>
                <w:color w:val="FF0000"/>
              </w:rPr>
              <w:t>[</w:t>
            </w:r>
            <w:r w:rsidR="00712F5F" w:rsidRPr="00712F5F">
              <w:rPr>
                <w:rFonts w:cs="Arial"/>
                <w:color w:val="FF0000"/>
              </w:rPr>
              <w:t xml:space="preserve">Also copied to </w:t>
            </w:r>
            <w:r>
              <w:rPr>
                <w:rFonts w:cs="Arial"/>
                <w:color w:val="FF0000"/>
              </w:rPr>
              <w:t>other CQs]</w:t>
            </w:r>
            <w:r w:rsidR="00712F5F" w:rsidRPr="00712F5F">
              <w:rPr>
                <w:rFonts w:cs="Arial"/>
                <w:color w:val="FF0000"/>
              </w:rPr>
              <w:t xml:space="preserve"> </w:t>
            </w:r>
            <w:r w:rsidR="00712F5F" w:rsidRPr="008043E6">
              <w:rPr>
                <w:rFonts w:cs="Arial"/>
              </w:rPr>
              <w:t>Without using a solicitor I would not know under which grounds to make my application to the Home Office.</w:t>
            </w:r>
            <w:r w:rsidR="00712F5F">
              <w:rPr>
                <w:rFonts w:cs="Arial"/>
              </w:rPr>
              <w:t xml:space="preserve"> </w:t>
            </w:r>
            <w:r w:rsidR="00DD46E4" w:rsidRPr="008043E6">
              <w:rPr>
                <w:rFonts w:cs="Arial"/>
              </w:rPr>
              <w:t>I found there were too many questions and too m</w:t>
            </w:r>
            <w:r w:rsidR="003E75D6">
              <w:rPr>
                <w:rFonts w:cs="Arial"/>
              </w:rPr>
              <w:t>any demands on evidence needed.</w:t>
            </w:r>
            <w:r w:rsidR="00DD46E4" w:rsidRPr="008043E6">
              <w:rPr>
                <w:rFonts w:cs="Arial"/>
              </w:rPr>
              <w:t xml:space="preserve"> Getting these is too expensive as are the solicitor's costs.</w:t>
            </w:r>
          </w:p>
        </w:tc>
      </w:tr>
    </w:tbl>
    <w:p w14:paraId="36C51263" w14:textId="77777777" w:rsidR="00DD46E4" w:rsidRPr="0065030A" w:rsidRDefault="00DD46E4" w:rsidP="00FC4837">
      <w:pPr>
        <w:pStyle w:val="Text1"/>
        <w:rPr>
          <w:rFonts w:cs="Arial"/>
        </w:rPr>
      </w:pPr>
    </w:p>
    <w:p w14:paraId="415F2A38" w14:textId="19FE5173" w:rsidR="00DD46E4" w:rsidRPr="008E3BEE" w:rsidRDefault="00697A0B" w:rsidP="00326448">
      <w:pPr>
        <w:pStyle w:val="Heading2"/>
      </w:pPr>
      <w:r>
        <w:t>Consultation Question 6</w:t>
      </w:r>
    </w:p>
    <w:p w14:paraId="7AE38067" w14:textId="77777777" w:rsidR="00DD46E4" w:rsidRPr="008043E6" w:rsidRDefault="00DD46E4" w:rsidP="00326448">
      <w:pPr>
        <w:pStyle w:val="Heading3"/>
      </w:pPr>
      <w:r w:rsidRPr="008043E6">
        <w:t>Do consultees agree that the unique status of the Immigration Rules does not cause difficulties to applicants in practice?</w:t>
      </w:r>
    </w:p>
    <w:tbl>
      <w:tblPr>
        <w:tblStyle w:val="TableGrid"/>
        <w:tblW w:w="14454" w:type="dxa"/>
        <w:tblLook w:val="04A0" w:firstRow="1" w:lastRow="0" w:firstColumn="1" w:lastColumn="0" w:noHBand="0" w:noVBand="1"/>
      </w:tblPr>
      <w:tblGrid>
        <w:gridCol w:w="4650"/>
        <w:gridCol w:w="2149"/>
        <w:gridCol w:w="7655"/>
      </w:tblGrid>
      <w:tr w:rsidR="00DD46E4" w:rsidRPr="00AB1740" w14:paraId="042BCE12" w14:textId="77777777" w:rsidTr="000E045E">
        <w:trPr>
          <w:trHeight w:val="300"/>
        </w:trPr>
        <w:tc>
          <w:tcPr>
            <w:tcW w:w="4650" w:type="dxa"/>
            <w:shd w:val="clear" w:color="auto" w:fill="D9D9D9" w:themeFill="background1" w:themeFillShade="D9"/>
            <w:noWrap/>
            <w:hideMark/>
          </w:tcPr>
          <w:p w14:paraId="04C1FC5D" w14:textId="77777777" w:rsidR="00DD46E4" w:rsidRPr="008043E6" w:rsidRDefault="00DD46E4" w:rsidP="00BD608C">
            <w:pPr>
              <w:pStyle w:val="Text1"/>
              <w:jc w:val="center"/>
              <w:rPr>
                <w:rFonts w:cs="Arial"/>
                <w:b/>
                <w:bCs/>
              </w:rPr>
            </w:pPr>
            <w:r w:rsidRPr="008043E6">
              <w:rPr>
                <w:rFonts w:cs="Arial"/>
                <w:b/>
                <w:bCs/>
              </w:rPr>
              <w:t>Respondent</w:t>
            </w:r>
          </w:p>
        </w:tc>
        <w:tc>
          <w:tcPr>
            <w:tcW w:w="2149" w:type="dxa"/>
            <w:shd w:val="clear" w:color="auto" w:fill="D9D9D9" w:themeFill="background1" w:themeFillShade="D9"/>
            <w:noWrap/>
            <w:hideMark/>
          </w:tcPr>
          <w:p w14:paraId="20FB2286" w14:textId="0D285066" w:rsidR="00DD46E4" w:rsidRPr="008043E6" w:rsidRDefault="007939B8" w:rsidP="00BD608C">
            <w:pPr>
              <w:pStyle w:val="Text1"/>
              <w:jc w:val="center"/>
              <w:rPr>
                <w:rFonts w:cs="Arial"/>
                <w:b/>
                <w:bCs/>
              </w:rPr>
            </w:pPr>
            <w:r>
              <w:rPr>
                <w:rFonts w:cs="Arial"/>
                <w:b/>
                <w:bCs/>
              </w:rPr>
              <w:t>Response to CQ</w:t>
            </w:r>
            <w:r w:rsidR="00DD46E4" w:rsidRPr="008043E6">
              <w:rPr>
                <w:rFonts w:cs="Arial"/>
                <w:b/>
                <w:bCs/>
              </w:rPr>
              <w:t>6 (Yes/No/Other)</w:t>
            </w:r>
          </w:p>
        </w:tc>
        <w:tc>
          <w:tcPr>
            <w:tcW w:w="7655" w:type="dxa"/>
            <w:shd w:val="clear" w:color="auto" w:fill="D9D9D9" w:themeFill="background1" w:themeFillShade="D9"/>
            <w:noWrap/>
            <w:hideMark/>
          </w:tcPr>
          <w:p w14:paraId="5D6844FF" w14:textId="77777777" w:rsidR="00DD46E4" w:rsidRPr="008043E6" w:rsidRDefault="00DD46E4" w:rsidP="00BD608C">
            <w:pPr>
              <w:pStyle w:val="Text1"/>
              <w:jc w:val="center"/>
              <w:rPr>
                <w:rFonts w:cs="Arial"/>
                <w:b/>
                <w:bCs/>
              </w:rPr>
            </w:pPr>
            <w:r w:rsidRPr="008043E6">
              <w:rPr>
                <w:rFonts w:cs="Arial"/>
                <w:b/>
                <w:bCs/>
              </w:rPr>
              <w:t>Text</w:t>
            </w:r>
          </w:p>
        </w:tc>
      </w:tr>
    </w:tbl>
    <w:p w14:paraId="7879A68D" w14:textId="77777777" w:rsidR="007F2614" w:rsidRDefault="007F2614" w:rsidP="00BD608C">
      <w:pPr>
        <w:pStyle w:val="Text1"/>
        <w:rPr>
          <w:rFonts w:cs="Arial"/>
          <w:b/>
          <w:bCs/>
        </w:rPr>
        <w:sectPr w:rsidR="007F2614" w:rsidSect="007F2614">
          <w:headerReference w:type="default" r:id="rId21"/>
          <w:footnotePr>
            <w:numRestart w:val="eachSect"/>
          </w:footnotePr>
          <w:type w:val="continuous"/>
          <w:pgSz w:w="16838" w:h="11906" w:orient="landscape" w:code="9"/>
          <w:pgMar w:top="1440" w:right="1440" w:bottom="1440" w:left="1440" w:header="709" w:footer="709" w:gutter="0"/>
          <w:cols w:space="708"/>
          <w:docGrid w:linePitch="360"/>
        </w:sectPr>
      </w:pPr>
    </w:p>
    <w:tbl>
      <w:tblPr>
        <w:tblStyle w:val="TableGrid"/>
        <w:tblW w:w="14454" w:type="dxa"/>
        <w:tblLook w:val="04A0" w:firstRow="1" w:lastRow="0" w:firstColumn="1" w:lastColumn="0" w:noHBand="0" w:noVBand="1"/>
      </w:tblPr>
      <w:tblGrid>
        <w:gridCol w:w="4650"/>
        <w:gridCol w:w="2149"/>
        <w:gridCol w:w="7655"/>
      </w:tblGrid>
      <w:tr w:rsidR="00DD46E4" w:rsidRPr="00AB1740" w14:paraId="1F6DA86A" w14:textId="77777777" w:rsidTr="00BD608C">
        <w:trPr>
          <w:trHeight w:val="300"/>
        </w:trPr>
        <w:tc>
          <w:tcPr>
            <w:tcW w:w="4650" w:type="dxa"/>
            <w:noWrap/>
          </w:tcPr>
          <w:p w14:paraId="1F8D3D71" w14:textId="200199E5" w:rsidR="00DD46E4" w:rsidRPr="008043E6" w:rsidRDefault="00DD46E4" w:rsidP="00BD608C">
            <w:pPr>
              <w:pStyle w:val="Text1"/>
              <w:rPr>
                <w:rFonts w:cs="Arial"/>
                <w:b/>
                <w:bCs/>
              </w:rPr>
            </w:pPr>
            <w:r w:rsidRPr="008043E6">
              <w:rPr>
                <w:rFonts w:cs="Arial"/>
                <w:b/>
                <w:bCs/>
              </w:rPr>
              <w:t>Of those who responded</w:t>
            </w:r>
          </w:p>
          <w:p w14:paraId="087AD4AC" w14:textId="77777777" w:rsidR="00DD46E4" w:rsidRPr="008043E6" w:rsidRDefault="00DD46E4" w:rsidP="00BD608C">
            <w:pPr>
              <w:pStyle w:val="Text1"/>
              <w:rPr>
                <w:rFonts w:cs="Arial"/>
                <w:bCs/>
              </w:rPr>
            </w:pPr>
            <w:r w:rsidRPr="008043E6">
              <w:rPr>
                <w:rFonts w:cs="Arial"/>
                <w:bCs/>
              </w:rPr>
              <w:t>Yes 10</w:t>
            </w:r>
          </w:p>
          <w:p w14:paraId="6B3D7BEF" w14:textId="77777777" w:rsidR="00DD46E4" w:rsidRPr="008043E6" w:rsidRDefault="00DD46E4" w:rsidP="00BD608C">
            <w:pPr>
              <w:pStyle w:val="Text1"/>
              <w:rPr>
                <w:rFonts w:cs="Arial"/>
                <w:bCs/>
              </w:rPr>
            </w:pPr>
            <w:r w:rsidRPr="008043E6">
              <w:rPr>
                <w:rFonts w:cs="Arial"/>
                <w:bCs/>
              </w:rPr>
              <w:t>No 5</w:t>
            </w:r>
          </w:p>
          <w:p w14:paraId="30C87B88" w14:textId="77777777" w:rsidR="00DD46E4" w:rsidRPr="008043E6" w:rsidRDefault="00DD46E4" w:rsidP="00BD608C">
            <w:pPr>
              <w:pStyle w:val="Text1"/>
              <w:rPr>
                <w:rFonts w:cs="Arial"/>
                <w:bCs/>
              </w:rPr>
            </w:pPr>
            <w:r w:rsidRPr="008043E6">
              <w:rPr>
                <w:rFonts w:cs="Arial"/>
                <w:bCs/>
              </w:rPr>
              <w:t>Other 3</w:t>
            </w:r>
          </w:p>
          <w:p w14:paraId="1637E60D" w14:textId="77777777" w:rsidR="00DD46E4" w:rsidRPr="008043E6" w:rsidRDefault="00DD46E4" w:rsidP="00BD608C">
            <w:pPr>
              <w:pStyle w:val="Text1"/>
              <w:rPr>
                <w:rFonts w:cs="Arial"/>
                <w:b/>
                <w:bCs/>
              </w:rPr>
            </w:pPr>
            <w:r w:rsidRPr="008043E6">
              <w:rPr>
                <w:rFonts w:cs="Arial"/>
                <w:b/>
                <w:bCs/>
              </w:rPr>
              <w:t>Themes</w:t>
            </w:r>
          </w:p>
          <w:p w14:paraId="6008678E" w14:textId="459D2C86" w:rsidR="00DD46E4" w:rsidRPr="008043E6" w:rsidRDefault="00D659F0" w:rsidP="00C54133">
            <w:pPr>
              <w:pStyle w:val="Text1"/>
              <w:numPr>
                <w:ilvl w:val="0"/>
                <w:numId w:val="13"/>
              </w:numPr>
              <w:rPr>
                <w:rFonts w:cs="Arial"/>
                <w:bCs/>
              </w:rPr>
            </w:pPr>
            <w:r w:rsidRPr="008043E6">
              <w:rPr>
                <w:rFonts w:cs="Arial"/>
                <w:bCs/>
              </w:rPr>
              <w:lastRenderedPageBreak/>
              <w:t>Agreement</w:t>
            </w:r>
          </w:p>
          <w:p w14:paraId="79814BCC" w14:textId="5C56C8F6" w:rsidR="00D659F0" w:rsidRPr="0065030A" w:rsidRDefault="00D659F0" w:rsidP="00C54133">
            <w:pPr>
              <w:pStyle w:val="Text1"/>
              <w:numPr>
                <w:ilvl w:val="0"/>
                <w:numId w:val="13"/>
              </w:numPr>
              <w:rPr>
                <w:rFonts w:cs="Arial"/>
                <w:b/>
                <w:bCs/>
                <w:u w:val="single"/>
              </w:rPr>
            </w:pPr>
            <w:r w:rsidRPr="008043E6">
              <w:rPr>
                <w:rFonts w:cs="Arial"/>
                <w:bCs/>
              </w:rPr>
              <w:t>Changes to the Rules and Parliamentary scrutiny</w:t>
            </w:r>
          </w:p>
        </w:tc>
        <w:tc>
          <w:tcPr>
            <w:tcW w:w="2149" w:type="dxa"/>
            <w:noWrap/>
          </w:tcPr>
          <w:p w14:paraId="7045D175" w14:textId="77777777" w:rsidR="00DD46E4" w:rsidRPr="008E3BEE" w:rsidRDefault="00DD46E4" w:rsidP="00BD608C">
            <w:pPr>
              <w:pStyle w:val="Text1"/>
              <w:jc w:val="center"/>
              <w:rPr>
                <w:rFonts w:cs="Arial"/>
                <w:b/>
              </w:rPr>
            </w:pPr>
          </w:p>
        </w:tc>
        <w:tc>
          <w:tcPr>
            <w:tcW w:w="7655" w:type="dxa"/>
            <w:noWrap/>
          </w:tcPr>
          <w:p w14:paraId="41817B8D" w14:textId="77777777" w:rsidR="00DD46E4" w:rsidRPr="008043E6" w:rsidRDefault="00DD46E4" w:rsidP="00BD608C">
            <w:pPr>
              <w:pStyle w:val="Text1"/>
              <w:jc w:val="center"/>
              <w:rPr>
                <w:rFonts w:cs="Arial"/>
                <w:b/>
                <w:bCs/>
              </w:rPr>
            </w:pPr>
          </w:p>
        </w:tc>
      </w:tr>
      <w:tr w:rsidR="00DD46E4" w:rsidRPr="00AB1740" w14:paraId="207613A5" w14:textId="77777777" w:rsidTr="00BD608C">
        <w:trPr>
          <w:trHeight w:val="285"/>
        </w:trPr>
        <w:tc>
          <w:tcPr>
            <w:tcW w:w="4650" w:type="dxa"/>
            <w:noWrap/>
            <w:hideMark/>
          </w:tcPr>
          <w:p w14:paraId="4CE2BC54" w14:textId="77777777" w:rsidR="00DD46E4" w:rsidRPr="0032684F" w:rsidRDefault="00DD46E4" w:rsidP="00BD608C">
            <w:pPr>
              <w:pStyle w:val="Text1"/>
              <w:rPr>
                <w:rFonts w:cs="Arial"/>
              </w:rPr>
            </w:pPr>
            <w:r w:rsidRPr="0065030A">
              <w:rPr>
                <w:rFonts w:cs="Arial"/>
              </w:rPr>
              <w:t>The Law Society</w:t>
            </w:r>
          </w:p>
        </w:tc>
        <w:tc>
          <w:tcPr>
            <w:tcW w:w="2149" w:type="dxa"/>
            <w:noWrap/>
            <w:hideMark/>
          </w:tcPr>
          <w:p w14:paraId="315FC9D8" w14:textId="77777777" w:rsidR="00DD46E4" w:rsidRPr="008E3BEE" w:rsidRDefault="00DD46E4" w:rsidP="00BD608C">
            <w:pPr>
              <w:pStyle w:val="Text1"/>
              <w:rPr>
                <w:rFonts w:cs="Arial"/>
                <w:color w:val="18A4FF" w:themeColor="text2" w:themeTint="99"/>
              </w:rPr>
            </w:pPr>
            <w:r w:rsidRPr="008E3BEE">
              <w:rPr>
                <w:rFonts w:cs="Arial"/>
              </w:rPr>
              <w:t>Yes</w:t>
            </w:r>
          </w:p>
        </w:tc>
        <w:tc>
          <w:tcPr>
            <w:tcW w:w="7655" w:type="dxa"/>
            <w:noWrap/>
            <w:hideMark/>
          </w:tcPr>
          <w:p w14:paraId="42CF2974" w14:textId="77777777" w:rsidR="00DD46E4" w:rsidRPr="008043E6" w:rsidRDefault="00DD46E4" w:rsidP="00BD608C">
            <w:pPr>
              <w:pStyle w:val="Text1"/>
              <w:rPr>
                <w:rFonts w:cs="Arial"/>
              </w:rPr>
            </w:pPr>
            <w:r w:rsidRPr="008043E6">
              <w:rPr>
                <w:rFonts w:cs="Arial"/>
              </w:rPr>
              <w:t>Yes, we agree. Applicants are not necessarily engaged, and neither do they need to be engaged with the legal standing of the Rules. That said, some may understand that they represent the “practice to be followed” and contain the requirements to be met in order to make a successful application. Others may follow an application journey without being referred to the rules and without knowing they apply.</w:t>
            </w:r>
          </w:p>
        </w:tc>
      </w:tr>
      <w:tr w:rsidR="00DD46E4" w:rsidRPr="00AB1740" w14:paraId="311758CE" w14:textId="77777777" w:rsidTr="00BD608C">
        <w:trPr>
          <w:trHeight w:val="285"/>
        </w:trPr>
        <w:tc>
          <w:tcPr>
            <w:tcW w:w="4650" w:type="dxa"/>
            <w:noWrap/>
            <w:hideMark/>
          </w:tcPr>
          <w:p w14:paraId="6CDC65DF" w14:textId="77777777" w:rsidR="00DD46E4" w:rsidRPr="0032684F" w:rsidRDefault="00DD46E4" w:rsidP="00BD608C">
            <w:pPr>
              <w:pStyle w:val="Text1"/>
              <w:rPr>
                <w:rFonts w:cs="Arial"/>
              </w:rPr>
            </w:pPr>
            <w:r w:rsidRPr="0065030A">
              <w:rPr>
                <w:rFonts w:cs="Arial"/>
              </w:rPr>
              <w:t>The Bar Council</w:t>
            </w:r>
          </w:p>
        </w:tc>
        <w:tc>
          <w:tcPr>
            <w:tcW w:w="2149" w:type="dxa"/>
            <w:noWrap/>
            <w:hideMark/>
          </w:tcPr>
          <w:p w14:paraId="5E3D2069" w14:textId="2718705B" w:rsidR="00DD46E4" w:rsidRPr="008E3BEE" w:rsidRDefault="00DD46E4" w:rsidP="00BD608C">
            <w:pPr>
              <w:pStyle w:val="Text1"/>
              <w:rPr>
                <w:rFonts w:cs="Arial"/>
                <w:color w:val="18A4FF" w:themeColor="text2" w:themeTint="99"/>
              </w:rPr>
            </w:pPr>
            <w:r w:rsidRPr="008E3BEE">
              <w:rPr>
                <w:rFonts w:cs="Arial"/>
              </w:rPr>
              <w:t>Yes</w:t>
            </w:r>
          </w:p>
        </w:tc>
        <w:tc>
          <w:tcPr>
            <w:tcW w:w="7655" w:type="dxa"/>
            <w:noWrap/>
            <w:hideMark/>
          </w:tcPr>
          <w:p w14:paraId="6A11347C" w14:textId="77777777" w:rsidR="00DD46E4" w:rsidRPr="008043E6" w:rsidRDefault="00DD46E4" w:rsidP="00BD608C">
            <w:pPr>
              <w:pStyle w:val="Text1"/>
              <w:rPr>
                <w:rFonts w:cs="Arial"/>
              </w:rPr>
            </w:pPr>
            <w:r w:rsidRPr="008043E6">
              <w:rPr>
                <w:rFonts w:cs="Arial"/>
              </w:rPr>
              <w:t>Yes.</w:t>
            </w:r>
          </w:p>
        </w:tc>
      </w:tr>
      <w:tr w:rsidR="00DD46E4" w:rsidRPr="00AB1740" w14:paraId="383AC52C" w14:textId="77777777" w:rsidTr="00BD608C">
        <w:trPr>
          <w:trHeight w:val="285"/>
        </w:trPr>
        <w:tc>
          <w:tcPr>
            <w:tcW w:w="4650" w:type="dxa"/>
            <w:noWrap/>
            <w:hideMark/>
          </w:tcPr>
          <w:p w14:paraId="67B6B5EB" w14:textId="77777777" w:rsidR="00DD46E4" w:rsidRPr="0032684F" w:rsidRDefault="00DD46E4" w:rsidP="00BD608C">
            <w:pPr>
              <w:pStyle w:val="Text1"/>
              <w:rPr>
                <w:rFonts w:cs="Arial"/>
              </w:rPr>
            </w:pPr>
            <w:r w:rsidRPr="0065030A">
              <w:rPr>
                <w:rFonts w:cs="Arial"/>
              </w:rPr>
              <w:t>The Law Society of Scotland</w:t>
            </w:r>
          </w:p>
        </w:tc>
        <w:tc>
          <w:tcPr>
            <w:tcW w:w="2149" w:type="dxa"/>
            <w:noWrap/>
            <w:hideMark/>
          </w:tcPr>
          <w:p w14:paraId="676DE577" w14:textId="7BF0C260" w:rsidR="00DD46E4" w:rsidRPr="008E3BEE" w:rsidRDefault="00DD46E4" w:rsidP="00BD608C">
            <w:pPr>
              <w:pStyle w:val="Text1"/>
              <w:rPr>
                <w:rFonts w:cs="Arial"/>
              </w:rPr>
            </w:pPr>
            <w:r w:rsidRPr="008E3BEE">
              <w:rPr>
                <w:rFonts w:cs="Arial"/>
              </w:rPr>
              <w:t>Yes</w:t>
            </w:r>
          </w:p>
        </w:tc>
        <w:tc>
          <w:tcPr>
            <w:tcW w:w="7655" w:type="dxa"/>
            <w:noWrap/>
            <w:hideMark/>
          </w:tcPr>
          <w:p w14:paraId="7E08F20C" w14:textId="77777777" w:rsidR="00DD46E4" w:rsidRPr="008043E6" w:rsidRDefault="00DD46E4" w:rsidP="00BD608C">
            <w:pPr>
              <w:pStyle w:val="Text1"/>
              <w:rPr>
                <w:rFonts w:cs="Arial"/>
              </w:rPr>
            </w:pPr>
            <w:r w:rsidRPr="008043E6">
              <w:rPr>
                <w:rFonts w:cs="Arial"/>
              </w:rPr>
              <w:t>Yes.</w:t>
            </w:r>
          </w:p>
        </w:tc>
      </w:tr>
      <w:tr w:rsidR="00DD46E4" w:rsidRPr="00AB1740" w14:paraId="54D3F79E" w14:textId="77777777" w:rsidTr="00BD608C">
        <w:trPr>
          <w:trHeight w:val="285"/>
        </w:trPr>
        <w:tc>
          <w:tcPr>
            <w:tcW w:w="4650" w:type="dxa"/>
            <w:noWrap/>
            <w:hideMark/>
          </w:tcPr>
          <w:p w14:paraId="41AB0AEA" w14:textId="77777777" w:rsidR="00DD46E4" w:rsidRPr="0032684F" w:rsidRDefault="00DD46E4" w:rsidP="00BD608C">
            <w:pPr>
              <w:pStyle w:val="Text1"/>
              <w:rPr>
                <w:rFonts w:cs="Arial"/>
              </w:rPr>
            </w:pPr>
            <w:r w:rsidRPr="0065030A">
              <w:rPr>
                <w:rFonts w:cs="Arial"/>
              </w:rPr>
              <w:t>Faculty of Advocates</w:t>
            </w:r>
          </w:p>
        </w:tc>
        <w:tc>
          <w:tcPr>
            <w:tcW w:w="2149" w:type="dxa"/>
            <w:noWrap/>
            <w:hideMark/>
          </w:tcPr>
          <w:p w14:paraId="59CE9C5B" w14:textId="77777777" w:rsidR="00DD46E4" w:rsidRPr="008E3BEE" w:rsidRDefault="00DD46E4" w:rsidP="00BD608C">
            <w:pPr>
              <w:pStyle w:val="Text1"/>
              <w:rPr>
                <w:rFonts w:cs="Arial"/>
              </w:rPr>
            </w:pPr>
            <w:r w:rsidRPr="008E3BEE">
              <w:rPr>
                <w:rFonts w:cs="Arial"/>
              </w:rPr>
              <w:t>Yes</w:t>
            </w:r>
          </w:p>
        </w:tc>
        <w:tc>
          <w:tcPr>
            <w:tcW w:w="7655" w:type="dxa"/>
            <w:noWrap/>
            <w:hideMark/>
          </w:tcPr>
          <w:p w14:paraId="665137BB" w14:textId="77777777" w:rsidR="00DD46E4" w:rsidRPr="008043E6" w:rsidRDefault="00DD46E4" w:rsidP="00BD608C">
            <w:pPr>
              <w:pStyle w:val="Text1"/>
              <w:rPr>
                <w:rFonts w:cs="Arial"/>
              </w:rPr>
            </w:pPr>
            <w:r w:rsidRPr="008043E6">
              <w:rPr>
                <w:rFonts w:cs="Arial"/>
              </w:rPr>
              <w:t>We do not consider that there are compelling reasons for changing the established nature of Immigration Rules.</w:t>
            </w:r>
          </w:p>
        </w:tc>
      </w:tr>
      <w:tr w:rsidR="00DD46E4" w:rsidRPr="00AB1740" w14:paraId="61F37968" w14:textId="77777777" w:rsidTr="00BD608C">
        <w:trPr>
          <w:trHeight w:val="300"/>
        </w:trPr>
        <w:tc>
          <w:tcPr>
            <w:tcW w:w="4650" w:type="dxa"/>
            <w:noWrap/>
            <w:hideMark/>
          </w:tcPr>
          <w:p w14:paraId="62CF5DCF" w14:textId="77777777" w:rsidR="00DD46E4" w:rsidRPr="0032684F" w:rsidRDefault="00DD46E4" w:rsidP="00BD608C">
            <w:pPr>
              <w:pStyle w:val="Text1"/>
              <w:rPr>
                <w:rFonts w:cs="Arial"/>
              </w:rPr>
            </w:pPr>
            <w:r w:rsidRPr="0065030A">
              <w:rPr>
                <w:rFonts w:cs="Arial"/>
              </w:rPr>
              <w:t>Nashit Rahman (Taj Solicitors)</w:t>
            </w:r>
          </w:p>
        </w:tc>
        <w:tc>
          <w:tcPr>
            <w:tcW w:w="2149" w:type="dxa"/>
            <w:noWrap/>
            <w:hideMark/>
          </w:tcPr>
          <w:p w14:paraId="484EC03D" w14:textId="77777777" w:rsidR="00DD46E4" w:rsidRPr="008E3BEE" w:rsidRDefault="00DD46E4" w:rsidP="00BD608C">
            <w:pPr>
              <w:pStyle w:val="Text1"/>
              <w:rPr>
                <w:rFonts w:cs="Arial"/>
              </w:rPr>
            </w:pPr>
            <w:r w:rsidRPr="008E3BEE">
              <w:rPr>
                <w:rFonts w:cs="Arial"/>
              </w:rPr>
              <w:t>Yes</w:t>
            </w:r>
          </w:p>
        </w:tc>
        <w:tc>
          <w:tcPr>
            <w:tcW w:w="7655" w:type="dxa"/>
            <w:noWrap/>
            <w:hideMark/>
          </w:tcPr>
          <w:p w14:paraId="1031CF89" w14:textId="77777777" w:rsidR="00DD46E4" w:rsidRPr="008043E6" w:rsidRDefault="00DD46E4" w:rsidP="00BD608C">
            <w:pPr>
              <w:pStyle w:val="Text1"/>
              <w:rPr>
                <w:rFonts w:cs="Arial"/>
              </w:rPr>
            </w:pPr>
            <w:r w:rsidRPr="008043E6">
              <w:rPr>
                <w:rFonts w:cs="Arial"/>
              </w:rPr>
              <w:t>Agree with the statement.</w:t>
            </w:r>
          </w:p>
        </w:tc>
      </w:tr>
      <w:tr w:rsidR="00DD46E4" w:rsidRPr="00AB1740" w14:paraId="346A031D" w14:textId="77777777" w:rsidTr="00BD608C">
        <w:trPr>
          <w:trHeight w:val="285"/>
        </w:trPr>
        <w:tc>
          <w:tcPr>
            <w:tcW w:w="4650" w:type="dxa"/>
            <w:noWrap/>
            <w:hideMark/>
          </w:tcPr>
          <w:p w14:paraId="5485854A" w14:textId="77777777" w:rsidR="00DD46E4" w:rsidRPr="0032684F" w:rsidRDefault="00DD46E4" w:rsidP="00BD608C">
            <w:pPr>
              <w:pStyle w:val="Text1"/>
              <w:rPr>
                <w:rFonts w:cs="Arial"/>
              </w:rPr>
            </w:pPr>
            <w:r w:rsidRPr="0065030A">
              <w:rPr>
                <w:rFonts w:cs="Arial"/>
              </w:rPr>
              <w:t>Robert Parkin (10 KBW)</w:t>
            </w:r>
          </w:p>
        </w:tc>
        <w:tc>
          <w:tcPr>
            <w:tcW w:w="2149" w:type="dxa"/>
            <w:noWrap/>
            <w:hideMark/>
          </w:tcPr>
          <w:p w14:paraId="2157410D" w14:textId="77777777" w:rsidR="00DD46E4" w:rsidRPr="008E3BEE" w:rsidRDefault="00DD46E4" w:rsidP="00BD608C">
            <w:pPr>
              <w:pStyle w:val="Text1"/>
              <w:rPr>
                <w:rFonts w:cs="Arial"/>
              </w:rPr>
            </w:pPr>
            <w:r w:rsidRPr="008E3BEE">
              <w:rPr>
                <w:rFonts w:cs="Arial"/>
              </w:rPr>
              <w:t>No</w:t>
            </w:r>
          </w:p>
        </w:tc>
        <w:tc>
          <w:tcPr>
            <w:tcW w:w="7655" w:type="dxa"/>
            <w:noWrap/>
            <w:hideMark/>
          </w:tcPr>
          <w:p w14:paraId="2B67490B" w14:textId="77777777" w:rsidR="00DD46E4" w:rsidRPr="008043E6" w:rsidRDefault="00DD46E4" w:rsidP="00BD608C">
            <w:pPr>
              <w:pStyle w:val="Text1"/>
              <w:rPr>
                <w:rFonts w:cs="Arial"/>
              </w:rPr>
            </w:pPr>
            <w:r w:rsidRPr="008043E6">
              <w:rPr>
                <w:rFonts w:cs="Arial"/>
              </w:rPr>
              <w:t>No, the manner the immigration rules are made is a problem. The scheme whereby they are rubber-stamped by Parliament rather than made subject to debate and/or simple policy guidance gives rise to a highly prescriptive and technical approach with inadequate flexibility, but also a rise of arbitrary &amp; poorly considered requirements. There is a greater need for review of the attitude to &amp; means of production of the substance of the rules rather than the complexity with which they are expressed.</w:t>
            </w:r>
          </w:p>
        </w:tc>
      </w:tr>
      <w:tr w:rsidR="00DD46E4" w:rsidRPr="00AB1740" w14:paraId="5D539446" w14:textId="77777777" w:rsidTr="00BD608C">
        <w:trPr>
          <w:trHeight w:val="285"/>
        </w:trPr>
        <w:tc>
          <w:tcPr>
            <w:tcW w:w="4650" w:type="dxa"/>
            <w:noWrap/>
            <w:hideMark/>
          </w:tcPr>
          <w:p w14:paraId="62063A63" w14:textId="77777777" w:rsidR="00DD46E4" w:rsidRPr="0032684F" w:rsidRDefault="00DD46E4" w:rsidP="00BD608C">
            <w:pPr>
              <w:pStyle w:val="Text1"/>
              <w:rPr>
                <w:rFonts w:cs="Arial"/>
              </w:rPr>
            </w:pPr>
            <w:r w:rsidRPr="0065030A">
              <w:rPr>
                <w:rFonts w:cs="Arial"/>
              </w:rPr>
              <w:t>David Mills (UKVI, Home Office)</w:t>
            </w:r>
          </w:p>
        </w:tc>
        <w:tc>
          <w:tcPr>
            <w:tcW w:w="2149" w:type="dxa"/>
            <w:noWrap/>
            <w:hideMark/>
          </w:tcPr>
          <w:p w14:paraId="23FAD36A" w14:textId="77777777" w:rsidR="00DD46E4" w:rsidRPr="008E3BEE" w:rsidRDefault="00DD46E4" w:rsidP="00BD608C">
            <w:pPr>
              <w:pStyle w:val="Text1"/>
              <w:rPr>
                <w:rFonts w:cs="Arial"/>
              </w:rPr>
            </w:pPr>
            <w:r w:rsidRPr="008E3BEE">
              <w:rPr>
                <w:rFonts w:cs="Arial"/>
              </w:rPr>
              <w:t>Other</w:t>
            </w:r>
          </w:p>
        </w:tc>
        <w:tc>
          <w:tcPr>
            <w:tcW w:w="7655" w:type="dxa"/>
            <w:noWrap/>
            <w:hideMark/>
          </w:tcPr>
          <w:p w14:paraId="688D4F1D" w14:textId="77777777" w:rsidR="00DD46E4" w:rsidRPr="008043E6" w:rsidRDefault="00DD46E4" w:rsidP="00BD608C">
            <w:pPr>
              <w:pStyle w:val="Text1"/>
              <w:rPr>
                <w:rFonts w:cs="Arial"/>
              </w:rPr>
            </w:pPr>
            <w:r w:rsidRPr="008043E6">
              <w:rPr>
                <w:rFonts w:cs="Arial"/>
              </w:rPr>
              <w:t xml:space="preserve">For applicants themselves, there is probably not too much of an issue, as they will apply under the rules, and expect to succeed if the rules are met, </w:t>
            </w:r>
            <w:r w:rsidRPr="008043E6">
              <w:rPr>
                <w:rFonts w:cs="Arial"/>
              </w:rPr>
              <w:lastRenderedPageBreak/>
              <w:t xml:space="preserve">without needing to think beyond that to what exact status the rules have in law. </w:t>
            </w:r>
          </w:p>
          <w:p w14:paraId="102101ED" w14:textId="52F869DF" w:rsidR="00DD46E4" w:rsidRPr="008043E6" w:rsidRDefault="00DD46E4" w:rsidP="00BD608C">
            <w:pPr>
              <w:pStyle w:val="Text1"/>
              <w:rPr>
                <w:rFonts w:cs="Arial"/>
              </w:rPr>
            </w:pPr>
            <w:r w:rsidRPr="008043E6">
              <w:rPr>
                <w:rFonts w:cs="Arial"/>
              </w:rPr>
              <w:t>However, once the appeal stage is reached, the exact relationship between compliance with the rules and success in a human r</w:t>
            </w:r>
            <w:r w:rsidR="00672F7E">
              <w:rPr>
                <w:rFonts w:cs="Arial"/>
              </w:rPr>
              <w:t xml:space="preserve">ights appeal has used up a </w:t>
            </w:r>
            <w:r w:rsidRPr="008043E6">
              <w:rPr>
                <w:rFonts w:cs="Arial"/>
              </w:rPr>
              <w:t xml:space="preserve">great deal of judicial ink over the past few years. This has hopefully been settled by the Court of Appeal in </w:t>
            </w:r>
            <w:r w:rsidRPr="008043E6">
              <w:rPr>
                <w:rFonts w:cs="Arial"/>
                <w:i/>
              </w:rPr>
              <w:t>TZ (Pakistan) and PG (India) v SSHD</w:t>
            </w:r>
            <w:r w:rsidRPr="008043E6">
              <w:rPr>
                <w:rFonts w:cs="Arial"/>
              </w:rPr>
              <w:t xml:space="preserve"> [2018] EWCA Civ 1109.</w:t>
            </w:r>
          </w:p>
        </w:tc>
      </w:tr>
      <w:tr w:rsidR="00DD46E4" w:rsidRPr="00AB1740" w14:paraId="7BB4623B" w14:textId="77777777" w:rsidTr="00BD608C">
        <w:trPr>
          <w:trHeight w:val="285"/>
        </w:trPr>
        <w:tc>
          <w:tcPr>
            <w:tcW w:w="4650" w:type="dxa"/>
            <w:noWrap/>
            <w:hideMark/>
          </w:tcPr>
          <w:p w14:paraId="6A6C1D97" w14:textId="77777777" w:rsidR="00DD46E4" w:rsidRPr="008E3BEE" w:rsidRDefault="00DD46E4" w:rsidP="00BD608C">
            <w:pPr>
              <w:pStyle w:val="Text1"/>
              <w:rPr>
                <w:rFonts w:cs="Arial"/>
              </w:rPr>
            </w:pPr>
            <w:r w:rsidRPr="0065030A">
              <w:rPr>
                <w:rFonts w:cs="Arial"/>
              </w:rPr>
              <w:lastRenderedPageBreak/>
              <w:t>Upper Tribuna</w:t>
            </w:r>
            <w:r w:rsidRPr="0032684F">
              <w:rPr>
                <w:rFonts w:cs="Arial"/>
              </w:rPr>
              <w:t>l (Immigration and Asylum Chamber)</w:t>
            </w:r>
          </w:p>
        </w:tc>
        <w:tc>
          <w:tcPr>
            <w:tcW w:w="2149" w:type="dxa"/>
            <w:noWrap/>
            <w:hideMark/>
          </w:tcPr>
          <w:p w14:paraId="50B813BA" w14:textId="77777777" w:rsidR="00DD46E4" w:rsidRPr="008043E6" w:rsidRDefault="00DD46E4" w:rsidP="00BD608C">
            <w:pPr>
              <w:pStyle w:val="Text1"/>
              <w:rPr>
                <w:rFonts w:cs="Arial"/>
              </w:rPr>
            </w:pPr>
            <w:r w:rsidRPr="008043E6">
              <w:rPr>
                <w:rFonts w:cs="Arial"/>
              </w:rPr>
              <w:t>Yes</w:t>
            </w:r>
          </w:p>
        </w:tc>
        <w:tc>
          <w:tcPr>
            <w:tcW w:w="7655" w:type="dxa"/>
            <w:noWrap/>
            <w:hideMark/>
          </w:tcPr>
          <w:p w14:paraId="40D9B9A9" w14:textId="77777777" w:rsidR="00DD46E4" w:rsidRPr="008043E6" w:rsidRDefault="00DD46E4" w:rsidP="00BD608C">
            <w:pPr>
              <w:pStyle w:val="Text1"/>
              <w:rPr>
                <w:rFonts w:cs="Arial"/>
              </w:rPr>
            </w:pPr>
            <w:r w:rsidRPr="008043E6">
              <w:rPr>
                <w:rFonts w:cs="Arial"/>
              </w:rPr>
              <w:t>In our experience applicants – and many practitioners – simply view the Rules as the law. Most are unaware of their unique status, and the relevance of that status arises in only very few cases; albeit that those cases tend to be ones that reach the higher courts.</w:t>
            </w:r>
          </w:p>
        </w:tc>
      </w:tr>
      <w:tr w:rsidR="00DD46E4" w:rsidRPr="00AB1740" w14:paraId="142B7977" w14:textId="77777777" w:rsidTr="00BD608C">
        <w:trPr>
          <w:trHeight w:val="285"/>
        </w:trPr>
        <w:tc>
          <w:tcPr>
            <w:tcW w:w="4650" w:type="dxa"/>
            <w:noWrap/>
            <w:hideMark/>
          </w:tcPr>
          <w:p w14:paraId="52296978" w14:textId="77777777" w:rsidR="00DD46E4" w:rsidRPr="008E3BEE" w:rsidRDefault="00DD46E4" w:rsidP="00BD608C">
            <w:pPr>
              <w:pStyle w:val="Text1"/>
              <w:rPr>
                <w:rFonts w:cs="Arial"/>
              </w:rPr>
            </w:pPr>
            <w:r w:rsidRPr="0065030A">
              <w:rPr>
                <w:rFonts w:cs="Arial"/>
              </w:rPr>
              <w:t>First-tier Tribunal (Immigration and Asylum Chamber)</w:t>
            </w:r>
          </w:p>
        </w:tc>
        <w:tc>
          <w:tcPr>
            <w:tcW w:w="2149" w:type="dxa"/>
            <w:noWrap/>
            <w:hideMark/>
          </w:tcPr>
          <w:p w14:paraId="19BFFA23" w14:textId="77777777" w:rsidR="00DD46E4" w:rsidRPr="008043E6" w:rsidRDefault="00DD46E4" w:rsidP="00BD608C">
            <w:pPr>
              <w:pStyle w:val="Text1"/>
              <w:rPr>
                <w:rFonts w:cs="Arial"/>
              </w:rPr>
            </w:pPr>
            <w:r w:rsidRPr="008043E6">
              <w:rPr>
                <w:rFonts w:cs="Arial"/>
              </w:rPr>
              <w:t>Yes</w:t>
            </w:r>
          </w:p>
        </w:tc>
        <w:tc>
          <w:tcPr>
            <w:tcW w:w="7655" w:type="dxa"/>
            <w:noWrap/>
            <w:hideMark/>
          </w:tcPr>
          <w:p w14:paraId="74EBC683" w14:textId="2C87DFF6" w:rsidR="00DD46E4" w:rsidRPr="008043E6" w:rsidRDefault="003E75D6" w:rsidP="00BD608C">
            <w:pPr>
              <w:pStyle w:val="Text1"/>
              <w:rPr>
                <w:rFonts w:cs="Arial"/>
              </w:rPr>
            </w:pPr>
            <w:r>
              <w:rPr>
                <w:rFonts w:cs="Arial"/>
              </w:rPr>
              <w:t>Agreed.</w:t>
            </w:r>
            <w:r w:rsidR="00DD46E4" w:rsidRPr="008043E6">
              <w:rPr>
                <w:rFonts w:cs="Arial"/>
              </w:rPr>
              <w:t xml:space="preserve"> It is the complexity of the rules that causes difficulty rather than their status as statements of policy governing who qualifies for leave to enter or remain in the UK.</w:t>
            </w:r>
          </w:p>
        </w:tc>
      </w:tr>
      <w:tr w:rsidR="00DD46E4" w:rsidRPr="00AB1740" w14:paraId="51B0FCAB" w14:textId="77777777" w:rsidTr="00BD608C">
        <w:trPr>
          <w:trHeight w:val="285"/>
        </w:trPr>
        <w:tc>
          <w:tcPr>
            <w:tcW w:w="4650" w:type="dxa"/>
            <w:noWrap/>
            <w:hideMark/>
          </w:tcPr>
          <w:p w14:paraId="62DF9708" w14:textId="77777777" w:rsidR="00DD46E4" w:rsidRPr="0032684F" w:rsidRDefault="00DD46E4" w:rsidP="00BD608C">
            <w:pPr>
              <w:pStyle w:val="Text1"/>
              <w:rPr>
                <w:rFonts w:cs="Arial"/>
              </w:rPr>
            </w:pPr>
            <w:r w:rsidRPr="0065030A">
              <w:rPr>
                <w:rFonts w:cs="Arial"/>
              </w:rPr>
              <w:t>Joint Council for the Welfare of Immigrants</w:t>
            </w:r>
          </w:p>
        </w:tc>
        <w:tc>
          <w:tcPr>
            <w:tcW w:w="2149" w:type="dxa"/>
            <w:noWrap/>
            <w:hideMark/>
          </w:tcPr>
          <w:p w14:paraId="36B1EEB7" w14:textId="77777777" w:rsidR="00DD46E4" w:rsidRPr="008E3BEE" w:rsidRDefault="00DD46E4" w:rsidP="00BD608C">
            <w:pPr>
              <w:pStyle w:val="Text1"/>
              <w:rPr>
                <w:rFonts w:cs="Arial"/>
              </w:rPr>
            </w:pPr>
            <w:r w:rsidRPr="008E3BEE">
              <w:rPr>
                <w:rFonts w:cs="Arial"/>
              </w:rPr>
              <w:t>No</w:t>
            </w:r>
          </w:p>
        </w:tc>
        <w:tc>
          <w:tcPr>
            <w:tcW w:w="7655" w:type="dxa"/>
            <w:noWrap/>
            <w:hideMark/>
          </w:tcPr>
          <w:p w14:paraId="631FB008" w14:textId="77777777" w:rsidR="00DD46E4" w:rsidRPr="008043E6" w:rsidRDefault="00DD46E4" w:rsidP="00BD608C">
            <w:pPr>
              <w:pStyle w:val="Text1"/>
              <w:rPr>
                <w:rFonts w:cs="Arial"/>
              </w:rPr>
            </w:pPr>
            <w:r w:rsidRPr="008043E6">
              <w:rPr>
                <w:rFonts w:cs="Arial"/>
              </w:rPr>
              <w:t xml:space="preserve">The fact that the Secretary of State writes and rewrites the Rules by which his actions are to be governed presents a clear conflict. It is the reason why the Rules are so frequently rewritten, often for political gain, or to circumvent court rulings which the Secretary of State finds inconvenient. </w:t>
            </w:r>
            <w:r w:rsidRPr="008043E6">
              <w:rPr>
                <w:rFonts w:cs="Arial"/>
              </w:rPr>
              <w:br/>
            </w:r>
            <w:r w:rsidRPr="008043E6">
              <w:rPr>
                <w:rFonts w:cs="Arial"/>
              </w:rPr>
              <w:br/>
              <w:t>The process by which the Rules are made should be altered to increase meaningful and independent oversight and accountability for rule changes, and to remove the Secretary of State's arbitrary power to make and remake the Rules.</w:t>
            </w:r>
          </w:p>
        </w:tc>
      </w:tr>
      <w:tr w:rsidR="00DD46E4" w:rsidRPr="00AB1740" w14:paraId="6042A843" w14:textId="77777777" w:rsidTr="00BD608C">
        <w:trPr>
          <w:trHeight w:val="285"/>
        </w:trPr>
        <w:tc>
          <w:tcPr>
            <w:tcW w:w="4650" w:type="dxa"/>
            <w:noWrap/>
            <w:hideMark/>
          </w:tcPr>
          <w:p w14:paraId="0DDA1D31" w14:textId="77777777" w:rsidR="00DD46E4" w:rsidRPr="0032684F" w:rsidRDefault="00DD46E4" w:rsidP="00BD608C">
            <w:pPr>
              <w:pStyle w:val="Text1"/>
              <w:rPr>
                <w:rFonts w:cs="Arial"/>
              </w:rPr>
            </w:pPr>
            <w:r w:rsidRPr="0065030A">
              <w:rPr>
                <w:rFonts w:cs="Arial"/>
              </w:rPr>
              <w:t>Migrant Voice</w:t>
            </w:r>
          </w:p>
        </w:tc>
        <w:tc>
          <w:tcPr>
            <w:tcW w:w="2149" w:type="dxa"/>
            <w:noWrap/>
            <w:hideMark/>
          </w:tcPr>
          <w:p w14:paraId="039E97F4" w14:textId="77777777" w:rsidR="00DD46E4" w:rsidRPr="008E3BEE" w:rsidRDefault="00DD46E4" w:rsidP="00BD608C">
            <w:pPr>
              <w:pStyle w:val="Text1"/>
              <w:rPr>
                <w:rFonts w:cs="Arial"/>
              </w:rPr>
            </w:pPr>
            <w:r w:rsidRPr="008E3BEE">
              <w:rPr>
                <w:rFonts w:cs="Arial"/>
              </w:rPr>
              <w:t>No</w:t>
            </w:r>
          </w:p>
        </w:tc>
        <w:tc>
          <w:tcPr>
            <w:tcW w:w="7655" w:type="dxa"/>
            <w:noWrap/>
            <w:hideMark/>
          </w:tcPr>
          <w:p w14:paraId="76381320" w14:textId="77777777" w:rsidR="00DD46E4" w:rsidRPr="008043E6" w:rsidRDefault="00DD46E4" w:rsidP="00BD608C">
            <w:pPr>
              <w:pStyle w:val="Text1"/>
              <w:rPr>
                <w:rFonts w:cs="Arial"/>
              </w:rPr>
            </w:pPr>
            <w:r w:rsidRPr="008043E6">
              <w:rPr>
                <w:rFonts w:cs="Arial"/>
              </w:rPr>
              <w:t xml:space="preserve">The fact that the immigration rules do not go through proper parliamentary scrutiny (with wider social input and feedback) is a cause for grave concern as evidenced by the hardships and difficulties faced by individuals accessing their rights. Their unique status means that there is no, very little </w:t>
            </w:r>
            <w:r w:rsidRPr="008043E6">
              <w:rPr>
                <w:rFonts w:cs="Arial"/>
              </w:rPr>
              <w:lastRenderedPageBreak/>
              <w:t>or inadequate impact assessment done. Consequently the immense impact the rules can have on individual's lives is not discovered until the rules are live and in play in the real world.</w:t>
            </w:r>
          </w:p>
        </w:tc>
      </w:tr>
      <w:tr w:rsidR="00DD46E4" w:rsidRPr="00AB1740" w14:paraId="6005BBDA" w14:textId="77777777" w:rsidTr="00BD608C">
        <w:trPr>
          <w:trHeight w:val="285"/>
        </w:trPr>
        <w:tc>
          <w:tcPr>
            <w:tcW w:w="4650" w:type="dxa"/>
            <w:noWrap/>
            <w:hideMark/>
          </w:tcPr>
          <w:p w14:paraId="783DF312" w14:textId="77777777" w:rsidR="00DD46E4" w:rsidRPr="0032684F" w:rsidRDefault="00DD46E4" w:rsidP="00BD608C">
            <w:pPr>
              <w:pStyle w:val="Text1"/>
              <w:rPr>
                <w:rFonts w:cs="Arial"/>
              </w:rPr>
            </w:pPr>
            <w:r w:rsidRPr="0065030A">
              <w:rPr>
                <w:rFonts w:cs="Arial"/>
              </w:rPr>
              <w:lastRenderedPageBreak/>
              <w:t>Migration Watch</w:t>
            </w:r>
          </w:p>
        </w:tc>
        <w:tc>
          <w:tcPr>
            <w:tcW w:w="2149" w:type="dxa"/>
            <w:noWrap/>
            <w:hideMark/>
          </w:tcPr>
          <w:p w14:paraId="7BA2E67B" w14:textId="3D9B7F14" w:rsidR="00DD46E4" w:rsidRPr="008E3BEE" w:rsidRDefault="009F7C8A" w:rsidP="00BD608C">
            <w:pPr>
              <w:pStyle w:val="Text1"/>
              <w:rPr>
                <w:rFonts w:cs="Arial"/>
                <w:color w:val="18A4FF" w:themeColor="text2" w:themeTint="99"/>
              </w:rPr>
            </w:pPr>
            <w:r>
              <w:rPr>
                <w:rFonts w:cs="Arial"/>
              </w:rPr>
              <w:t>Treated as other</w:t>
            </w:r>
          </w:p>
        </w:tc>
        <w:tc>
          <w:tcPr>
            <w:tcW w:w="7655" w:type="dxa"/>
            <w:noWrap/>
            <w:hideMark/>
          </w:tcPr>
          <w:p w14:paraId="33710115" w14:textId="07C27B2F" w:rsidR="00DD46E4" w:rsidRPr="008043E6" w:rsidRDefault="00DD46E4" w:rsidP="00BD608C">
            <w:pPr>
              <w:pStyle w:val="Text1"/>
              <w:rPr>
                <w:rFonts w:cs="Arial"/>
                <w:color w:val="18A4FF" w:themeColor="text2" w:themeTint="99"/>
              </w:rPr>
            </w:pPr>
            <w:r w:rsidRPr="008043E6">
              <w:rPr>
                <w:rFonts w:cs="Arial"/>
              </w:rPr>
              <w:t>Consultation Question 6 asks whether consultees agree that the unique status of the Immigration Rules does not cause difficul</w:t>
            </w:r>
            <w:r w:rsidR="003E75D6">
              <w:rPr>
                <w:rFonts w:cs="Arial"/>
              </w:rPr>
              <w:t>ties to applicants in practice.</w:t>
            </w:r>
            <w:r w:rsidRPr="008043E6">
              <w:rPr>
                <w:rFonts w:cs="Arial"/>
              </w:rPr>
              <w:t xml:space="preserve"> I was a part time immigration judge between 1992 and 2002 ad my clear recollection is that all of us believed that the rules had legal force and should be so </w:t>
            </w:r>
            <w:r w:rsidR="003E75D6">
              <w:rPr>
                <w:rFonts w:cs="Arial"/>
              </w:rPr>
              <w:t xml:space="preserve">acknowledged. </w:t>
            </w:r>
            <w:r w:rsidRPr="008043E6">
              <w:rPr>
                <w:rFonts w:cs="Arial"/>
              </w:rPr>
              <w:t>There is no reason to conclude that present day immigration judges take a different view. In the interests however of avoiding the degree of confusion which has prevailed until now it is desirable tha</w:t>
            </w:r>
            <w:r w:rsidR="001B134B">
              <w:rPr>
                <w:rFonts w:cs="Arial"/>
              </w:rPr>
              <w:t xml:space="preserve">t the relevant sections of the </w:t>
            </w:r>
            <w:r w:rsidRPr="008043E6">
              <w:rPr>
                <w:rFonts w:cs="Arial"/>
              </w:rPr>
              <w:t>Immigration Act 1971 should be amended by stating in explicit terms that the Immigration Ru</w:t>
            </w:r>
            <w:r w:rsidR="003E75D6">
              <w:rPr>
                <w:rFonts w:cs="Arial"/>
              </w:rPr>
              <w:t xml:space="preserve">les are delegated legislation. </w:t>
            </w:r>
            <w:r w:rsidRPr="008043E6">
              <w:rPr>
                <w:rFonts w:cs="Arial"/>
              </w:rPr>
              <w:t>This is our recommendation and we trust that it will not be ignored because it goes outside the Law Co</w:t>
            </w:r>
            <w:r w:rsidR="003E75D6">
              <w:rPr>
                <w:rFonts w:cs="Arial"/>
              </w:rPr>
              <w:t xml:space="preserve">mmission’s terms of reference. </w:t>
            </w:r>
            <w:r w:rsidRPr="008043E6">
              <w:rPr>
                <w:rFonts w:cs="Arial"/>
              </w:rPr>
              <w:t>We do not propose any particular form of words to achieve this, as it calls for consideration of the most appropriate practical way to expres</w:t>
            </w:r>
            <w:r w:rsidR="003E75D6">
              <w:rPr>
                <w:rFonts w:cs="Arial"/>
              </w:rPr>
              <w:t xml:space="preserve">s this and we consider that it </w:t>
            </w:r>
            <w:r w:rsidRPr="008043E6">
              <w:rPr>
                <w:rFonts w:cs="Arial"/>
              </w:rPr>
              <w:t>is a task</w:t>
            </w:r>
            <w:r w:rsidR="003E75D6">
              <w:rPr>
                <w:rFonts w:cs="Arial"/>
              </w:rPr>
              <w:t xml:space="preserve"> which calls for the skills of </w:t>
            </w:r>
            <w:r w:rsidRPr="008043E6">
              <w:rPr>
                <w:rFonts w:cs="Arial"/>
              </w:rPr>
              <w:t xml:space="preserve">parliamentary counsel.  </w:t>
            </w:r>
            <w:r w:rsidRPr="008043E6">
              <w:rPr>
                <w:rFonts w:cs="Arial"/>
              </w:rPr>
              <w:br/>
            </w:r>
            <w:r w:rsidRPr="008043E6">
              <w:rPr>
                <w:rFonts w:cs="Arial"/>
              </w:rPr>
              <w:br/>
              <w:t>...In chapter 3, the Law Commission has to set about the necessary task of considering the st</w:t>
            </w:r>
            <w:r w:rsidR="003E75D6">
              <w:rPr>
                <w:rFonts w:cs="Arial"/>
              </w:rPr>
              <w:t xml:space="preserve">atus of the Immigration Rules. </w:t>
            </w:r>
            <w:r w:rsidRPr="008043E6">
              <w:rPr>
                <w:rFonts w:cs="Arial"/>
              </w:rPr>
              <w:t>The opening sentence of paragraph 3.1 states “Any proposals for the redesign of the Immigration Rules must have</w:t>
            </w:r>
            <w:r w:rsidR="003E75D6">
              <w:rPr>
                <w:rFonts w:cs="Arial"/>
              </w:rPr>
              <w:t xml:space="preserve"> regard to their legal basis.” </w:t>
            </w:r>
            <w:r w:rsidRPr="008043E6">
              <w:rPr>
                <w:rFonts w:cs="Arial"/>
              </w:rPr>
              <w:t>Paragraph 3.3 opens with a statement that “the Rules have often been said to escape conventional legal categorisation” and in this and succeeding paragraphs several dicta of Court of Appeal judges are cited which make it clear that there is no agreement among judges as to the legal categories to which the Rules sh</w:t>
            </w:r>
            <w:r w:rsidR="003E75D6">
              <w:rPr>
                <w:rFonts w:cs="Arial"/>
              </w:rPr>
              <w:t xml:space="preserve">ould be regarded as belonging. </w:t>
            </w:r>
            <w:r w:rsidRPr="008043E6">
              <w:rPr>
                <w:rFonts w:cs="Arial"/>
              </w:rPr>
              <w:t xml:space="preserve">Some judges have said that they are a form of delegated or subordinate legislation while others disagree and insist that they are “detailed statements by a minister of the Crown as to how the Crown proposed to exercise its executive </w:t>
            </w:r>
            <w:r w:rsidR="003E75D6">
              <w:rPr>
                <w:rFonts w:cs="Arial"/>
              </w:rPr>
              <w:t xml:space="preserve">power to control immigration”. </w:t>
            </w:r>
            <w:r w:rsidRPr="008043E6">
              <w:rPr>
                <w:rFonts w:cs="Arial"/>
              </w:rPr>
              <w:t xml:space="preserve">If </w:t>
            </w:r>
            <w:r w:rsidRPr="008043E6">
              <w:rPr>
                <w:rFonts w:cs="Arial"/>
              </w:rPr>
              <w:lastRenderedPageBreak/>
              <w:t>th</w:t>
            </w:r>
            <w:r w:rsidR="003E75D6">
              <w:rPr>
                <w:rFonts w:cs="Arial"/>
              </w:rPr>
              <w:t>is definition is accepted it is</w:t>
            </w:r>
            <w:r w:rsidRPr="008043E6">
              <w:rPr>
                <w:rFonts w:cs="Arial"/>
              </w:rPr>
              <w:t xml:space="preserve"> not clea</w:t>
            </w:r>
            <w:r w:rsidR="003E75D6">
              <w:rPr>
                <w:rFonts w:cs="Arial"/>
              </w:rPr>
              <w:t xml:space="preserve">r what sort of legal authority </w:t>
            </w:r>
            <w:r w:rsidRPr="008043E6">
              <w:rPr>
                <w:rFonts w:cs="Arial"/>
              </w:rPr>
              <w:t>if any the Rules may be said to contain. The ninth edition of Macdonald’s “Immigration Law and Practice” a work relied on by many practitioners, states in several places that the Rules are not delegated legislation, a view which has some bu</w:t>
            </w:r>
            <w:r w:rsidR="003E75D6">
              <w:rPr>
                <w:rFonts w:cs="Arial"/>
              </w:rPr>
              <w:t>t not general judicial support.</w:t>
            </w:r>
            <w:r w:rsidRPr="008043E6">
              <w:rPr>
                <w:rFonts w:cs="Arial"/>
              </w:rPr>
              <w:t xml:space="preserve"> Such disagreements are not satisfactory.</w:t>
            </w:r>
            <w:r w:rsidRPr="008043E6">
              <w:rPr>
                <w:rFonts w:cs="Arial"/>
              </w:rPr>
              <w:br/>
              <w:t>[One of] our recommendations are:</w:t>
            </w:r>
            <w:r w:rsidRPr="008043E6">
              <w:rPr>
                <w:rFonts w:cs="Arial"/>
              </w:rPr>
              <w:br/>
            </w:r>
            <w:r w:rsidRPr="008043E6">
              <w:rPr>
                <w:rFonts w:cs="Arial"/>
              </w:rPr>
              <w:br/>
              <w:t>1. The Immigration Act 1971 should be amended by adding a statement in explicit terms that the Immigration Rules are delegated legislation...</w:t>
            </w:r>
          </w:p>
          <w:p w14:paraId="11435AF9" w14:textId="47AF619D" w:rsidR="00DD46E4" w:rsidRPr="008043E6" w:rsidRDefault="00B328A1" w:rsidP="00BD608C">
            <w:pPr>
              <w:pStyle w:val="Text1"/>
              <w:rPr>
                <w:rFonts w:cs="Arial"/>
                <w:color w:val="FF0000"/>
              </w:rPr>
            </w:pPr>
            <w:r>
              <w:rPr>
                <w:rFonts w:cs="Arial"/>
                <w:color w:val="FF0000"/>
              </w:rPr>
              <w:t>[From additional comments]</w:t>
            </w:r>
            <w:r w:rsidR="00DD46E4" w:rsidRPr="008043E6">
              <w:rPr>
                <w:rFonts w:cs="Arial"/>
                <w:color w:val="FF0000"/>
              </w:rPr>
              <w:t xml:space="preserve"> </w:t>
            </w:r>
            <w:r w:rsidR="00DD46E4" w:rsidRPr="008043E6">
              <w:rPr>
                <w:rFonts w:cs="Arial"/>
                <w:color w:val="000000" w:themeColor="text1"/>
              </w:rPr>
              <w:t>The Law Commission’s terms of reference limit it to consideration of the Rules and exclude discussion of the need for consolidation of the many Acts of Parliament deali</w:t>
            </w:r>
            <w:r w:rsidR="003E75D6">
              <w:rPr>
                <w:rFonts w:cs="Arial"/>
                <w:color w:val="000000" w:themeColor="text1"/>
              </w:rPr>
              <w:t>ng with immigration and asylum.</w:t>
            </w:r>
            <w:r w:rsidR="00DD46E4" w:rsidRPr="008043E6">
              <w:rPr>
                <w:rFonts w:cs="Arial"/>
                <w:color w:val="000000" w:themeColor="text1"/>
              </w:rPr>
              <w:t xml:space="preserve"> This is unfortunate, because very early in the consultation paper, in chapter 3, the Law Commission has to set about the necessary task of considering the status of the Immigration Rules.  </w:t>
            </w:r>
          </w:p>
        </w:tc>
      </w:tr>
      <w:tr w:rsidR="00DD46E4" w:rsidRPr="00AB1740" w14:paraId="7A3375F7" w14:textId="77777777" w:rsidTr="00BD608C">
        <w:trPr>
          <w:trHeight w:val="285"/>
        </w:trPr>
        <w:tc>
          <w:tcPr>
            <w:tcW w:w="4650" w:type="dxa"/>
            <w:noWrap/>
            <w:hideMark/>
          </w:tcPr>
          <w:p w14:paraId="57047947" w14:textId="77777777" w:rsidR="00DD46E4" w:rsidRPr="0032684F" w:rsidRDefault="00DD46E4" w:rsidP="00BD608C">
            <w:pPr>
              <w:pStyle w:val="Text1"/>
              <w:rPr>
                <w:rFonts w:cs="Arial"/>
              </w:rPr>
            </w:pPr>
            <w:r w:rsidRPr="0065030A">
              <w:rPr>
                <w:rFonts w:cs="Arial"/>
              </w:rPr>
              <w:lastRenderedPageBreak/>
              <w:t>UK Council for International Stud</w:t>
            </w:r>
            <w:r w:rsidRPr="0032684F">
              <w:rPr>
                <w:rFonts w:cs="Arial"/>
              </w:rPr>
              <w:t>ent Affairs</w:t>
            </w:r>
          </w:p>
        </w:tc>
        <w:tc>
          <w:tcPr>
            <w:tcW w:w="2149" w:type="dxa"/>
            <w:noWrap/>
            <w:hideMark/>
          </w:tcPr>
          <w:p w14:paraId="61AD85E3" w14:textId="77777777" w:rsidR="00DD46E4" w:rsidRPr="008E3BEE" w:rsidRDefault="00DD46E4" w:rsidP="00BD608C">
            <w:pPr>
              <w:pStyle w:val="Text1"/>
              <w:rPr>
                <w:rFonts w:cs="Arial"/>
              </w:rPr>
            </w:pPr>
            <w:r w:rsidRPr="008E3BEE">
              <w:rPr>
                <w:rFonts w:cs="Arial"/>
              </w:rPr>
              <w:t>Yes</w:t>
            </w:r>
          </w:p>
        </w:tc>
        <w:tc>
          <w:tcPr>
            <w:tcW w:w="7655" w:type="dxa"/>
            <w:noWrap/>
            <w:hideMark/>
          </w:tcPr>
          <w:p w14:paraId="58F64149" w14:textId="77777777" w:rsidR="00DD46E4" w:rsidRPr="008043E6" w:rsidRDefault="00DD46E4" w:rsidP="00BD608C">
            <w:pPr>
              <w:pStyle w:val="Text1"/>
              <w:rPr>
                <w:rFonts w:cs="Arial"/>
              </w:rPr>
            </w:pPr>
            <w:bookmarkStart w:id="11" w:name="_Hlk12460978"/>
            <w:r w:rsidRPr="008043E6">
              <w:rPr>
                <w:rFonts w:cs="Arial"/>
              </w:rPr>
              <w:t>Yes, although Home Office staff do not always appear to understand the principle set out in paragraph 3.20 of the consultation document (the Rules do not directly bind applicants). For example, guidance states that a student who stops studying no longer has valid leave, independently of curtailment or other Home Office action. Some of these incorrect statements (relating to work) have been amended since this consultation was published.</w:t>
            </w:r>
            <w:bookmarkEnd w:id="11"/>
          </w:p>
        </w:tc>
      </w:tr>
      <w:tr w:rsidR="00DD46E4" w:rsidRPr="00AB1740" w14:paraId="472C2BA7" w14:textId="77777777" w:rsidTr="00BD608C">
        <w:trPr>
          <w:trHeight w:val="285"/>
        </w:trPr>
        <w:tc>
          <w:tcPr>
            <w:tcW w:w="4650" w:type="dxa"/>
            <w:noWrap/>
            <w:hideMark/>
          </w:tcPr>
          <w:p w14:paraId="23418CE1" w14:textId="77777777" w:rsidR="00DD46E4" w:rsidRPr="0032684F" w:rsidRDefault="00DD46E4" w:rsidP="00BD608C">
            <w:pPr>
              <w:pStyle w:val="Text1"/>
              <w:rPr>
                <w:rFonts w:cs="Arial"/>
              </w:rPr>
            </w:pPr>
            <w:r w:rsidRPr="0065030A">
              <w:rPr>
                <w:rFonts w:cs="Arial"/>
              </w:rPr>
              <w:t>Destination for Education</w:t>
            </w:r>
          </w:p>
        </w:tc>
        <w:tc>
          <w:tcPr>
            <w:tcW w:w="2149" w:type="dxa"/>
            <w:noWrap/>
            <w:hideMark/>
          </w:tcPr>
          <w:p w14:paraId="24C648DD" w14:textId="77777777" w:rsidR="00DD46E4" w:rsidRPr="008E3BEE" w:rsidRDefault="00DD46E4" w:rsidP="00BD608C">
            <w:pPr>
              <w:pStyle w:val="Text1"/>
              <w:rPr>
                <w:rFonts w:cs="Arial"/>
              </w:rPr>
            </w:pPr>
            <w:r w:rsidRPr="008E3BEE">
              <w:rPr>
                <w:rFonts w:cs="Arial"/>
              </w:rPr>
              <w:t>No</w:t>
            </w:r>
          </w:p>
        </w:tc>
        <w:tc>
          <w:tcPr>
            <w:tcW w:w="7655" w:type="dxa"/>
            <w:noWrap/>
            <w:hideMark/>
          </w:tcPr>
          <w:p w14:paraId="65E617CE" w14:textId="0CBAC49C" w:rsidR="00DD46E4" w:rsidRPr="008043E6" w:rsidRDefault="00DD46E4" w:rsidP="00BD608C">
            <w:pPr>
              <w:pStyle w:val="Text1"/>
              <w:rPr>
                <w:rFonts w:cs="Arial"/>
                <w:highlight w:val="yellow"/>
              </w:rPr>
            </w:pPr>
            <w:r w:rsidRPr="008043E6">
              <w:rPr>
                <w:rFonts w:cs="Arial"/>
              </w:rPr>
              <w:t xml:space="preserve">The way in which the unique status of the Immigration Rules causes difficulties to applicants in practice is that amendments are able to be made often and swiftly the potential for the Immigration Rules to be changed relatively unilaterally by an individual Home Secretary, given the unusual way they are formulated and progress into operation; backed by law, but not law themselves. </w:t>
            </w:r>
            <w:bookmarkStart w:id="12" w:name="_Hlk12460645"/>
            <w:r w:rsidRPr="008043E6">
              <w:rPr>
                <w:rFonts w:cs="Arial"/>
              </w:rPr>
              <w:t xml:space="preserve">The constant changes make it difficult for applicants to keep up to date and also means that the adequate scrutiny, discussion and debate does not always happen leaving there an increased chance of errors </w:t>
            </w:r>
            <w:r w:rsidRPr="008043E6">
              <w:rPr>
                <w:rFonts w:cs="Arial"/>
              </w:rPr>
              <w:lastRenderedPageBreak/>
              <w:t>or mistakes that then later have to be corrected with further statement of changes. Thi</w:t>
            </w:r>
            <w:r w:rsidR="003E75D6">
              <w:rPr>
                <w:rFonts w:cs="Arial"/>
              </w:rPr>
              <w:t xml:space="preserve">s happened frequently in 2015. </w:t>
            </w:r>
            <w:r w:rsidRPr="008043E6">
              <w:rPr>
                <w:rFonts w:cs="Arial"/>
              </w:rPr>
              <w:t>Our view is that this has the potential to leave migrants at a heightened risk of being adversely affected by individual biases, or topical political agendas, in this area. This unusual status might also go some way to explaining the high volume of changes that have been made to the Immigration Rules in recent years further statements of changes.</w:t>
            </w:r>
            <w:bookmarkEnd w:id="12"/>
          </w:p>
        </w:tc>
      </w:tr>
      <w:tr w:rsidR="00DD46E4" w:rsidRPr="00AB1740" w14:paraId="44683004" w14:textId="77777777" w:rsidTr="00BD608C">
        <w:trPr>
          <w:trHeight w:val="285"/>
        </w:trPr>
        <w:tc>
          <w:tcPr>
            <w:tcW w:w="4650" w:type="dxa"/>
            <w:noWrap/>
            <w:hideMark/>
          </w:tcPr>
          <w:p w14:paraId="04937C24" w14:textId="77777777" w:rsidR="00DD46E4" w:rsidRPr="0032684F" w:rsidRDefault="00DD46E4" w:rsidP="00BD608C">
            <w:pPr>
              <w:pStyle w:val="Text1"/>
              <w:rPr>
                <w:rFonts w:cs="Arial"/>
              </w:rPr>
            </w:pPr>
            <w:r w:rsidRPr="0065030A">
              <w:rPr>
                <w:rFonts w:cs="Arial"/>
              </w:rPr>
              <w:lastRenderedPageBreak/>
              <w:t>University of York Immigration Advice Team</w:t>
            </w:r>
          </w:p>
        </w:tc>
        <w:tc>
          <w:tcPr>
            <w:tcW w:w="2149" w:type="dxa"/>
            <w:noWrap/>
            <w:hideMark/>
          </w:tcPr>
          <w:p w14:paraId="290E15B8" w14:textId="77777777" w:rsidR="00DD46E4" w:rsidRPr="008E3BEE" w:rsidRDefault="00DD46E4" w:rsidP="00BD608C">
            <w:pPr>
              <w:pStyle w:val="Text1"/>
              <w:rPr>
                <w:rFonts w:cs="Arial"/>
              </w:rPr>
            </w:pPr>
            <w:r w:rsidRPr="008E3BEE">
              <w:rPr>
                <w:rFonts w:cs="Arial"/>
              </w:rPr>
              <w:t>Yes</w:t>
            </w:r>
          </w:p>
        </w:tc>
        <w:tc>
          <w:tcPr>
            <w:tcW w:w="7655" w:type="dxa"/>
            <w:noWrap/>
            <w:hideMark/>
          </w:tcPr>
          <w:p w14:paraId="1C6406DE" w14:textId="77777777" w:rsidR="00DD46E4" w:rsidRPr="008043E6" w:rsidRDefault="00DD46E4" w:rsidP="00BD608C">
            <w:pPr>
              <w:pStyle w:val="Text1"/>
              <w:rPr>
                <w:rFonts w:cs="Arial"/>
              </w:rPr>
            </w:pPr>
            <w:r w:rsidRPr="008043E6">
              <w:rPr>
                <w:rFonts w:cs="Arial"/>
              </w:rPr>
              <w:t>We mostly use the Tier 4 Policy Guidance, Sponsor Guidance or consult with the UKVI Premium Customer Service team, so this doesn't affect us.</w:t>
            </w:r>
          </w:p>
        </w:tc>
      </w:tr>
      <w:tr w:rsidR="00DD46E4" w:rsidRPr="00AB1740" w14:paraId="1FA43B67" w14:textId="77777777" w:rsidTr="00BD608C">
        <w:trPr>
          <w:trHeight w:val="285"/>
        </w:trPr>
        <w:tc>
          <w:tcPr>
            <w:tcW w:w="4650" w:type="dxa"/>
            <w:noWrap/>
            <w:hideMark/>
          </w:tcPr>
          <w:p w14:paraId="6C06DA39" w14:textId="77777777" w:rsidR="00DD46E4" w:rsidRPr="008E3BEE" w:rsidRDefault="00DD46E4" w:rsidP="00BD608C">
            <w:pPr>
              <w:pStyle w:val="Text1"/>
              <w:rPr>
                <w:rFonts w:cs="Arial"/>
              </w:rPr>
            </w:pPr>
            <w:r w:rsidRPr="0065030A">
              <w:rPr>
                <w:rFonts w:cs="Arial"/>
              </w:rPr>
              <w:t xml:space="preserve">Ehren Mierau (personal capacity </w:t>
            </w:r>
            <w:r w:rsidRPr="0032684F">
              <w:rPr>
                <w:rFonts w:cs="Arial"/>
              </w:rPr>
              <w:t>and on behalf of York College International Student Support)</w:t>
            </w:r>
          </w:p>
        </w:tc>
        <w:tc>
          <w:tcPr>
            <w:tcW w:w="2149" w:type="dxa"/>
            <w:noWrap/>
            <w:hideMark/>
          </w:tcPr>
          <w:p w14:paraId="5DEEB591" w14:textId="77777777" w:rsidR="00DD46E4" w:rsidRPr="008043E6" w:rsidRDefault="00DD46E4" w:rsidP="00BD608C">
            <w:pPr>
              <w:pStyle w:val="Text1"/>
              <w:rPr>
                <w:rFonts w:cs="Arial"/>
                <w:color w:val="18A4FF" w:themeColor="text2" w:themeTint="99"/>
              </w:rPr>
            </w:pPr>
            <w:r w:rsidRPr="008043E6">
              <w:rPr>
                <w:rFonts w:cs="Arial"/>
              </w:rPr>
              <w:t>Other</w:t>
            </w:r>
          </w:p>
        </w:tc>
        <w:tc>
          <w:tcPr>
            <w:tcW w:w="7655" w:type="dxa"/>
            <w:noWrap/>
            <w:hideMark/>
          </w:tcPr>
          <w:p w14:paraId="29B85511" w14:textId="5B366473" w:rsidR="00DD46E4" w:rsidRPr="008043E6" w:rsidRDefault="00B328A1" w:rsidP="00BD608C">
            <w:pPr>
              <w:pStyle w:val="Text1"/>
              <w:rPr>
                <w:rFonts w:cs="Arial"/>
                <w:color w:val="18A4FF" w:themeColor="text2" w:themeTint="99"/>
              </w:rPr>
            </w:pPr>
            <w:bookmarkStart w:id="13" w:name="_Hlk11069673"/>
            <w:r>
              <w:rPr>
                <w:rFonts w:cs="Arial"/>
                <w:color w:val="FF0000"/>
              </w:rPr>
              <w:t>[</w:t>
            </w:r>
            <w:r w:rsidR="00DD46E4" w:rsidRPr="008043E6">
              <w:rPr>
                <w:rFonts w:cs="Arial"/>
                <w:color w:val="FF0000"/>
              </w:rPr>
              <w:t>Also copied to CQ8</w:t>
            </w:r>
            <w:r>
              <w:rPr>
                <w:rFonts w:cs="Arial"/>
                <w:color w:val="FF0000"/>
              </w:rPr>
              <w:t>]</w:t>
            </w:r>
            <w:r w:rsidR="00DD46E4" w:rsidRPr="008043E6">
              <w:rPr>
                <w:rFonts w:cs="Arial"/>
                <w:color w:val="FF0000"/>
              </w:rPr>
              <w:t xml:space="preserve"> </w:t>
            </w:r>
            <w:r w:rsidR="00DD46E4" w:rsidRPr="008043E6">
              <w:rPr>
                <w:rFonts w:cs="Arial"/>
              </w:rPr>
              <w:t>The chief difficulty with the Immigration Rules for applicants, aside from the incomprehensibility of the drafting, is not their 'unique status' as such but the fact that the administrative policy contained therein sometimes is contradictory to policy contained in other documents, such as applicant guidance. If the Immigration Rules are to contain policy as well as legal rules then there needs to be far more quality control to ensure consistency between documents.</w:t>
            </w:r>
            <w:bookmarkEnd w:id="13"/>
            <w:r w:rsidR="00DD46E4" w:rsidRPr="008043E6">
              <w:rPr>
                <w:rFonts w:cs="Arial"/>
              </w:rPr>
              <w:t xml:space="preserve"> </w:t>
            </w:r>
          </w:p>
        </w:tc>
      </w:tr>
      <w:tr w:rsidR="00DD46E4" w:rsidRPr="00AB1740" w14:paraId="4D283E83" w14:textId="77777777" w:rsidTr="00BD608C">
        <w:trPr>
          <w:trHeight w:val="285"/>
        </w:trPr>
        <w:tc>
          <w:tcPr>
            <w:tcW w:w="4650" w:type="dxa"/>
            <w:noWrap/>
            <w:hideMark/>
          </w:tcPr>
          <w:p w14:paraId="7A87AA2B" w14:textId="77777777" w:rsidR="00DD46E4" w:rsidRPr="0032684F" w:rsidRDefault="00DD46E4" w:rsidP="00BD608C">
            <w:pPr>
              <w:pStyle w:val="Text1"/>
              <w:rPr>
                <w:rFonts w:cs="Arial"/>
              </w:rPr>
            </w:pPr>
            <w:r w:rsidRPr="0065030A">
              <w:rPr>
                <w:rFonts w:cs="Arial"/>
              </w:rPr>
              <w:t>Thom Brooks (Durham Law School)</w:t>
            </w:r>
          </w:p>
        </w:tc>
        <w:tc>
          <w:tcPr>
            <w:tcW w:w="2149" w:type="dxa"/>
            <w:noWrap/>
            <w:hideMark/>
          </w:tcPr>
          <w:p w14:paraId="419825F6" w14:textId="77777777" w:rsidR="00DD46E4" w:rsidRPr="008E3BEE" w:rsidRDefault="00DD46E4" w:rsidP="00BD608C">
            <w:pPr>
              <w:pStyle w:val="Text1"/>
              <w:rPr>
                <w:rFonts w:cs="Arial"/>
              </w:rPr>
            </w:pPr>
            <w:r w:rsidRPr="008E3BEE">
              <w:rPr>
                <w:rFonts w:cs="Arial"/>
              </w:rPr>
              <w:t>Yes</w:t>
            </w:r>
          </w:p>
        </w:tc>
        <w:tc>
          <w:tcPr>
            <w:tcW w:w="7655" w:type="dxa"/>
            <w:noWrap/>
            <w:hideMark/>
          </w:tcPr>
          <w:p w14:paraId="04F52F67" w14:textId="77777777" w:rsidR="00DD46E4" w:rsidRPr="008043E6" w:rsidRDefault="00DD46E4" w:rsidP="00BD608C">
            <w:pPr>
              <w:pStyle w:val="Text1"/>
              <w:rPr>
                <w:rFonts w:cs="Arial"/>
              </w:rPr>
            </w:pPr>
            <w:r w:rsidRPr="008043E6">
              <w:rPr>
                <w:rFonts w:cs="Arial"/>
              </w:rPr>
              <w:t>Yes.</w:t>
            </w:r>
          </w:p>
        </w:tc>
      </w:tr>
      <w:tr w:rsidR="00DD46E4" w:rsidRPr="00AB1740" w14:paraId="6D383116" w14:textId="77777777" w:rsidTr="00BD608C">
        <w:trPr>
          <w:trHeight w:val="285"/>
        </w:trPr>
        <w:tc>
          <w:tcPr>
            <w:tcW w:w="4650" w:type="dxa"/>
            <w:noWrap/>
            <w:hideMark/>
          </w:tcPr>
          <w:p w14:paraId="1BF2F4FE" w14:textId="77777777" w:rsidR="00DD46E4" w:rsidRPr="0032684F" w:rsidRDefault="00DD46E4" w:rsidP="00BD608C">
            <w:pPr>
              <w:pStyle w:val="Text1"/>
              <w:rPr>
                <w:rFonts w:cs="Arial"/>
                <w:color w:val="FF0000"/>
              </w:rPr>
            </w:pPr>
            <w:r w:rsidRPr="0065030A">
              <w:rPr>
                <w:rFonts w:cs="Arial"/>
              </w:rPr>
              <w:t xml:space="preserve">Anonymous consultee 2 </w:t>
            </w:r>
          </w:p>
        </w:tc>
        <w:tc>
          <w:tcPr>
            <w:tcW w:w="2149" w:type="dxa"/>
            <w:noWrap/>
            <w:hideMark/>
          </w:tcPr>
          <w:p w14:paraId="52AD801A" w14:textId="77777777" w:rsidR="00DD46E4" w:rsidRPr="008E3BEE" w:rsidRDefault="00DD46E4" w:rsidP="00BD608C">
            <w:pPr>
              <w:pStyle w:val="Text1"/>
              <w:rPr>
                <w:rFonts w:cs="Arial"/>
              </w:rPr>
            </w:pPr>
            <w:r w:rsidRPr="008E3BEE">
              <w:rPr>
                <w:rFonts w:cs="Arial"/>
              </w:rPr>
              <w:t>No</w:t>
            </w:r>
          </w:p>
        </w:tc>
        <w:tc>
          <w:tcPr>
            <w:tcW w:w="7655" w:type="dxa"/>
            <w:noWrap/>
            <w:hideMark/>
          </w:tcPr>
          <w:p w14:paraId="65183864" w14:textId="74604976" w:rsidR="00DD46E4" w:rsidRPr="008043E6" w:rsidRDefault="00B328A1" w:rsidP="00BD608C">
            <w:pPr>
              <w:pStyle w:val="Text1"/>
              <w:rPr>
                <w:rFonts w:cs="Arial"/>
                <w:color w:val="18A4FF" w:themeColor="text2" w:themeTint="99"/>
              </w:rPr>
            </w:pPr>
            <w:r>
              <w:rPr>
                <w:rFonts w:cs="Arial"/>
                <w:color w:val="FF0000"/>
              </w:rPr>
              <w:t>[Moved to CQ5]</w:t>
            </w:r>
            <w:r w:rsidR="00DD46E4" w:rsidRPr="008043E6">
              <w:rPr>
                <w:rFonts w:cs="Arial"/>
                <w:color w:val="FF0000"/>
              </w:rPr>
              <w:t xml:space="preserve"> </w:t>
            </w:r>
            <w:r w:rsidR="00DD46E4" w:rsidRPr="008043E6">
              <w:rPr>
                <w:rFonts w:cs="Arial"/>
              </w:rPr>
              <w:t>It causes immense emotional and financial difficulties to legitimate applicants</w:t>
            </w:r>
          </w:p>
        </w:tc>
      </w:tr>
    </w:tbl>
    <w:p w14:paraId="1BCC77A5" w14:textId="77777777" w:rsidR="007F2614" w:rsidRDefault="007F2614" w:rsidP="00326448">
      <w:pPr>
        <w:pStyle w:val="Heading2"/>
        <w:sectPr w:rsidR="007F2614" w:rsidSect="007F2614">
          <w:headerReference w:type="default" r:id="rId22"/>
          <w:footnotePr>
            <w:numRestart w:val="eachSect"/>
          </w:footnotePr>
          <w:type w:val="continuous"/>
          <w:pgSz w:w="16838" w:h="11906" w:orient="landscape" w:code="9"/>
          <w:pgMar w:top="1440" w:right="1440" w:bottom="1440" w:left="1440" w:header="709" w:footer="709" w:gutter="0"/>
          <w:cols w:space="708"/>
          <w:docGrid w:linePitch="360"/>
        </w:sectPr>
      </w:pPr>
    </w:p>
    <w:p w14:paraId="6E6BD237" w14:textId="0132FACF" w:rsidR="00DD46E4" w:rsidRPr="008E3BEE" w:rsidRDefault="00697A0B" w:rsidP="00326448">
      <w:pPr>
        <w:pStyle w:val="Heading2"/>
      </w:pPr>
      <w:r>
        <w:t>Consultation Question 7</w:t>
      </w:r>
    </w:p>
    <w:p w14:paraId="396C8616" w14:textId="4C43BAD8" w:rsidR="00DD46E4" w:rsidRDefault="00DD46E4" w:rsidP="00326448">
      <w:pPr>
        <w:pStyle w:val="Heading3"/>
      </w:pPr>
      <w:r w:rsidRPr="008043E6">
        <w:t>To what extent is guidance helpfully published, presented and updated?</w:t>
      </w:r>
    </w:p>
    <w:p w14:paraId="5F19A5A6" w14:textId="77777777" w:rsidR="00316E70" w:rsidRPr="00EB1D4C" w:rsidRDefault="00316E70" w:rsidP="00D835DC">
      <w:pPr>
        <w:pStyle w:val="Text2"/>
        <w:numPr>
          <w:ilvl w:val="0"/>
          <w:numId w:val="0"/>
        </w:numPr>
        <w:rPr>
          <w:lang w:bidi="ar-SA"/>
        </w:rPr>
      </w:pPr>
      <w:r>
        <w:rPr>
          <w:lang w:bidi="ar-SA"/>
        </w:rPr>
        <w:t xml:space="preserve">A relatively large number of responses were moved into this question from other questions </w:t>
      </w:r>
      <w:r>
        <w:rPr>
          <w:rFonts w:cs="Arial"/>
        </w:rPr>
        <w:t>as the substance of the response was better suited to this question.</w:t>
      </w:r>
    </w:p>
    <w:p w14:paraId="5D63DDDD" w14:textId="77777777" w:rsidR="00316E70" w:rsidRPr="00316E70" w:rsidRDefault="00316E70" w:rsidP="004117A4">
      <w:pPr>
        <w:pStyle w:val="Text2"/>
        <w:numPr>
          <w:ilvl w:val="0"/>
          <w:numId w:val="0"/>
        </w:numPr>
        <w:ind w:left="624"/>
      </w:pPr>
    </w:p>
    <w:tbl>
      <w:tblPr>
        <w:tblStyle w:val="TableGrid"/>
        <w:tblW w:w="14478" w:type="dxa"/>
        <w:tblLook w:val="04A0" w:firstRow="1" w:lastRow="0" w:firstColumn="1" w:lastColumn="0" w:noHBand="0" w:noVBand="1"/>
      </w:tblPr>
      <w:tblGrid>
        <w:gridCol w:w="6974"/>
        <w:gridCol w:w="7504"/>
      </w:tblGrid>
      <w:tr w:rsidR="00DD46E4" w:rsidRPr="00AB1740" w14:paraId="445B40BB" w14:textId="77777777" w:rsidTr="000E045E">
        <w:trPr>
          <w:trHeight w:val="799"/>
        </w:trPr>
        <w:tc>
          <w:tcPr>
            <w:tcW w:w="6974" w:type="dxa"/>
            <w:shd w:val="clear" w:color="auto" w:fill="D9D9D9" w:themeFill="background1" w:themeFillShade="D9"/>
            <w:noWrap/>
            <w:hideMark/>
          </w:tcPr>
          <w:p w14:paraId="1360C872" w14:textId="77777777" w:rsidR="00DD46E4" w:rsidRPr="008043E6" w:rsidRDefault="00DD46E4" w:rsidP="008043E6">
            <w:pPr>
              <w:pStyle w:val="Text1"/>
              <w:jc w:val="center"/>
              <w:rPr>
                <w:rFonts w:cs="Arial"/>
                <w:b/>
                <w:bCs/>
              </w:rPr>
            </w:pPr>
            <w:r w:rsidRPr="008043E6">
              <w:rPr>
                <w:rFonts w:cs="Arial"/>
                <w:b/>
                <w:bCs/>
              </w:rPr>
              <w:t>Respondent</w:t>
            </w:r>
          </w:p>
        </w:tc>
        <w:tc>
          <w:tcPr>
            <w:tcW w:w="7504" w:type="dxa"/>
            <w:shd w:val="clear" w:color="auto" w:fill="D9D9D9" w:themeFill="background1" w:themeFillShade="D9"/>
            <w:noWrap/>
            <w:hideMark/>
          </w:tcPr>
          <w:p w14:paraId="02F677B6" w14:textId="546A24B8" w:rsidR="00DD46E4" w:rsidRPr="008043E6" w:rsidRDefault="007939B8" w:rsidP="008043E6">
            <w:pPr>
              <w:pStyle w:val="Text1"/>
              <w:jc w:val="center"/>
              <w:rPr>
                <w:rFonts w:cs="Arial"/>
                <w:b/>
                <w:bCs/>
              </w:rPr>
            </w:pPr>
            <w:r>
              <w:rPr>
                <w:rFonts w:cs="Arial"/>
                <w:b/>
                <w:bCs/>
              </w:rPr>
              <w:t>Response to CQ</w:t>
            </w:r>
            <w:r w:rsidR="009F3439" w:rsidRPr="008043E6">
              <w:rPr>
                <w:rFonts w:cs="Arial"/>
                <w:b/>
                <w:bCs/>
              </w:rPr>
              <w:t>7</w:t>
            </w:r>
          </w:p>
        </w:tc>
      </w:tr>
      <w:tr w:rsidR="00DD46E4" w:rsidRPr="00AB1740" w14:paraId="624980A1" w14:textId="77777777" w:rsidTr="00EA1BBE">
        <w:trPr>
          <w:trHeight w:val="300"/>
        </w:trPr>
        <w:tc>
          <w:tcPr>
            <w:tcW w:w="6974" w:type="dxa"/>
            <w:noWrap/>
          </w:tcPr>
          <w:p w14:paraId="7BCF27F0" w14:textId="77777777" w:rsidR="00DD46E4" w:rsidRPr="0032684F" w:rsidRDefault="00DD46E4" w:rsidP="00BD608C">
            <w:pPr>
              <w:pStyle w:val="Text1"/>
              <w:rPr>
                <w:rFonts w:cs="Arial"/>
              </w:rPr>
            </w:pPr>
            <w:r w:rsidRPr="0065030A">
              <w:rPr>
                <w:rFonts w:cs="Arial"/>
                <w:b/>
                <w:bCs/>
              </w:rPr>
              <w:t xml:space="preserve">Themes </w:t>
            </w:r>
          </w:p>
          <w:p w14:paraId="553C2982" w14:textId="77777777" w:rsidR="00DD46E4" w:rsidRPr="008E3BEE" w:rsidRDefault="00DD46E4" w:rsidP="00C54133">
            <w:pPr>
              <w:pStyle w:val="Text1"/>
              <w:numPr>
                <w:ilvl w:val="0"/>
                <w:numId w:val="6"/>
              </w:numPr>
              <w:rPr>
                <w:rFonts w:cs="Arial"/>
              </w:rPr>
            </w:pPr>
            <w:r w:rsidRPr="008E3BEE">
              <w:rPr>
                <w:rFonts w:cs="Arial"/>
              </w:rPr>
              <w:t>Difficulties in volume, scope, quality and cross cutting categories</w:t>
            </w:r>
          </w:p>
          <w:p w14:paraId="00113BDE" w14:textId="77777777" w:rsidR="00DD46E4" w:rsidRPr="008043E6" w:rsidRDefault="00DD46E4" w:rsidP="00C54133">
            <w:pPr>
              <w:pStyle w:val="Text1"/>
              <w:numPr>
                <w:ilvl w:val="0"/>
                <w:numId w:val="6"/>
              </w:numPr>
              <w:rPr>
                <w:rFonts w:cs="Arial"/>
                <w:bCs/>
              </w:rPr>
            </w:pPr>
            <w:r w:rsidRPr="008043E6">
              <w:rPr>
                <w:rFonts w:cs="Arial"/>
                <w:bCs/>
              </w:rPr>
              <w:t>Difficulties in locating</w:t>
            </w:r>
          </w:p>
          <w:p w14:paraId="30326CBF" w14:textId="77777777" w:rsidR="00DD46E4" w:rsidRPr="008043E6" w:rsidRDefault="00DD46E4" w:rsidP="00C54133">
            <w:pPr>
              <w:pStyle w:val="Text1"/>
              <w:numPr>
                <w:ilvl w:val="0"/>
                <w:numId w:val="6"/>
              </w:numPr>
              <w:rPr>
                <w:rFonts w:cs="Arial"/>
                <w:bCs/>
              </w:rPr>
            </w:pPr>
            <w:r w:rsidRPr="008043E6">
              <w:rPr>
                <w:rFonts w:cs="Arial"/>
                <w:bCs/>
              </w:rPr>
              <w:t>Difficulties in knowing what is relevant to your case</w:t>
            </w:r>
          </w:p>
          <w:p w14:paraId="19829E9A" w14:textId="77777777" w:rsidR="00DD46E4" w:rsidRPr="008043E6" w:rsidRDefault="00DD46E4" w:rsidP="00C54133">
            <w:pPr>
              <w:pStyle w:val="Text1"/>
              <w:numPr>
                <w:ilvl w:val="0"/>
                <w:numId w:val="6"/>
              </w:numPr>
              <w:rPr>
                <w:rFonts w:cs="Arial"/>
                <w:bCs/>
              </w:rPr>
            </w:pPr>
            <w:r w:rsidRPr="008043E6">
              <w:rPr>
                <w:rFonts w:cs="Arial"/>
                <w:bCs/>
              </w:rPr>
              <w:t>Updates: Difficulties due to frequency of updates, delays in updating or updating at short notice, in knowing which version is in use</w:t>
            </w:r>
          </w:p>
          <w:p w14:paraId="430B3870" w14:textId="77777777" w:rsidR="00DD46E4" w:rsidRPr="008043E6" w:rsidRDefault="00DD46E4" w:rsidP="00C54133">
            <w:pPr>
              <w:pStyle w:val="Text1"/>
              <w:numPr>
                <w:ilvl w:val="0"/>
                <w:numId w:val="6"/>
              </w:numPr>
              <w:rPr>
                <w:rFonts w:cs="Arial"/>
                <w:bCs/>
              </w:rPr>
            </w:pPr>
            <w:r w:rsidRPr="008043E6">
              <w:rPr>
                <w:rFonts w:cs="Arial"/>
                <w:bCs/>
              </w:rPr>
              <w:t>Archiving: Difficulties in locating previous guidance</w:t>
            </w:r>
          </w:p>
          <w:p w14:paraId="2080E6E6" w14:textId="77777777" w:rsidR="00DD46E4" w:rsidRPr="008043E6" w:rsidRDefault="00DD46E4" w:rsidP="00C54133">
            <w:pPr>
              <w:pStyle w:val="Text1"/>
              <w:numPr>
                <w:ilvl w:val="0"/>
                <w:numId w:val="6"/>
              </w:numPr>
              <w:rPr>
                <w:rFonts w:cs="Arial"/>
                <w:bCs/>
              </w:rPr>
            </w:pPr>
            <w:r w:rsidRPr="008043E6">
              <w:rPr>
                <w:rFonts w:cs="Arial"/>
                <w:bCs/>
              </w:rPr>
              <w:t>Differences between different sets of guidance eg IDI’s and external guidance</w:t>
            </w:r>
          </w:p>
          <w:p w14:paraId="0C26C09A" w14:textId="77777777" w:rsidR="00DD46E4" w:rsidRPr="008043E6" w:rsidRDefault="00DD46E4" w:rsidP="00C54133">
            <w:pPr>
              <w:pStyle w:val="Text1"/>
              <w:numPr>
                <w:ilvl w:val="0"/>
                <w:numId w:val="6"/>
              </w:numPr>
              <w:rPr>
                <w:rFonts w:cs="Arial"/>
                <w:bCs/>
              </w:rPr>
            </w:pPr>
            <w:r w:rsidRPr="008043E6">
              <w:rPr>
                <w:rFonts w:cs="Arial"/>
                <w:bCs/>
              </w:rPr>
              <w:t>Confusing titles</w:t>
            </w:r>
          </w:p>
          <w:p w14:paraId="45B78C84" w14:textId="77777777" w:rsidR="00DD46E4" w:rsidRPr="008043E6" w:rsidRDefault="00DD46E4" w:rsidP="00C54133">
            <w:pPr>
              <w:pStyle w:val="Text1"/>
              <w:numPr>
                <w:ilvl w:val="0"/>
                <w:numId w:val="6"/>
              </w:numPr>
              <w:rPr>
                <w:rFonts w:cs="Arial"/>
                <w:bCs/>
              </w:rPr>
            </w:pPr>
            <w:r w:rsidRPr="008043E6">
              <w:rPr>
                <w:rFonts w:cs="Arial"/>
                <w:bCs/>
              </w:rPr>
              <w:t>Plus side? Easier to understand than the Rules</w:t>
            </w:r>
          </w:p>
          <w:p w14:paraId="2D96831D" w14:textId="77777777" w:rsidR="00DD46E4" w:rsidRPr="008043E6" w:rsidRDefault="00DD46E4" w:rsidP="00C54133">
            <w:pPr>
              <w:pStyle w:val="Text1"/>
              <w:numPr>
                <w:ilvl w:val="0"/>
                <w:numId w:val="6"/>
              </w:numPr>
              <w:rPr>
                <w:rFonts w:cs="Arial"/>
                <w:bCs/>
              </w:rPr>
            </w:pPr>
            <w:r w:rsidRPr="008043E6">
              <w:rPr>
                <w:rFonts w:cs="Arial"/>
                <w:bCs/>
              </w:rPr>
              <w:t>Caseworker guidance is clearest</w:t>
            </w:r>
          </w:p>
          <w:p w14:paraId="0230BD3D" w14:textId="77777777" w:rsidR="00DD46E4" w:rsidRPr="008043E6" w:rsidRDefault="00DD46E4" w:rsidP="00C54133">
            <w:pPr>
              <w:pStyle w:val="Text1"/>
              <w:numPr>
                <w:ilvl w:val="0"/>
                <w:numId w:val="6"/>
              </w:numPr>
              <w:rPr>
                <w:rFonts w:cs="Arial"/>
                <w:bCs/>
              </w:rPr>
            </w:pPr>
            <w:r w:rsidRPr="008043E6">
              <w:rPr>
                <w:rFonts w:cs="Arial"/>
                <w:bCs/>
              </w:rPr>
              <w:t>Need to link with the Rules</w:t>
            </w:r>
          </w:p>
          <w:p w14:paraId="22D88E80" w14:textId="77777777" w:rsidR="00DD46E4" w:rsidRPr="00AB1740" w:rsidRDefault="00DD46E4" w:rsidP="00C54133">
            <w:pPr>
              <w:pStyle w:val="Text1"/>
              <w:numPr>
                <w:ilvl w:val="0"/>
                <w:numId w:val="6"/>
              </w:numPr>
              <w:rPr>
                <w:rFonts w:cs="Arial"/>
                <w:bCs/>
              </w:rPr>
            </w:pPr>
            <w:r w:rsidRPr="00AB1740">
              <w:rPr>
                <w:rFonts w:cs="Arial"/>
                <w:bCs/>
              </w:rPr>
              <w:t>Other guidance which does not relate to Rules</w:t>
            </w:r>
          </w:p>
        </w:tc>
        <w:tc>
          <w:tcPr>
            <w:tcW w:w="7504" w:type="dxa"/>
            <w:noWrap/>
          </w:tcPr>
          <w:p w14:paraId="68DF86F6" w14:textId="77777777" w:rsidR="00DD46E4" w:rsidRPr="0065030A" w:rsidRDefault="00DD46E4" w:rsidP="00BD608C">
            <w:pPr>
              <w:pStyle w:val="Text1"/>
              <w:rPr>
                <w:rFonts w:cs="Arial"/>
                <w:b/>
                <w:bCs/>
              </w:rPr>
            </w:pPr>
          </w:p>
        </w:tc>
      </w:tr>
      <w:tr w:rsidR="00DD46E4" w:rsidRPr="00AB1740" w14:paraId="190C2B06" w14:textId="77777777" w:rsidTr="00EA1BBE">
        <w:trPr>
          <w:trHeight w:val="285"/>
        </w:trPr>
        <w:tc>
          <w:tcPr>
            <w:tcW w:w="6974" w:type="dxa"/>
            <w:noWrap/>
            <w:hideMark/>
          </w:tcPr>
          <w:p w14:paraId="38D88498" w14:textId="77777777" w:rsidR="00DD46E4" w:rsidRPr="0032684F" w:rsidRDefault="00DD46E4" w:rsidP="00BD608C">
            <w:pPr>
              <w:pStyle w:val="Text1"/>
              <w:rPr>
                <w:rFonts w:cs="Arial"/>
              </w:rPr>
            </w:pPr>
            <w:r w:rsidRPr="0065030A">
              <w:rPr>
                <w:rFonts w:cs="Arial"/>
              </w:rPr>
              <w:lastRenderedPageBreak/>
              <w:t>The Law Society</w:t>
            </w:r>
          </w:p>
        </w:tc>
        <w:tc>
          <w:tcPr>
            <w:tcW w:w="7504" w:type="dxa"/>
            <w:noWrap/>
            <w:hideMark/>
          </w:tcPr>
          <w:p w14:paraId="65638878" w14:textId="2C7DAE43" w:rsidR="00DD46E4" w:rsidRPr="008E3BEE" w:rsidRDefault="00DD46E4" w:rsidP="00BD608C">
            <w:pPr>
              <w:pStyle w:val="Text1"/>
              <w:rPr>
                <w:rFonts w:cs="Arial"/>
              </w:rPr>
            </w:pPr>
            <w:r w:rsidRPr="008E3BEE">
              <w:rPr>
                <w:rFonts w:cs="Arial"/>
              </w:rPr>
              <w:t>For any one immigration category there can be multiple sources of guidance, sometimes cross-cutting over a number of categories (e.g. calculating continuous residence for ILR purposes), or sometimes approaching the immigration category from different perspectives (e.g. Ti</w:t>
            </w:r>
            <w:r w:rsidRPr="008043E6">
              <w:rPr>
                <w:rFonts w:cs="Arial"/>
              </w:rPr>
              <w:t>er 2 guidance, Tier 2 and 5 sponsorship guidance) of those involved in the same immigration category process. For a legal advisor, not to mention an applicant, the risk of missing crucial guidance is always a factor, as there is no cross- indexed list of all relevant guidance pertaining to each immigration category in one place.</w:t>
            </w:r>
            <w:r w:rsidRPr="008043E6">
              <w:rPr>
                <w:rFonts w:cs="Arial"/>
              </w:rPr>
              <w:br/>
            </w:r>
            <w:r w:rsidRPr="008043E6">
              <w:rPr>
                <w:rFonts w:cs="Arial"/>
              </w:rPr>
              <w:br/>
              <w:t>The Home Office efforts to flag relevant guidance on their immigration category website pages is haphazard and often references entirely incorrect or irrelevant guidance.</w:t>
            </w:r>
            <w:r w:rsidRPr="008043E6">
              <w:rPr>
                <w:rFonts w:cs="Arial"/>
              </w:rPr>
              <w:br/>
            </w:r>
            <w:r w:rsidRPr="008043E6">
              <w:rPr>
                <w:rFonts w:cs="Arial"/>
              </w:rPr>
              <w:br/>
              <w:t xml:space="preserve">The original immigration directorate instructions were in many ways more useful as they were directed at Home Office caseworkers, so it was readily apparent what information the caseworkers were directed to look for, and the criteria they needed to assess. The modernised guidance approach may make the information more readily accessible to the general public, and the layout is preferable, but drafting guidance towards caseworkers is the easiest way to ensure that a harmonised message is conveyed to all that might have access to the guidance (caseworkers, legal representatives, the public) instead of the current situation where anyone attempting to interpret the guidance has to go through possibly three sets of guidance (e.g. Tier 2 guidance for applicants, Tier 2 caseworker guidance, and Tier 2 and 5 sponsorship guidance). The caseworker’s information must be definitive as it informs the casework decision maker, so it should be possible to reduce sources of guidance to that which is made available to the caseworker. This would also help to eliminate slightly different interpretations of immigration rules (e.g. Tier 1 Entrepreneur job creation). It would also reduce the scope, or at least make it readily apparent if the caseworkers had access to restricted </w:t>
            </w:r>
            <w:r w:rsidRPr="008043E6">
              <w:rPr>
                <w:rFonts w:cs="Arial"/>
              </w:rPr>
              <w:lastRenderedPageBreak/>
              <w:t>guidance which was not available to applicants and their legal representatives (the modernised guidance format identifies the areas and often the reasons for the omissions. This supports greater transparency in caseworker decision making because if there is a disparity in the interpretation the applicant/legal representative knows where the source of the disparity lies.</w:t>
            </w:r>
            <w:r w:rsidRPr="008043E6">
              <w:rPr>
                <w:rFonts w:cs="Arial"/>
              </w:rPr>
              <w:br/>
            </w:r>
            <w:r w:rsidRPr="008043E6">
              <w:rPr>
                <w:rFonts w:cs="Arial"/>
              </w:rPr>
              <w:br/>
              <w:t>Having guidance placed into immigration rules in a wholesale manner is not helpful, as the drafting of immigration rules and guidance do not fit with each other. For example, where guidance has simply been lifted into the rules, such as Appendix A Attributes, it is hard to find relevant information, and what appears to be simple note clarifications are actually crucial clarifications on the immigration rule criteria. Appendix J, K and Appendices B, KoLL and O all of which relate to English language competency. is difficult to follow for this reason. When the Codes of Practice and Shortage Occupations lists were published as separate documents it worked better.</w:t>
            </w:r>
            <w:r w:rsidRPr="008043E6">
              <w:rPr>
                <w:rFonts w:cs="Arial"/>
              </w:rPr>
              <w:br/>
            </w:r>
            <w:r w:rsidRPr="008043E6">
              <w:rPr>
                <w:rFonts w:cs="Arial"/>
              </w:rPr>
              <w:br/>
            </w:r>
            <w:bookmarkStart w:id="14" w:name="_Hlk9438214"/>
            <w:r w:rsidR="00B328A1">
              <w:rPr>
                <w:rFonts w:cs="Arial"/>
                <w:color w:val="FF0000"/>
              </w:rPr>
              <w:t>[</w:t>
            </w:r>
            <w:r w:rsidRPr="0032684F">
              <w:rPr>
                <w:rFonts w:cs="Arial"/>
                <w:color w:val="FF0000"/>
              </w:rPr>
              <w:t>Also copied to CQ52</w:t>
            </w:r>
            <w:bookmarkEnd w:id="14"/>
            <w:r w:rsidR="00B328A1">
              <w:rPr>
                <w:rFonts w:cs="Arial"/>
                <w:color w:val="FF0000"/>
              </w:rPr>
              <w:t>]</w:t>
            </w:r>
            <w:r w:rsidRPr="0032684F">
              <w:rPr>
                <w:rFonts w:cs="Arial"/>
                <w:color w:val="FF0000"/>
              </w:rPr>
              <w:t xml:space="preserve"> </w:t>
            </w:r>
            <w:r w:rsidRPr="0065030A">
              <w:rPr>
                <w:rFonts w:cs="Arial"/>
              </w:rPr>
              <w:t>On some</w:t>
            </w:r>
            <w:r w:rsidRPr="0032684F">
              <w:rPr>
                <w:rFonts w:cs="Arial"/>
              </w:rPr>
              <w:t xml:space="preserve"> occasions the Home Office helpfully notes out of date guidance as “Archived”. As the gov.uk website pages containing guidance are not consistent, and are populated with lots of irrelevant information, many applicants and legal representatives (not to mention Home Office caseworkers themselves” use search engines like “Google” to identify relevant Home Office guidance. While the move to gov.uk is permanent, unless the cross indexing of relevant guidance is made more apparent and consistent, users will not r</w:t>
            </w:r>
            <w:r w:rsidRPr="008E3BEE">
              <w:rPr>
                <w:rFonts w:cs="Arial"/>
              </w:rPr>
              <w:t>ely on these pages to understand if guidance is still applicable. The efforts to group relevant guidance, for example for employers/educational providers, or prevention of illegal working are better examples of how the Home Office have organised and grouped relevant up to date guidance.</w:t>
            </w:r>
          </w:p>
          <w:p w14:paraId="367747D9" w14:textId="729D5840" w:rsidR="00DD46E4" w:rsidRPr="0032684F" w:rsidRDefault="00B328A1" w:rsidP="00BD608C">
            <w:pPr>
              <w:pStyle w:val="Text1"/>
              <w:rPr>
                <w:rFonts w:cs="Arial"/>
              </w:rPr>
            </w:pPr>
            <w:r>
              <w:rPr>
                <w:rFonts w:cs="Arial"/>
                <w:color w:val="FF0000"/>
              </w:rPr>
              <w:lastRenderedPageBreak/>
              <w:t>[</w:t>
            </w:r>
            <w:r w:rsidR="0098113B">
              <w:rPr>
                <w:rFonts w:cs="Arial"/>
                <w:color w:val="FF0000"/>
              </w:rPr>
              <w:t>F</w:t>
            </w:r>
            <w:r w:rsidR="00FC3CFD" w:rsidRPr="0098113B">
              <w:rPr>
                <w:rFonts w:cs="Arial"/>
                <w:color w:val="FF0000"/>
              </w:rPr>
              <w:t>rom CQ52</w:t>
            </w:r>
            <w:r>
              <w:rPr>
                <w:rFonts w:cs="Arial"/>
                <w:color w:val="FF0000"/>
              </w:rPr>
              <w:t>]</w:t>
            </w:r>
            <w:r w:rsidR="00FC3CFD" w:rsidRPr="008043E6">
              <w:rPr>
                <w:rFonts w:cs="Arial"/>
                <w:color w:val="FF0000"/>
              </w:rPr>
              <w:t xml:space="preserve"> </w:t>
            </w:r>
            <w:r w:rsidR="00DD46E4" w:rsidRPr="0065030A">
              <w:rPr>
                <w:rFonts w:cs="Arial"/>
              </w:rPr>
              <w:t xml:space="preserve">As noted on paragraphs 4.23 and 4.24, guidance is not subject to Parliamentary scrutiny and can be subject to regular change. </w:t>
            </w:r>
          </w:p>
        </w:tc>
      </w:tr>
      <w:tr w:rsidR="00DD46E4" w:rsidRPr="00AB1740" w14:paraId="1AD5C3C4" w14:textId="77777777" w:rsidTr="00EA1BBE">
        <w:trPr>
          <w:trHeight w:val="285"/>
        </w:trPr>
        <w:tc>
          <w:tcPr>
            <w:tcW w:w="6974" w:type="dxa"/>
            <w:noWrap/>
            <w:hideMark/>
          </w:tcPr>
          <w:p w14:paraId="02DB3AD5" w14:textId="77777777" w:rsidR="00DD46E4" w:rsidRPr="0032684F" w:rsidRDefault="00DD46E4" w:rsidP="00BD608C">
            <w:pPr>
              <w:pStyle w:val="Text1"/>
              <w:rPr>
                <w:rFonts w:cs="Arial"/>
              </w:rPr>
            </w:pPr>
            <w:r w:rsidRPr="0065030A">
              <w:rPr>
                <w:rFonts w:cs="Arial"/>
              </w:rPr>
              <w:lastRenderedPageBreak/>
              <w:t>The Bar Council</w:t>
            </w:r>
          </w:p>
        </w:tc>
        <w:tc>
          <w:tcPr>
            <w:tcW w:w="7504" w:type="dxa"/>
            <w:noWrap/>
            <w:hideMark/>
          </w:tcPr>
          <w:p w14:paraId="2F6CB2F4" w14:textId="77777777" w:rsidR="00DD46E4" w:rsidRPr="008043E6" w:rsidRDefault="00DD46E4" w:rsidP="00BD608C">
            <w:pPr>
              <w:pStyle w:val="Text1"/>
              <w:rPr>
                <w:rFonts w:cs="Arial"/>
              </w:rPr>
            </w:pPr>
            <w:r w:rsidRPr="0032684F">
              <w:rPr>
                <w:rFonts w:cs="Arial"/>
              </w:rPr>
              <w:t>Home Office guidance for both decision-makers and applicants is often poor: it can be hard to find specific guidance or to track changes to guidance and there is no consolidated, indexed archive of previous versions of guidance. Guidance is verbose, repetitive and voluminous, and in places simply re-states what is said in t</w:t>
            </w:r>
            <w:r w:rsidRPr="008E3BEE">
              <w:rPr>
                <w:rFonts w:cs="Arial"/>
              </w:rPr>
              <w:t>he Rules. It changes frequently for reasons which are unclear, and even for experienced practitioners it can be difficult to keep track of which version is operational.</w:t>
            </w:r>
            <w:r w:rsidRPr="008E3BEE">
              <w:rPr>
                <w:rFonts w:cs="Arial"/>
              </w:rPr>
              <w:br/>
            </w:r>
            <w:r w:rsidRPr="008E3BEE">
              <w:rPr>
                <w:rFonts w:cs="Arial"/>
              </w:rPr>
              <w:br/>
              <w:t>One example is the guidance on applications for leave to remain. A web search for ‘guidance leave to remain’ produces a primary link to guidance on validation, variation and withdrawal of applications for leave to remain; that guidance (25 pages) has been updated 9 times since it was published in 2013. The Home Office publishes separate guidance on various aspects of leave to remain (which is not immediately apparent on a search) including on discretionary leave to remain (26 pages), refugee leave (11 pages), settlement protection / indefinite leave (47 p</w:t>
            </w:r>
            <w:r w:rsidRPr="008043E6">
              <w:rPr>
                <w:rFonts w:cs="Arial"/>
              </w:rPr>
              <w:t>ages), revocation of indefinite leave to remain (21 pages), calculating the continuous period of residence for the purposes of indefinite leave to remain (19 pages), restricted leave (35 pages), considering human rights claims (33 pages), Appendix FM family life (partner or parent) (125 pages), etc. More than one guidance document may be relevant to any given application. Finding most of this guidance requires prior (expert) knowledge of the difference between various categories of leave and the basis on which applications may be refused.</w:t>
            </w:r>
            <w:r w:rsidRPr="008043E6">
              <w:rPr>
                <w:rFonts w:cs="Arial"/>
              </w:rPr>
              <w:br/>
            </w:r>
            <w:r w:rsidRPr="008043E6">
              <w:rPr>
                <w:rFonts w:cs="Arial"/>
              </w:rPr>
              <w:br/>
              <w:t xml:space="preserve">Some parts of the Rules have separate lengthy and detailed guidance documents governing different aspects. Chapter 8 of the Immigration Directorate Instructions deals with applications under Appendix FM, for example, and incorporates different guidance documents for family life </w:t>
            </w:r>
            <w:r w:rsidRPr="008043E6">
              <w:rPr>
                <w:rFonts w:cs="Arial"/>
              </w:rPr>
              <w:lastRenderedPageBreak/>
              <w:t>applications as a partner or parent on the 5 year route (125 pages), applications as a partner or parent on the 10 year route (104 pages), English language requirements (28 pages), forced marriage (6 pages), recognition of marriage and divorce (13 pages), polygamous marriage (6 pages), domicile (14 pages), financial requirements (79 pages), financial requirements for armed forces (79 pages), maintenance (27 pages), genuine and subsisting relationships (6 pages), eligibility (7 pages), children (15 pages), further guidance on children (16 pages), and adult dependent relatives (33 pages). That does not include separate guidance on transitional arrangements for each category, which amounts to a further 17 documents; nor does it include guidance on general grounds for refusal (152 pages) which applies to all applications. Even for experienced practitioners it can be very difficult to identify where relevant guidance may be found on any given issue.</w:t>
            </w:r>
          </w:p>
          <w:p w14:paraId="781A0F9C" w14:textId="7390DD07" w:rsidR="00DD46E4" w:rsidRPr="008043E6" w:rsidRDefault="00B328A1" w:rsidP="00BD608C">
            <w:pPr>
              <w:pStyle w:val="Text1"/>
              <w:rPr>
                <w:rFonts w:cs="Arial"/>
                <w:color w:val="FF0000"/>
              </w:rPr>
            </w:pPr>
            <w:r>
              <w:rPr>
                <w:rFonts w:cs="Arial"/>
                <w:color w:val="FF0000"/>
              </w:rPr>
              <w:t>[</w:t>
            </w:r>
            <w:r w:rsidR="00DD46E4" w:rsidRPr="008043E6">
              <w:rPr>
                <w:rFonts w:cs="Arial"/>
                <w:color w:val="FF0000"/>
              </w:rPr>
              <w:t>From general commentary which accomp</w:t>
            </w:r>
            <w:r>
              <w:rPr>
                <w:rFonts w:cs="Arial"/>
                <w:color w:val="FF0000"/>
              </w:rPr>
              <w:t>anied the consultation response]</w:t>
            </w:r>
            <w:r w:rsidR="00DD46E4" w:rsidRPr="008043E6">
              <w:rPr>
                <w:rFonts w:cs="Arial"/>
                <w:color w:val="FF0000"/>
              </w:rPr>
              <w:t xml:space="preserve"> </w:t>
            </w:r>
            <w:r w:rsidR="00DD46E4" w:rsidRPr="008043E6">
              <w:rPr>
                <w:rFonts w:cs="Arial"/>
              </w:rPr>
              <w:t>It is important not to lose sight of the fact that the Immigration Rules do not exist in a vacuum. They are part of a broader web of immigration law and guidance many parts of which suffer from the same vices as the Rules. The overall legislative scheme governing immigration in the United Kingdom is hugely complex, and only growing in complexity as successive Immigration Acts overlay, amend and expand previous legislation.</w:t>
            </w:r>
          </w:p>
        </w:tc>
      </w:tr>
      <w:tr w:rsidR="00DD46E4" w:rsidRPr="00AB1740" w14:paraId="6C10883D" w14:textId="77777777" w:rsidTr="00EA1BBE">
        <w:trPr>
          <w:trHeight w:val="300"/>
        </w:trPr>
        <w:tc>
          <w:tcPr>
            <w:tcW w:w="6974" w:type="dxa"/>
            <w:noWrap/>
            <w:hideMark/>
          </w:tcPr>
          <w:p w14:paraId="15C405DB" w14:textId="77777777" w:rsidR="00DD46E4" w:rsidRPr="0032684F" w:rsidRDefault="00DD46E4" w:rsidP="00BD608C">
            <w:pPr>
              <w:pStyle w:val="Text1"/>
              <w:rPr>
                <w:rFonts w:cs="Arial"/>
              </w:rPr>
            </w:pPr>
            <w:r w:rsidRPr="0065030A">
              <w:rPr>
                <w:rFonts w:cs="Arial"/>
              </w:rPr>
              <w:lastRenderedPageBreak/>
              <w:t>Immigration Law Practitioners' Association (ILPA)</w:t>
            </w:r>
          </w:p>
        </w:tc>
        <w:tc>
          <w:tcPr>
            <w:tcW w:w="7504" w:type="dxa"/>
            <w:noWrap/>
            <w:hideMark/>
          </w:tcPr>
          <w:p w14:paraId="1C215942" w14:textId="77777777" w:rsidR="00DD46E4" w:rsidRPr="008E3BEE" w:rsidRDefault="00DD46E4" w:rsidP="00BD608C">
            <w:pPr>
              <w:pStyle w:val="Text1"/>
              <w:rPr>
                <w:rFonts w:cs="Arial"/>
              </w:rPr>
            </w:pPr>
            <w:r w:rsidRPr="00672F7E">
              <w:rPr>
                <w:rFonts w:cs="Arial"/>
              </w:rPr>
              <w:t>Respondent B:</w:t>
            </w:r>
            <w:r w:rsidRPr="008E3BEE">
              <w:rPr>
                <w:rFonts w:cs="Arial"/>
              </w:rPr>
              <w:t xml:space="preserve"> Guidance is often pivotal for applicants in order to make some sense of the Immigration Rules. It can also help practitioners highlight points to the client. As the Report set out, better highlighting of the changes from the previous guidance document would be helpful, and if the caseworker has discretion, highlighting what they would take into account would also be of use.</w:t>
            </w:r>
          </w:p>
          <w:p w14:paraId="466A0361" w14:textId="4F9DC98F" w:rsidR="00DD46E4" w:rsidRPr="0065030A" w:rsidRDefault="00B328A1" w:rsidP="00BD608C">
            <w:pPr>
              <w:pStyle w:val="Text1"/>
              <w:rPr>
                <w:rFonts w:cs="Arial"/>
              </w:rPr>
            </w:pPr>
            <w:r>
              <w:rPr>
                <w:rFonts w:cs="Arial"/>
                <w:bCs/>
                <w:color w:val="FF0000"/>
              </w:rPr>
              <w:t>[From CQ52]</w:t>
            </w:r>
            <w:r w:rsidR="00DD46E4" w:rsidRPr="00AB1740">
              <w:rPr>
                <w:rFonts w:cs="Arial"/>
                <w:bCs/>
                <w:color w:val="FF0000"/>
              </w:rPr>
              <w:t xml:space="preserve"> </w:t>
            </w:r>
            <w:r w:rsidR="00DD46E4" w:rsidRPr="00672F7E">
              <w:rPr>
                <w:rFonts w:cs="Arial"/>
                <w:bCs/>
              </w:rPr>
              <w:t xml:space="preserve">Respondent B: </w:t>
            </w:r>
            <w:r w:rsidR="00DD46E4" w:rsidRPr="00672F7E">
              <w:rPr>
                <w:rFonts w:cs="Arial"/>
              </w:rPr>
              <w:t>The</w:t>
            </w:r>
            <w:r w:rsidR="00DD46E4" w:rsidRPr="00AB1740">
              <w:rPr>
                <w:rFonts w:cs="Arial"/>
              </w:rPr>
              <w:t xml:space="preserve"> guidance is quite well linked already. There could be some further condensing (such as having one Appendix </w:t>
            </w:r>
            <w:r w:rsidR="00DD46E4" w:rsidRPr="00AB1740">
              <w:rPr>
                <w:rFonts w:cs="Arial"/>
              </w:rPr>
              <w:lastRenderedPageBreak/>
              <w:t>FM guidance document rather than several, in different and confusing formats) and having simpler Immigration Rules would hopefully lead to simpler guidance documents.</w:t>
            </w:r>
          </w:p>
        </w:tc>
      </w:tr>
      <w:tr w:rsidR="00DD46E4" w:rsidRPr="00AB1740" w14:paraId="7A6B6FA7" w14:textId="77777777" w:rsidTr="00EA1BBE">
        <w:trPr>
          <w:trHeight w:val="285"/>
        </w:trPr>
        <w:tc>
          <w:tcPr>
            <w:tcW w:w="6974" w:type="dxa"/>
            <w:noWrap/>
            <w:hideMark/>
          </w:tcPr>
          <w:p w14:paraId="51476A7F" w14:textId="77777777" w:rsidR="00DD46E4" w:rsidRPr="0032684F" w:rsidRDefault="00DD46E4" w:rsidP="00BD608C">
            <w:pPr>
              <w:pStyle w:val="Text1"/>
              <w:rPr>
                <w:rFonts w:cs="Arial"/>
              </w:rPr>
            </w:pPr>
            <w:r w:rsidRPr="0065030A">
              <w:rPr>
                <w:rFonts w:cs="Arial"/>
              </w:rPr>
              <w:lastRenderedPageBreak/>
              <w:t>The Law Society of Scotland</w:t>
            </w:r>
          </w:p>
        </w:tc>
        <w:tc>
          <w:tcPr>
            <w:tcW w:w="7504" w:type="dxa"/>
            <w:noWrap/>
            <w:hideMark/>
          </w:tcPr>
          <w:p w14:paraId="3BCD57FD" w14:textId="77777777" w:rsidR="00DD46E4" w:rsidRPr="008E3BEE" w:rsidRDefault="00DD46E4" w:rsidP="00BD608C">
            <w:pPr>
              <w:pStyle w:val="Text1"/>
              <w:rPr>
                <w:rFonts w:cs="Arial"/>
              </w:rPr>
            </w:pPr>
            <w:r w:rsidRPr="0032684F">
              <w:rPr>
                <w:rFonts w:cs="Arial"/>
              </w:rPr>
              <w:t xml:space="preserve">There is a disparity in this respect. Some guidance is helpfully published and updated on a very regular basis. Some have yet to be archived despite being completely unfit for purpose and out of date.  </w:t>
            </w:r>
            <w:r w:rsidRPr="0032684F">
              <w:rPr>
                <w:rFonts w:cs="Arial"/>
              </w:rPr>
              <w:br/>
            </w:r>
            <w:r w:rsidRPr="0032684F">
              <w:rPr>
                <w:rFonts w:cs="Arial"/>
              </w:rPr>
              <w:br/>
            </w:r>
            <w:bookmarkStart w:id="15" w:name="_Hlk13670689"/>
            <w:r w:rsidRPr="0032684F">
              <w:rPr>
                <w:rFonts w:cs="Arial"/>
              </w:rPr>
              <w:t>In respect of presentation, guidance is frequently l</w:t>
            </w:r>
            <w:r w:rsidRPr="008E3BEE">
              <w:rPr>
                <w:rFonts w:cs="Arial"/>
              </w:rPr>
              <w:t>aid out in a format which is easy to read, text searchable and hyperlinked.</w:t>
            </w:r>
            <w:bookmarkEnd w:id="15"/>
          </w:p>
          <w:p w14:paraId="4FB5542F" w14:textId="74A10A35" w:rsidR="00DD46E4" w:rsidRPr="008043E6" w:rsidRDefault="00B328A1" w:rsidP="00BD608C">
            <w:pPr>
              <w:pStyle w:val="Text1"/>
              <w:rPr>
                <w:rFonts w:cs="Arial"/>
                <w:color w:val="FF0000"/>
              </w:rPr>
            </w:pPr>
            <w:bookmarkStart w:id="16" w:name="_Hlk13670851"/>
            <w:r>
              <w:rPr>
                <w:rFonts w:cs="Arial"/>
                <w:color w:val="FF0000"/>
              </w:rPr>
              <w:t>[</w:t>
            </w:r>
            <w:r w:rsidR="00DD46E4" w:rsidRPr="008043E6">
              <w:rPr>
                <w:rFonts w:cs="Arial"/>
                <w:color w:val="FF0000"/>
              </w:rPr>
              <w:t>From general commentary which accompa</w:t>
            </w:r>
            <w:r>
              <w:rPr>
                <w:rFonts w:cs="Arial"/>
                <w:color w:val="FF0000"/>
              </w:rPr>
              <w:t>nied the consultation response (</w:t>
            </w:r>
            <w:r w:rsidR="00DD46E4" w:rsidRPr="008043E6">
              <w:rPr>
                <w:rFonts w:cs="Arial"/>
                <w:color w:val="FF0000"/>
              </w:rPr>
              <w:t>extract from Sir Ernest Ryder’s evidence to the House of Lords’ Constitution Committee in 2016</w:t>
            </w:r>
            <w:r>
              <w:rPr>
                <w:rFonts w:cs="Arial"/>
                <w:color w:val="FF0000"/>
              </w:rPr>
              <w:t>)</w:t>
            </w:r>
            <w:r w:rsidR="00DD46E4" w:rsidRPr="008043E6">
              <w:rPr>
                <w:rFonts w:cs="Arial"/>
                <w:color w:val="FF0000"/>
              </w:rPr>
              <w:t xml:space="preserve">]: </w:t>
            </w:r>
            <w:r w:rsidR="00DD46E4" w:rsidRPr="008043E6">
              <w:rPr>
                <w:rFonts w:cs="Arial"/>
              </w:rPr>
              <w:t xml:space="preserve">“The Immigration Rules no longer contain all or indeed most of the policy that is to be implemented, which is of course their primary purpose. The policy is separately provided in – if I may say so – rather dense and unconsolidated guidance that one can access through the Home Office website, but that generally does not show you the previously existing guidance on the same topic, or how the guidance has changed. If you are an unwitting litigant…your chances of accessing any of that material and putting it together in a coherent way are negligible.” </w:t>
            </w:r>
            <w:bookmarkEnd w:id="16"/>
            <w:r w:rsidR="00DD46E4" w:rsidRPr="008043E6">
              <w:rPr>
                <w:rFonts w:cs="Arial"/>
              </w:rPr>
              <w:br/>
            </w:r>
          </w:p>
        </w:tc>
      </w:tr>
      <w:tr w:rsidR="00DD46E4" w:rsidRPr="00AB1740" w14:paraId="3DEF4A6B" w14:textId="77777777" w:rsidTr="00EA1BBE">
        <w:trPr>
          <w:trHeight w:val="285"/>
        </w:trPr>
        <w:tc>
          <w:tcPr>
            <w:tcW w:w="6974" w:type="dxa"/>
            <w:noWrap/>
            <w:hideMark/>
          </w:tcPr>
          <w:p w14:paraId="06A75F0B" w14:textId="77777777" w:rsidR="00DD46E4" w:rsidRPr="0032684F" w:rsidRDefault="00DD46E4" w:rsidP="00BD608C">
            <w:pPr>
              <w:pStyle w:val="Text1"/>
              <w:rPr>
                <w:rFonts w:cs="Arial"/>
              </w:rPr>
            </w:pPr>
            <w:r w:rsidRPr="0065030A">
              <w:rPr>
                <w:rFonts w:cs="Arial"/>
              </w:rPr>
              <w:t>Faculty of Advocates</w:t>
            </w:r>
          </w:p>
        </w:tc>
        <w:tc>
          <w:tcPr>
            <w:tcW w:w="7504" w:type="dxa"/>
            <w:noWrap/>
            <w:hideMark/>
          </w:tcPr>
          <w:p w14:paraId="5DF5E8C2" w14:textId="6E59E0A0" w:rsidR="00DD46E4" w:rsidRPr="008E3BEE" w:rsidRDefault="00DD46E4" w:rsidP="00BD608C">
            <w:pPr>
              <w:pStyle w:val="Text1"/>
              <w:rPr>
                <w:rFonts w:cs="Arial"/>
              </w:rPr>
            </w:pPr>
            <w:r w:rsidRPr="0032684F">
              <w:rPr>
                <w:rFonts w:cs="Arial"/>
              </w:rPr>
              <w:t>This is a rather ambiguously expressed question. It is in principle helpful to have guidance and, insofar as it adds to the transparency of the immigration process, its publication is welcome. On the oth</w:t>
            </w:r>
            <w:r w:rsidRPr="008E3BEE">
              <w:rPr>
                <w:rFonts w:cs="Arial"/>
              </w:rPr>
              <w:t xml:space="preserve">er hand, it adds to the complexity of the </w:t>
            </w:r>
            <w:r w:rsidRPr="00A1133B">
              <w:rPr>
                <w:rFonts w:cs="Arial"/>
              </w:rPr>
              <w:t>exercise.</w:t>
            </w:r>
            <w:r w:rsidRPr="00A1133B">
              <w:rPr>
                <w:rFonts w:cs="Arial"/>
                <w:color w:val="FF0000"/>
              </w:rPr>
              <w:t xml:space="preserve"> </w:t>
            </w:r>
            <w:bookmarkStart w:id="17" w:name="_Hlk9438277"/>
            <w:r w:rsidR="00B328A1" w:rsidRPr="00A1133B">
              <w:rPr>
                <w:rFonts w:cs="Arial"/>
                <w:color w:val="FF0000"/>
              </w:rPr>
              <w:t>[</w:t>
            </w:r>
            <w:r w:rsidRPr="00A1133B">
              <w:rPr>
                <w:rFonts w:cs="Arial"/>
                <w:color w:val="FF0000"/>
              </w:rPr>
              <w:t>Also copied to</w:t>
            </w:r>
            <w:r w:rsidR="000E0B2F" w:rsidRPr="00A1133B">
              <w:rPr>
                <w:rFonts w:cs="Arial"/>
                <w:color w:val="FF0000"/>
                <w:shd w:val="clear" w:color="auto" w:fill="FFFFFF" w:themeFill="background1"/>
              </w:rPr>
              <w:t xml:space="preserve"> CQ52</w:t>
            </w:r>
            <w:r w:rsidR="00B328A1" w:rsidRPr="00A1133B">
              <w:rPr>
                <w:rFonts w:cs="Arial"/>
                <w:color w:val="FF0000"/>
                <w:shd w:val="clear" w:color="auto" w:fill="FFFFFF" w:themeFill="background1"/>
              </w:rPr>
              <w:t>]</w:t>
            </w:r>
            <w:r w:rsidRPr="00A1133B">
              <w:rPr>
                <w:rFonts w:cs="Arial"/>
                <w:color w:val="FF0000"/>
              </w:rPr>
              <w:t xml:space="preserve"> </w:t>
            </w:r>
            <w:r w:rsidRPr="00A1133B">
              <w:rPr>
                <w:rFonts w:cs="Arial"/>
              </w:rPr>
              <w:t>In order</w:t>
            </w:r>
            <w:r w:rsidRPr="0032684F">
              <w:rPr>
                <w:rFonts w:cs="Arial"/>
              </w:rPr>
              <w:t xml:space="preserve"> to minimise the pitfalls for the user, we consider that links to the relevant Rules would be helpful. It would also be useful if each version were to bear a date from which it is in effect. The same applies to instructions.</w:t>
            </w:r>
            <w:r w:rsidRPr="0032684F">
              <w:rPr>
                <w:rFonts w:cs="Arial"/>
              </w:rPr>
              <w:br/>
            </w:r>
            <w:bookmarkEnd w:id="17"/>
            <w:r w:rsidRPr="0032684F">
              <w:rPr>
                <w:rFonts w:cs="Arial"/>
              </w:rPr>
              <w:br/>
            </w:r>
            <w:r w:rsidRPr="0032684F">
              <w:rPr>
                <w:rFonts w:cs="Arial"/>
              </w:rPr>
              <w:lastRenderedPageBreak/>
              <w:t>For the avoidance of doubt, we do not regard this question as relating to CPIN information on country conditions which we view as in general satisfactory and out with the scope of the current exercise.</w:t>
            </w:r>
          </w:p>
        </w:tc>
      </w:tr>
      <w:tr w:rsidR="00DD46E4" w:rsidRPr="00AB1740" w14:paraId="246BF500" w14:textId="77777777" w:rsidTr="00EA1BBE">
        <w:trPr>
          <w:trHeight w:val="285"/>
        </w:trPr>
        <w:tc>
          <w:tcPr>
            <w:tcW w:w="6974" w:type="dxa"/>
            <w:noWrap/>
            <w:hideMark/>
          </w:tcPr>
          <w:p w14:paraId="2006D2F3" w14:textId="77777777" w:rsidR="00DD46E4" w:rsidRPr="0032684F" w:rsidRDefault="00DD46E4" w:rsidP="00BD608C">
            <w:pPr>
              <w:pStyle w:val="Text1"/>
              <w:rPr>
                <w:rFonts w:cs="Arial"/>
              </w:rPr>
            </w:pPr>
            <w:r w:rsidRPr="0065030A">
              <w:rPr>
                <w:rFonts w:cs="Arial"/>
              </w:rPr>
              <w:lastRenderedPageBreak/>
              <w:t>Islington Law Centre</w:t>
            </w:r>
          </w:p>
        </w:tc>
        <w:tc>
          <w:tcPr>
            <w:tcW w:w="7504" w:type="dxa"/>
            <w:noWrap/>
            <w:hideMark/>
          </w:tcPr>
          <w:p w14:paraId="40D77338" w14:textId="77777777" w:rsidR="00DD46E4" w:rsidRPr="00AB1740" w:rsidRDefault="00DD46E4" w:rsidP="00BD608C">
            <w:pPr>
              <w:rPr>
                <w:rFonts w:cs="Arial"/>
              </w:rPr>
            </w:pPr>
            <w:r w:rsidRPr="00AB1740">
              <w:rPr>
                <w:rFonts w:cs="Arial"/>
              </w:rPr>
              <w:t>We also recommend that new/updated volumes of policy Guidance are issued in line with changes in the Rules in April and October.</w:t>
            </w:r>
          </w:p>
        </w:tc>
      </w:tr>
      <w:tr w:rsidR="00DD46E4" w:rsidRPr="00AB1740" w14:paraId="21AF61B9" w14:textId="77777777" w:rsidTr="00EA1BBE">
        <w:trPr>
          <w:trHeight w:val="285"/>
        </w:trPr>
        <w:tc>
          <w:tcPr>
            <w:tcW w:w="6974" w:type="dxa"/>
            <w:noWrap/>
            <w:hideMark/>
          </w:tcPr>
          <w:p w14:paraId="5CA2C9AE" w14:textId="77777777" w:rsidR="00DD46E4" w:rsidRPr="0032684F" w:rsidRDefault="00DD46E4" w:rsidP="00BD608C">
            <w:pPr>
              <w:pStyle w:val="Text1"/>
              <w:rPr>
                <w:rFonts w:cs="Arial"/>
              </w:rPr>
            </w:pPr>
            <w:r w:rsidRPr="0065030A">
              <w:rPr>
                <w:rFonts w:cs="Arial"/>
              </w:rPr>
              <w:t>Bristol Law Centre</w:t>
            </w:r>
          </w:p>
        </w:tc>
        <w:tc>
          <w:tcPr>
            <w:tcW w:w="7504" w:type="dxa"/>
            <w:noWrap/>
            <w:hideMark/>
          </w:tcPr>
          <w:p w14:paraId="6C1FF964" w14:textId="472BB18C" w:rsidR="00DD46E4" w:rsidRPr="008E3BEE" w:rsidRDefault="00DD46E4" w:rsidP="00BD608C">
            <w:pPr>
              <w:pStyle w:val="Text1"/>
              <w:rPr>
                <w:rFonts w:cs="Arial"/>
              </w:rPr>
            </w:pPr>
            <w:r w:rsidRPr="0032684F">
              <w:rPr>
                <w:rFonts w:cs="Arial"/>
              </w:rPr>
              <w:t xml:space="preserve">To a very low extent - guidance can be difficult to find, and it is easy to find old </w:t>
            </w:r>
            <w:r w:rsidRPr="008E3BEE">
              <w:rPr>
                <w:rFonts w:cs="Arial"/>
              </w:rPr>
              <w:t>guidance through internet searches. Guidance does no</w:t>
            </w:r>
            <w:r w:rsidR="000E0B2F">
              <w:rPr>
                <w:rFonts w:cs="Arial"/>
              </w:rPr>
              <w:t>t keep pace with changes in law</w:t>
            </w:r>
            <w:r w:rsidRPr="008E3BEE">
              <w:rPr>
                <w:rFonts w:cs="Arial"/>
              </w:rPr>
              <w:t>.</w:t>
            </w:r>
          </w:p>
        </w:tc>
      </w:tr>
      <w:tr w:rsidR="00DD46E4" w:rsidRPr="00AB1740" w14:paraId="75AC33DE" w14:textId="77777777" w:rsidTr="00EA1BBE">
        <w:trPr>
          <w:trHeight w:val="300"/>
        </w:trPr>
        <w:tc>
          <w:tcPr>
            <w:tcW w:w="6974" w:type="dxa"/>
            <w:noWrap/>
            <w:hideMark/>
          </w:tcPr>
          <w:p w14:paraId="6044BB5D" w14:textId="77777777" w:rsidR="00DD46E4" w:rsidRPr="0032684F" w:rsidRDefault="00DD46E4" w:rsidP="00BD608C">
            <w:pPr>
              <w:pStyle w:val="Text1"/>
              <w:rPr>
                <w:rFonts w:cs="Arial"/>
              </w:rPr>
            </w:pPr>
            <w:r w:rsidRPr="0065030A">
              <w:rPr>
                <w:rFonts w:cs="Arial"/>
              </w:rPr>
              <w:t>Taj Solicitors</w:t>
            </w:r>
          </w:p>
        </w:tc>
        <w:tc>
          <w:tcPr>
            <w:tcW w:w="7504" w:type="dxa"/>
            <w:noWrap/>
            <w:hideMark/>
          </w:tcPr>
          <w:p w14:paraId="47D4D1BA" w14:textId="5A502D8A" w:rsidR="00DD46E4" w:rsidRPr="008E3BEE" w:rsidRDefault="00DD46E4" w:rsidP="00BD608C">
            <w:pPr>
              <w:pStyle w:val="Text1"/>
              <w:rPr>
                <w:rFonts w:cs="Arial"/>
              </w:rPr>
            </w:pPr>
            <w:r w:rsidRPr="0032684F">
              <w:rPr>
                <w:rFonts w:cs="Arial"/>
              </w:rPr>
              <w:t xml:space="preserve">[The Home Office Guidance are not updated properly and not consistent. </w:t>
            </w:r>
            <w:r w:rsidRPr="0032684F">
              <w:rPr>
                <w:rFonts w:cs="Arial"/>
              </w:rPr>
              <w:br/>
              <w:t xml:space="preserve">Case Comment: </w:t>
            </w:r>
            <w:r w:rsidRPr="003B0869">
              <w:rPr>
                <w:rFonts w:cs="Arial"/>
                <w:i/>
              </w:rPr>
              <w:t>SSHD v Anastasia Panki</w:t>
            </w:r>
            <w:r w:rsidR="000E0B2F" w:rsidRPr="003B0869">
              <w:rPr>
                <w:rFonts w:cs="Arial"/>
                <w:i/>
              </w:rPr>
              <w:t>na</w:t>
            </w:r>
            <w:r w:rsidR="000E0B2F">
              <w:rPr>
                <w:rFonts w:cs="Arial"/>
              </w:rPr>
              <w:t xml:space="preserve"> [2010] EWCA Civ 719 principles </w:t>
            </w:r>
            <w:r w:rsidRPr="0032684F">
              <w:rPr>
                <w:rFonts w:cs="Arial"/>
              </w:rPr>
              <w:t xml:space="preserve">are not </w:t>
            </w:r>
            <w:r w:rsidR="000E0B2F">
              <w:rPr>
                <w:rFonts w:cs="Arial"/>
              </w:rPr>
              <w:t>followed</w:t>
            </w:r>
            <w:r w:rsidRPr="008E3BEE">
              <w:rPr>
                <w:rFonts w:cs="Arial"/>
              </w:rPr>
              <w:t xml:space="preserve"> by the Home Office].</w:t>
            </w:r>
          </w:p>
          <w:p w14:paraId="4A7E9879" w14:textId="2B525ABD" w:rsidR="00DD46E4" w:rsidRPr="00AB1740" w:rsidRDefault="00B328A1" w:rsidP="00BD608C">
            <w:pPr>
              <w:rPr>
                <w:rFonts w:cs="Arial"/>
              </w:rPr>
            </w:pPr>
            <w:r>
              <w:rPr>
                <w:rFonts w:cs="Arial"/>
                <w:color w:val="FF0000"/>
              </w:rPr>
              <w:t>[</w:t>
            </w:r>
            <w:r w:rsidR="00FC3CFD" w:rsidRPr="008043E6">
              <w:rPr>
                <w:rFonts w:cs="Arial"/>
                <w:color w:val="FF0000"/>
              </w:rPr>
              <w:t>From</w:t>
            </w:r>
            <w:r>
              <w:rPr>
                <w:rFonts w:cs="Arial"/>
                <w:color w:val="FF0000"/>
              </w:rPr>
              <w:t xml:space="preserve"> CQ52]</w:t>
            </w:r>
            <w:r w:rsidR="00DD46E4" w:rsidRPr="008043E6">
              <w:rPr>
                <w:rFonts w:cs="Arial"/>
                <w:color w:val="FF0000"/>
              </w:rPr>
              <w:t xml:space="preserve"> </w:t>
            </w:r>
            <w:r w:rsidR="00DD46E4" w:rsidRPr="00AB1740">
              <w:rPr>
                <w:rFonts w:cs="Arial"/>
              </w:rPr>
              <w:t xml:space="preserve">Modernised Guidance, Visa and Immigration Operational Guidance, Operational Guidance, Sponsorship Guidance for Employees and Educators should be amalgamated as a single and simplify Immigration Guidance.   </w:t>
            </w:r>
          </w:p>
        </w:tc>
      </w:tr>
      <w:tr w:rsidR="00DD46E4" w:rsidRPr="00AB1740" w14:paraId="6F74CEA8" w14:textId="77777777" w:rsidTr="00EA1BBE">
        <w:trPr>
          <w:trHeight w:val="285"/>
        </w:trPr>
        <w:tc>
          <w:tcPr>
            <w:tcW w:w="6974" w:type="dxa"/>
            <w:noWrap/>
            <w:hideMark/>
          </w:tcPr>
          <w:p w14:paraId="6A4ECAA6" w14:textId="77777777" w:rsidR="00DD46E4" w:rsidRPr="0032684F" w:rsidRDefault="00DD46E4" w:rsidP="00BD608C">
            <w:pPr>
              <w:pStyle w:val="Text1"/>
              <w:rPr>
                <w:rFonts w:cs="Arial"/>
              </w:rPr>
            </w:pPr>
            <w:r w:rsidRPr="0065030A">
              <w:rPr>
                <w:rFonts w:cs="Arial"/>
              </w:rPr>
              <w:t>Robert Parkin (10 KBW)</w:t>
            </w:r>
          </w:p>
        </w:tc>
        <w:tc>
          <w:tcPr>
            <w:tcW w:w="7504" w:type="dxa"/>
            <w:noWrap/>
            <w:hideMark/>
          </w:tcPr>
          <w:p w14:paraId="6BC13E02" w14:textId="77777777" w:rsidR="00DD46E4" w:rsidRPr="008E3BEE" w:rsidRDefault="00DD46E4" w:rsidP="00BD608C">
            <w:pPr>
              <w:pStyle w:val="Text1"/>
              <w:rPr>
                <w:rFonts w:cs="Arial"/>
              </w:rPr>
            </w:pPr>
            <w:r w:rsidRPr="0032684F">
              <w:rPr>
                <w:rFonts w:cs="Arial"/>
              </w:rPr>
              <w:t xml:space="preserve">Poorly. Guidance is available and is helpful, but only to specialist lawyers. It rarely deigns to examples or an explanation in context in layman's terms. </w:t>
            </w:r>
            <w:r w:rsidRPr="0032684F">
              <w:rPr>
                <w:rFonts w:cs="Arial"/>
              </w:rPr>
              <w:br/>
            </w:r>
            <w:r w:rsidRPr="0032684F">
              <w:rPr>
                <w:rFonts w:cs="Arial"/>
              </w:rPr>
              <w:br/>
              <w:t>More significantly, the guidance rapidly goes out of date and only the cu</w:t>
            </w:r>
            <w:r w:rsidRPr="008E3BEE">
              <w:rPr>
                <w:rFonts w:cs="Arial"/>
              </w:rPr>
              <w:t>rrent version is published online. As the guidance does not apply retrospectively, and as no archive is available (this has been done since 2012 for the Rules themselves) the current version of the guidance is often useless for an appeal or administrative review.</w:t>
            </w:r>
          </w:p>
        </w:tc>
      </w:tr>
      <w:tr w:rsidR="00DD46E4" w:rsidRPr="00AB1740" w14:paraId="6AFB226A" w14:textId="77777777" w:rsidTr="00EA1BBE">
        <w:trPr>
          <w:trHeight w:val="285"/>
        </w:trPr>
        <w:tc>
          <w:tcPr>
            <w:tcW w:w="6974" w:type="dxa"/>
            <w:noWrap/>
            <w:hideMark/>
          </w:tcPr>
          <w:p w14:paraId="6F28EDA7" w14:textId="77777777" w:rsidR="00DD46E4" w:rsidRPr="0032684F" w:rsidRDefault="00DD46E4" w:rsidP="00BD608C">
            <w:pPr>
              <w:pStyle w:val="Text1"/>
              <w:rPr>
                <w:rFonts w:cs="Arial"/>
              </w:rPr>
            </w:pPr>
            <w:r w:rsidRPr="0065030A">
              <w:rPr>
                <w:rFonts w:cs="Arial"/>
              </w:rPr>
              <w:t>David Mills (UKVI, Home Office)</w:t>
            </w:r>
          </w:p>
        </w:tc>
        <w:tc>
          <w:tcPr>
            <w:tcW w:w="7504" w:type="dxa"/>
            <w:noWrap/>
            <w:hideMark/>
          </w:tcPr>
          <w:p w14:paraId="10320BCB" w14:textId="77777777" w:rsidR="00DD46E4" w:rsidRPr="008043E6" w:rsidRDefault="00DD46E4" w:rsidP="00BD608C">
            <w:pPr>
              <w:pStyle w:val="Text1"/>
              <w:rPr>
                <w:rFonts w:cs="Arial"/>
              </w:rPr>
            </w:pPr>
            <w:r w:rsidRPr="0032684F">
              <w:rPr>
                <w:rFonts w:cs="Arial"/>
              </w:rPr>
              <w:t xml:space="preserve">Despite being a Home Office employee of 15 years standing, I still sometimes struggle to find the correct guidance and, when I do, to be absolutely sure which version was in force at the relevant date. I imagine it </w:t>
            </w:r>
            <w:r w:rsidRPr="008E3BEE">
              <w:rPr>
                <w:rFonts w:cs="Arial"/>
              </w:rPr>
              <w:t xml:space="preserve">is even harder for those outside of the department, However, in fairness to </w:t>
            </w:r>
            <w:r w:rsidRPr="008E3BEE">
              <w:rPr>
                <w:rFonts w:cs="Arial"/>
              </w:rPr>
              <w:lastRenderedPageBreak/>
              <w:t>my colleagues, I do consider that there has been some progress on this in recent years, with an attempt to standardise the format of guidance documents, and to publish online archives. I think there is sti</w:t>
            </w:r>
            <w:r w:rsidRPr="008043E6">
              <w:rPr>
                <w:rFonts w:cs="Arial"/>
              </w:rPr>
              <w:t>ll some way to go on this though.</w:t>
            </w:r>
          </w:p>
        </w:tc>
      </w:tr>
      <w:tr w:rsidR="00DD46E4" w:rsidRPr="00AB1740" w14:paraId="6A63A5CF" w14:textId="77777777" w:rsidTr="00EA1BBE">
        <w:trPr>
          <w:trHeight w:val="285"/>
        </w:trPr>
        <w:tc>
          <w:tcPr>
            <w:tcW w:w="6974" w:type="dxa"/>
            <w:noWrap/>
            <w:hideMark/>
          </w:tcPr>
          <w:p w14:paraId="3F643B23" w14:textId="77777777" w:rsidR="00DD46E4" w:rsidRPr="0032684F" w:rsidRDefault="00DD46E4" w:rsidP="00BD608C">
            <w:pPr>
              <w:pStyle w:val="Text1"/>
              <w:rPr>
                <w:rFonts w:cs="Arial"/>
              </w:rPr>
            </w:pPr>
            <w:r w:rsidRPr="0065030A">
              <w:rPr>
                <w:rFonts w:cs="Arial"/>
              </w:rPr>
              <w:lastRenderedPageBreak/>
              <w:t>Upper Tribunal (Immigration and Asylum Chamber)</w:t>
            </w:r>
          </w:p>
        </w:tc>
        <w:tc>
          <w:tcPr>
            <w:tcW w:w="7504" w:type="dxa"/>
            <w:noWrap/>
            <w:hideMark/>
          </w:tcPr>
          <w:p w14:paraId="033D86A9" w14:textId="1A800866" w:rsidR="00DD46E4" w:rsidRPr="008043E6" w:rsidRDefault="00DD46E4" w:rsidP="00BD608C">
            <w:pPr>
              <w:pStyle w:val="Text1"/>
              <w:rPr>
                <w:rFonts w:cs="Arial"/>
              </w:rPr>
            </w:pPr>
            <w:r w:rsidRPr="0032684F">
              <w:rPr>
                <w:rFonts w:cs="Arial"/>
              </w:rPr>
              <w:t>Home Office guidance was, in its original form, intended as internal advice to caseworkers tasked with making decisions. In the era when the Rules g</w:t>
            </w:r>
            <w:r w:rsidRPr="008E3BEE">
              <w:rPr>
                <w:rFonts w:cs="Arial"/>
              </w:rPr>
              <w:t xml:space="preserve">enerally gave decision-makers a wide discretion, it was therefore a valuable tool, in that it promoted consistency. Since </w:t>
            </w:r>
            <w:r w:rsidRPr="003B0869">
              <w:rPr>
                <w:rFonts w:cs="Arial"/>
                <w:i/>
              </w:rPr>
              <w:t>DS Abdi</w:t>
            </w:r>
            <w:r w:rsidRPr="008E3BEE">
              <w:rPr>
                <w:rFonts w:cs="Arial"/>
              </w:rPr>
              <w:t xml:space="preserve"> [1996] Imm AR 148, guidance has come to play a central role in decision-making across the board. It now informs applicants and advisors; sets out the S</w:t>
            </w:r>
            <w:r w:rsidRPr="008043E6">
              <w:rPr>
                <w:rFonts w:cs="Arial"/>
              </w:rPr>
              <w:t>ecretary of State’s view on how the Rules should be interpreted; and, importantly, defines the parameters of how the Secretary of State will exercise his discretion ‘outside of the Rules’. It is therefore highly desirable for the guidance to be clear, consistent and easily accessible.</w:t>
            </w:r>
            <w:r w:rsidRPr="008043E6">
              <w:rPr>
                <w:rFonts w:cs="Arial"/>
              </w:rPr>
              <w:br/>
            </w:r>
            <w:r w:rsidRPr="008043E6">
              <w:rPr>
                <w:rFonts w:cs="Arial"/>
              </w:rPr>
              <w:br/>
              <w:t>Numerous problems have, however, been reported with the guidance, as it is currently drafted and presented. Policy statements can be badly drafted and internally inconsistent. They can be verbose and repetitive and sometimes do no more that repro</w:t>
            </w:r>
            <w:r w:rsidR="003E75D6">
              <w:rPr>
                <w:rFonts w:cs="Arial"/>
              </w:rPr>
              <w:t>duce what the rule itself says.</w:t>
            </w:r>
            <w:r w:rsidRPr="008043E6">
              <w:rPr>
                <w:rFonts w:cs="Arial"/>
              </w:rPr>
              <w:t xml:space="preserve"> Some policy documents are subject to very frequent amendment, whilst others remain untouched for years. </w:t>
            </w:r>
            <w:r w:rsidRPr="008043E6">
              <w:rPr>
                <w:rFonts w:cs="Arial"/>
              </w:rPr>
              <w:br/>
            </w:r>
            <w:r w:rsidRPr="008043E6">
              <w:rPr>
                <w:rFonts w:cs="Arial"/>
              </w:rPr>
              <w:br/>
              <w:t>So far as UTIAC is aware, there does not appear to be in place a mechanism whereby Home Office Presenting Officers can be kept informed of relevant changes in guidance and enabled to identify what the guidance was at any particular point in time.</w:t>
            </w:r>
            <w:r w:rsidRPr="008043E6">
              <w:rPr>
                <w:rFonts w:cs="Arial"/>
              </w:rPr>
              <w:br/>
            </w:r>
            <w:r w:rsidRPr="008043E6">
              <w:rPr>
                <w:rFonts w:cs="Arial"/>
              </w:rPr>
              <w:br/>
              <w:t>As identified in the consultation paper, the guidance has on occasion been inconsistent with the very rule it seeks to explain.</w:t>
            </w:r>
            <w:r w:rsidRPr="008043E6">
              <w:rPr>
                <w:rFonts w:cs="Arial"/>
              </w:rPr>
              <w:br/>
              <w:t xml:space="preserve"> </w:t>
            </w:r>
            <w:r w:rsidRPr="008043E6">
              <w:rPr>
                <w:rFonts w:cs="Arial"/>
              </w:rPr>
              <w:br/>
              <w:t xml:space="preserve">A recent analysis of the guidance, as found online, may be instructive. </w:t>
            </w:r>
            <w:r w:rsidRPr="008043E6">
              <w:rPr>
                <w:rFonts w:cs="Arial"/>
              </w:rPr>
              <w:lastRenderedPageBreak/>
              <w:t xml:space="preserve">Users are presented with 15 different sections. Some of these are self-explanatory and a ‘click’ will lead to the relevant documents: for instance the tab ‘visitors’ will lead the reader to four discrete policy statements dealing with different aspects of decision-making relating to visit applications. Others are more arcane. The ‘modernised guidance’ tab will lead the reader to 16 further sub-headings, covering areas as varied and unconnected as the armed forces and ‘immigration intelligence’; these sub-headings lead in turn to a total of 176 policy documents.  </w:t>
            </w:r>
            <w:r w:rsidRPr="008043E6">
              <w:rPr>
                <w:rFonts w:cs="Arial"/>
              </w:rPr>
              <w:br/>
            </w:r>
            <w:r w:rsidRPr="008043E6">
              <w:rPr>
                <w:rFonts w:cs="Arial"/>
              </w:rPr>
              <w:br/>
              <w:t xml:space="preserve">Unless readers are aware that the document for which they are searching is at the end of one of these paths, they may have little hope of finding it. For instance, a ‘retired person of independent means’ would need to go to the ‘immigration law and operational guidance’ page, from there to ‘modernised guidance’, and from there to ‘other immigration categories’, before he or she could find the relevant document.    </w:t>
            </w:r>
            <w:r w:rsidRPr="008043E6">
              <w:rPr>
                <w:rFonts w:cs="Arial"/>
              </w:rPr>
              <w:br/>
              <w:t>Practitioners report that the internal search engine on the UKVI website will often direct the reader away to another government department.  HOPOs and counsel alike regularly resort to typing words into a general internet search engine in the hope that a relevant policy will appear.</w:t>
            </w:r>
          </w:p>
        </w:tc>
      </w:tr>
      <w:tr w:rsidR="00DD46E4" w:rsidRPr="00AB1740" w14:paraId="17089506" w14:textId="77777777" w:rsidTr="00EA1BBE">
        <w:trPr>
          <w:trHeight w:val="285"/>
        </w:trPr>
        <w:tc>
          <w:tcPr>
            <w:tcW w:w="6974" w:type="dxa"/>
            <w:noWrap/>
            <w:hideMark/>
          </w:tcPr>
          <w:p w14:paraId="0BDCDAAF" w14:textId="77777777" w:rsidR="00DD46E4" w:rsidRPr="0032684F" w:rsidRDefault="00DD46E4" w:rsidP="00BD608C">
            <w:pPr>
              <w:pStyle w:val="Text1"/>
              <w:rPr>
                <w:rFonts w:cs="Arial"/>
              </w:rPr>
            </w:pPr>
            <w:r w:rsidRPr="0065030A">
              <w:rPr>
                <w:rFonts w:cs="Arial"/>
              </w:rPr>
              <w:lastRenderedPageBreak/>
              <w:t>First-tier Tribunal (Immigration and Asylum Chamber)</w:t>
            </w:r>
          </w:p>
        </w:tc>
        <w:tc>
          <w:tcPr>
            <w:tcW w:w="7504" w:type="dxa"/>
            <w:noWrap/>
            <w:hideMark/>
          </w:tcPr>
          <w:p w14:paraId="32BE25F2" w14:textId="2FB6DF7B" w:rsidR="00DD46E4" w:rsidRPr="008043E6" w:rsidRDefault="00DD46E4" w:rsidP="00BD608C">
            <w:pPr>
              <w:pStyle w:val="Text1"/>
              <w:rPr>
                <w:rFonts w:cs="Arial"/>
              </w:rPr>
            </w:pPr>
            <w:r w:rsidRPr="0032684F">
              <w:rPr>
                <w:rFonts w:cs="Arial"/>
              </w:rPr>
              <w:t xml:space="preserve">If the Rules are clear and complete there should be no necessity for guidance save </w:t>
            </w:r>
            <w:r w:rsidRPr="008E3BEE">
              <w:rPr>
                <w:rFonts w:cs="Arial"/>
              </w:rPr>
              <w:t>where there is discretion to be exer</w:t>
            </w:r>
            <w:r w:rsidR="003E75D6">
              <w:rPr>
                <w:rFonts w:cs="Arial"/>
              </w:rPr>
              <w:t xml:space="preserve">cised. </w:t>
            </w:r>
            <w:r w:rsidRPr="008E3BEE">
              <w:rPr>
                <w:rFonts w:cs="Arial"/>
              </w:rPr>
              <w:t>Where definitions are required these should be at the beginning of each relevant Rule for example meaning of “partner” or “parental relationship”.</w:t>
            </w:r>
            <w:r w:rsidRPr="008E3BEE">
              <w:rPr>
                <w:rFonts w:cs="Arial"/>
              </w:rPr>
              <w:br/>
            </w:r>
            <w:r w:rsidRPr="008E3BEE">
              <w:rPr>
                <w:rFonts w:cs="Arial"/>
              </w:rPr>
              <w:br/>
              <w:t>There can be no doubt that guidance has increased in detail and complexity and can be diff</w:t>
            </w:r>
            <w:r w:rsidRPr="008043E6">
              <w:rPr>
                <w:rFonts w:cs="Arial"/>
              </w:rPr>
              <w:t xml:space="preserve">icult to locate. </w:t>
            </w:r>
            <w:bookmarkStart w:id="18" w:name="_Hlk9438377"/>
            <w:r w:rsidR="00B328A1" w:rsidRPr="00B328A1">
              <w:rPr>
                <w:rFonts w:cs="Arial"/>
                <w:color w:val="FF0000"/>
              </w:rPr>
              <w:t xml:space="preserve">[Moved </w:t>
            </w:r>
            <w:r w:rsidR="00B328A1">
              <w:rPr>
                <w:rFonts w:cs="Arial"/>
                <w:color w:val="FF0000"/>
              </w:rPr>
              <w:t>to CQ52]</w:t>
            </w:r>
            <w:r w:rsidRPr="008043E6">
              <w:rPr>
                <w:rFonts w:cs="Arial"/>
                <w:color w:val="FF0000"/>
              </w:rPr>
              <w:t xml:space="preserve"> </w:t>
            </w:r>
            <w:r w:rsidRPr="008043E6">
              <w:rPr>
                <w:rFonts w:cs="Arial"/>
              </w:rPr>
              <w:t>We suggest that it should be placed alongside the relevant rule or that there should be a hyperlink to take an applicant or ad</w:t>
            </w:r>
            <w:r w:rsidR="003E75D6">
              <w:rPr>
                <w:rFonts w:cs="Arial"/>
              </w:rPr>
              <w:t>viser to the relevant material.</w:t>
            </w:r>
            <w:r w:rsidRPr="008043E6">
              <w:rPr>
                <w:rFonts w:cs="Arial"/>
              </w:rPr>
              <w:t xml:space="preserve"> There should be a clear explanation of the purpose and status of guidance, compared with the rules themselves.</w:t>
            </w:r>
            <w:r w:rsidRPr="008043E6">
              <w:rPr>
                <w:rFonts w:cs="Arial"/>
              </w:rPr>
              <w:br/>
            </w:r>
            <w:bookmarkEnd w:id="18"/>
            <w:r w:rsidRPr="008043E6">
              <w:rPr>
                <w:rFonts w:cs="Arial"/>
              </w:rPr>
              <w:br/>
            </w:r>
            <w:r w:rsidRPr="008043E6">
              <w:rPr>
                <w:rFonts w:cs="Arial"/>
              </w:rPr>
              <w:lastRenderedPageBreak/>
              <w:t>As with the rules, some care is needed in relation to archiving guidance, so that the version in effect when a decision was made can be found easily.</w:t>
            </w:r>
          </w:p>
          <w:p w14:paraId="43C27B7F" w14:textId="63E91525" w:rsidR="00DD46E4" w:rsidRPr="0065030A" w:rsidRDefault="00B328A1" w:rsidP="00BD608C">
            <w:pPr>
              <w:pStyle w:val="Text1"/>
              <w:rPr>
                <w:rFonts w:cs="Arial"/>
              </w:rPr>
            </w:pPr>
            <w:r>
              <w:rPr>
                <w:rFonts w:cs="Arial"/>
                <w:color w:val="FF0000"/>
              </w:rPr>
              <w:t>[From CQ52]</w:t>
            </w:r>
            <w:r w:rsidR="00DD46E4" w:rsidRPr="008043E6">
              <w:rPr>
                <w:rFonts w:cs="Arial"/>
                <w:color w:val="FF0000"/>
              </w:rPr>
              <w:t xml:space="preserve"> </w:t>
            </w:r>
            <w:r w:rsidR="00DD46E4" w:rsidRPr="00AB1740">
              <w:rPr>
                <w:rFonts w:cs="Arial"/>
              </w:rPr>
              <w:t>The guidance should be available in the same place as the Rules with archives of previous guidance also avai</w:t>
            </w:r>
            <w:r w:rsidR="00A1133B">
              <w:rPr>
                <w:rFonts w:cs="Arial"/>
              </w:rPr>
              <w:t>lable. </w:t>
            </w:r>
            <w:r w:rsidR="00A1133B" w:rsidRPr="00A1133B">
              <w:rPr>
                <w:rFonts w:cs="Arial"/>
                <w:color w:val="FF0000"/>
              </w:rPr>
              <w:t>[See also response to CQ</w:t>
            </w:r>
            <w:r w:rsidR="00DD46E4" w:rsidRPr="00A1133B">
              <w:rPr>
                <w:rFonts w:cs="Arial"/>
                <w:color w:val="FF0000"/>
              </w:rPr>
              <w:t>4]</w:t>
            </w:r>
          </w:p>
        </w:tc>
      </w:tr>
      <w:tr w:rsidR="00DD46E4" w:rsidRPr="00AB1740" w14:paraId="62C24B6E" w14:textId="77777777" w:rsidTr="00EA1BBE">
        <w:trPr>
          <w:trHeight w:val="285"/>
        </w:trPr>
        <w:tc>
          <w:tcPr>
            <w:tcW w:w="6974" w:type="dxa"/>
            <w:noWrap/>
            <w:hideMark/>
          </w:tcPr>
          <w:p w14:paraId="3F49D182" w14:textId="77777777" w:rsidR="00DD46E4" w:rsidRPr="0032684F" w:rsidRDefault="00DD46E4" w:rsidP="00BD608C">
            <w:pPr>
              <w:pStyle w:val="Text1"/>
              <w:rPr>
                <w:rFonts w:cs="Arial"/>
              </w:rPr>
            </w:pPr>
            <w:r w:rsidRPr="0065030A">
              <w:rPr>
                <w:rFonts w:cs="Arial"/>
              </w:rPr>
              <w:lastRenderedPageBreak/>
              <w:t>Joint Council for the Welfare of Immigrants</w:t>
            </w:r>
          </w:p>
        </w:tc>
        <w:tc>
          <w:tcPr>
            <w:tcW w:w="7504" w:type="dxa"/>
            <w:noWrap/>
            <w:hideMark/>
          </w:tcPr>
          <w:p w14:paraId="0DF74943" w14:textId="11A0AE91" w:rsidR="00DD46E4" w:rsidRPr="008E3BEE" w:rsidRDefault="00DD46E4" w:rsidP="00BD608C">
            <w:pPr>
              <w:pStyle w:val="Text1"/>
              <w:rPr>
                <w:rFonts w:cs="Arial"/>
              </w:rPr>
            </w:pPr>
            <w:r w:rsidRPr="0032684F">
              <w:rPr>
                <w:rFonts w:cs="Arial"/>
              </w:rPr>
              <w:t xml:space="preserve">Guidance is frequently inaccurate, overly complex. </w:t>
            </w:r>
            <w:r w:rsidRPr="0032684F">
              <w:rPr>
                <w:rFonts w:cs="Arial"/>
              </w:rPr>
              <w:br/>
            </w:r>
            <w:r w:rsidRPr="0032684F">
              <w:rPr>
                <w:rFonts w:cs="Arial"/>
              </w:rPr>
              <w:br/>
              <w:t>Please see our attempt to clarify th</w:t>
            </w:r>
            <w:r w:rsidRPr="008E3BEE">
              <w:rPr>
                <w:rFonts w:cs="Arial"/>
              </w:rPr>
              <w:t>e new guidance on Appendix FM for an example of how difficult it is to understand and how it sometimes almost seems designed to militate towards refusal of the application - https://www.jcwi.org.uk/a-guide-to-spousepartner-visa-rules-post-mm.</w:t>
            </w:r>
          </w:p>
        </w:tc>
      </w:tr>
      <w:tr w:rsidR="00DD46E4" w:rsidRPr="00AB1740" w14:paraId="0008D5B6" w14:textId="77777777" w:rsidTr="00EA1BBE">
        <w:trPr>
          <w:trHeight w:val="285"/>
        </w:trPr>
        <w:tc>
          <w:tcPr>
            <w:tcW w:w="6974" w:type="dxa"/>
            <w:noWrap/>
            <w:hideMark/>
          </w:tcPr>
          <w:p w14:paraId="52D4AEB9" w14:textId="77777777" w:rsidR="00DD46E4" w:rsidRPr="0032684F" w:rsidRDefault="00DD46E4" w:rsidP="00BD608C">
            <w:pPr>
              <w:pStyle w:val="Text1"/>
              <w:rPr>
                <w:rFonts w:cs="Arial"/>
              </w:rPr>
            </w:pPr>
            <w:r w:rsidRPr="0065030A">
              <w:rPr>
                <w:rFonts w:cs="Arial"/>
              </w:rPr>
              <w:t>Coram Child</w:t>
            </w:r>
            <w:r w:rsidRPr="0032684F">
              <w:rPr>
                <w:rFonts w:cs="Arial"/>
              </w:rPr>
              <w:t>ren's Legal Centre and Let us Learn</w:t>
            </w:r>
          </w:p>
        </w:tc>
        <w:tc>
          <w:tcPr>
            <w:tcW w:w="7504" w:type="dxa"/>
            <w:noWrap/>
            <w:hideMark/>
          </w:tcPr>
          <w:p w14:paraId="443FE166" w14:textId="77777777" w:rsidR="00DD46E4" w:rsidRPr="008043E6" w:rsidRDefault="00DD46E4" w:rsidP="00BD608C">
            <w:pPr>
              <w:pStyle w:val="Text1"/>
              <w:rPr>
                <w:rFonts w:cs="Arial"/>
              </w:rPr>
            </w:pPr>
            <w:r w:rsidRPr="0032684F">
              <w:rPr>
                <w:rFonts w:cs="Arial"/>
              </w:rPr>
              <w:t>In the area of family migration, the guidance is difficult to find. Many young people who had previously made (sometimes multiple) applications to the Home Office in the past did not know that guidance for particular app</w:t>
            </w:r>
            <w:r w:rsidRPr="008E3BEE">
              <w:rPr>
                <w:rFonts w:cs="Arial"/>
              </w:rPr>
              <w:t>lication routes existed.</w:t>
            </w:r>
            <w:r w:rsidRPr="008E3BEE">
              <w:rPr>
                <w:rFonts w:cs="Arial"/>
              </w:rPr>
              <w:br/>
            </w:r>
            <w:r w:rsidRPr="008E3BEE">
              <w:rPr>
                <w:rFonts w:cs="Arial"/>
              </w:rPr>
              <w:br/>
              <w:t>CCLC believes that this lack of knowledge is directly due to the difficulty involved in first finding and then applying the relevant guidance for many immigration application routes. This is best illustrated by way of an example:</w:t>
            </w:r>
            <w:r w:rsidRPr="008E3BEE">
              <w:rPr>
                <w:rFonts w:cs="Arial"/>
              </w:rPr>
              <w:br/>
            </w:r>
            <w:r w:rsidRPr="008E3BEE">
              <w:rPr>
                <w:rFonts w:cs="Arial"/>
              </w:rPr>
              <w:br/>
              <w:t>Sarah and David, both Gha</w:t>
            </w:r>
            <w:r w:rsidRPr="008043E6">
              <w:rPr>
                <w:rFonts w:cs="Arial"/>
              </w:rPr>
              <w:t>naian nationals, came to the UK 11 years ago with student visas. Despite many attempts to renew their leave, they were unable to do so, and so have been in the UK without immigration status for 7 years. They have two daughters who were born in the UK and are 6 and 10 years old. Their eldest daughter has registered as British.</w:t>
            </w:r>
            <w:r w:rsidRPr="008043E6">
              <w:rPr>
                <w:rFonts w:cs="Arial"/>
              </w:rPr>
              <w:br/>
            </w:r>
            <w:r w:rsidRPr="008043E6">
              <w:rPr>
                <w:rFonts w:cs="Arial"/>
              </w:rPr>
              <w:br/>
              <w:t xml:space="preserve">To make an application to regularise their status, Sarah, David and their </w:t>
            </w:r>
            <w:r w:rsidRPr="008043E6">
              <w:rPr>
                <w:rFonts w:cs="Arial"/>
              </w:rPr>
              <w:lastRenderedPageBreak/>
              <w:t>children would rely on their right to respect for family and private life, protected by Article 8 of the European Convention on Human Rights, reflected in Part 7 and Appendix FM of the Immigration Rules. The two most relevant guidance documents which relate to their application are:</w:t>
            </w:r>
            <w:r w:rsidRPr="008043E6">
              <w:rPr>
                <w:rFonts w:cs="Arial"/>
              </w:rPr>
              <w:br/>
            </w:r>
            <w:r w:rsidRPr="008043E6">
              <w:rPr>
                <w:rFonts w:cs="Arial"/>
              </w:rPr>
              <w:br/>
              <w:t>• Appendix FM Section 1.0b: family life (as a partner or parent) and private life: 10-year routes, and</w:t>
            </w:r>
            <w:r w:rsidRPr="008043E6">
              <w:rPr>
                <w:rFonts w:cs="Arial"/>
              </w:rPr>
              <w:br/>
            </w:r>
            <w:r w:rsidRPr="008043E6">
              <w:rPr>
                <w:rFonts w:cs="Arial"/>
              </w:rPr>
              <w:br/>
              <w:t>• Appendix FM 1.0a: Family Life (as a Partner or Parent): 5-year routes and exceptional circumstances for 10-year routes</w:t>
            </w:r>
            <w:r w:rsidRPr="008043E6">
              <w:rPr>
                <w:rFonts w:cs="Arial"/>
              </w:rPr>
              <w:br/>
            </w:r>
            <w:r w:rsidRPr="008043E6">
              <w:rPr>
                <w:rFonts w:cs="Arial"/>
              </w:rPr>
              <w:br/>
              <w:t>Finding the guidance documents:</w:t>
            </w:r>
            <w:r w:rsidRPr="008043E6">
              <w:rPr>
                <w:rFonts w:cs="Arial"/>
              </w:rPr>
              <w:br/>
            </w:r>
            <w:r w:rsidRPr="008043E6">
              <w:rPr>
                <w:rFonts w:cs="Arial"/>
              </w:rPr>
              <w:br/>
              <w:t>If they wanted to find the relevant guidance on the gov.uk website, they would need to navigate from the home page &gt; ‘Visas and immigration’ &gt; ‘Family in the UK’ &gt; ‘Visas and immigration operational guidance’. Visas and immigration operational guidance then provides links to 15 different policy and guidance topics,1 none of which state that they relate to applications based on family and private life.</w:t>
            </w:r>
            <w:r w:rsidRPr="008043E6">
              <w:rPr>
                <w:rFonts w:cs="Arial"/>
              </w:rPr>
              <w:br/>
            </w:r>
            <w:r w:rsidRPr="008043E6">
              <w:rPr>
                <w:rFonts w:cs="Arial"/>
              </w:rPr>
              <w:br/>
              <w:t>If Sarah and David click on each link, they will eventually find that the page on ‘Immigration directorate instructions’ provides links to two pages about family migration: ‘Chapter 08: appendix FM family members (immigration directorate instructions)’ and ‘Chapter 08: family members (immigration directorate instructions)’. Maybe they will know that Appendix FM applies to their application, and so go to that page. Or maybe they will try and navigate the various pages on Chapter 08: family members (immigration directorate instructions) - which include links to six pages, such as ‘spouses’ and ‘children born in the UK who are not British citizens’. If they do, for example,</w:t>
            </w:r>
            <w:r w:rsidRPr="008043E6">
              <w:rPr>
                <w:rFonts w:cs="Arial"/>
              </w:rPr>
              <w:br/>
              <w:t xml:space="preserve">select the link to ‘children born in the UK who are not British citizens’ (which would, on the face of it, appear to be very relevant to their </w:t>
            </w:r>
            <w:r w:rsidRPr="008043E6">
              <w:rPr>
                <w:rFonts w:cs="Arial"/>
              </w:rPr>
              <w:lastRenderedPageBreak/>
              <w:t>application), they may (if they are paying attention) notice that it only applies to applications made before 9 July 2012. If they do not notice that caveat, and open the guidance, they will be reading a guidance document which does not state that it does not apply to applications made after 9 July 2012, but which is entirely irrelevant to their application.</w:t>
            </w:r>
            <w:r w:rsidRPr="008043E6">
              <w:rPr>
                <w:rFonts w:cs="Arial"/>
              </w:rPr>
              <w:br/>
            </w:r>
            <w:r w:rsidRPr="008043E6">
              <w:rPr>
                <w:rFonts w:cs="Arial"/>
              </w:rPr>
              <w:br/>
              <w:t>Even if they do select the first page (Chapter 08: appendix FM family members (immigration directorate instructions)), they will be directed to a page with links to 14 different guidance documents. One of these documents is relevant to their application (Appendix FM 1.0a: Family Life (as a Partner or Parent): 5-year routes and exceptional circumstances for 10-year routes), but not the other (Appendix FM Section 1.0b: family life (as a partner or parent) and private life: 10-year routes).</w:t>
            </w:r>
            <w:r w:rsidRPr="008043E6">
              <w:rPr>
                <w:rFonts w:cs="Arial"/>
              </w:rPr>
              <w:br/>
            </w:r>
            <w:r w:rsidRPr="008043E6">
              <w:rPr>
                <w:rFonts w:cs="Arial"/>
              </w:rPr>
              <w:br/>
              <w:t>To find the other (more relevant) guidance document, they would have to go back to Visas and immigration operational guidance, and keep clicking through each of the 15 links on that page until they select ‘Modernised guidance’. There are 16 links on that page,2 one of which is relevant to their application: Family of people settled or coming to settle (modernised guidance). On that page, they will find a link to Appendix FM 1.0b: family life (as a partner or parent) and private life: 10-year routes.</w:t>
            </w:r>
            <w:r w:rsidRPr="008043E6">
              <w:rPr>
                <w:rFonts w:cs="Arial"/>
              </w:rPr>
              <w:br/>
            </w:r>
            <w:r w:rsidRPr="008043E6">
              <w:rPr>
                <w:rFonts w:cs="Arial"/>
              </w:rPr>
              <w:br/>
              <w:t xml:space="preserve">Another way they may be able to navigate to the guidance from the home page is by following ‘Visas and immigration’ &gt; ‘Family in the UK’ &gt; Family visas: apply, extend or switch. They would then need to work through this guide, and hopefully notice that on the page on ‘Apply as a parent’, there is a suggestion that they should ‘Read the guidance for parents before applying’. That is the only page where it suggests that the applicant should read guidance (there is no link to the guidance on the pages for applying as a partner or spouse, a child, an adult coming to be cared for by a relative or on the basis of your private life. The ‘guidance for parents’ again takes applicants to the page with the link to one of the guidance </w:t>
            </w:r>
            <w:r w:rsidRPr="008043E6">
              <w:rPr>
                <w:rFonts w:cs="Arial"/>
              </w:rPr>
              <w:lastRenderedPageBreak/>
              <w:t>documents (Appendix FM 1.0a: Family Life (as a Partner or Parent): 5- year routes and exceptional circumstances for 10-year routes), but not the other guidance document (Appendix FM Section 1.0b: family life (as a partner or parent) and private life: 10-year routes).</w:t>
            </w:r>
            <w:r w:rsidRPr="008043E6">
              <w:rPr>
                <w:rFonts w:cs="Arial"/>
              </w:rPr>
              <w:br/>
              <w:t>It is clearly unrealistic for applicants to be able to find the guidance documents relevant to their application, unless they are given the direct link.</w:t>
            </w:r>
            <w:r w:rsidRPr="008043E6">
              <w:rPr>
                <w:rFonts w:cs="Arial"/>
              </w:rPr>
              <w:br/>
            </w:r>
            <w:r w:rsidRPr="008043E6">
              <w:rPr>
                <w:rFonts w:cs="Arial"/>
              </w:rPr>
              <w:br/>
              <w:t>‘I had to make a Home Office application by myself and gathered the information I needed online which was really difficult as the information online is neither clear nor easy to understand. Information about the application process is completely inaccessible, there’s too much information online and no way of knowing what's true and relevant to your case. I have made two applications, but through all my research I never once knew that there was any online guidance.’ Olayinka, Let Us Learn campaigner</w:t>
            </w:r>
            <w:r w:rsidRPr="008043E6">
              <w:rPr>
                <w:rFonts w:cs="Arial"/>
              </w:rPr>
              <w:br/>
            </w:r>
            <w:r w:rsidRPr="008043E6">
              <w:rPr>
                <w:rFonts w:cs="Arial"/>
              </w:rPr>
              <w:br/>
              <w:t>Applying the guidance:</w:t>
            </w:r>
            <w:r w:rsidRPr="008043E6">
              <w:rPr>
                <w:rFonts w:cs="Arial"/>
              </w:rPr>
              <w:br/>
            </w:r>
            <w:r w:rsidRPr="008043E6">
              <w:rPr>
                <w:rFonts w:cs="Arial"/>
              </w:rPr>
              <w:br/>
              <w:t>Even if applicants are directed to the correct guidance documents, it is not clear how to apply the information contained within them.</w:t>
            </w:r>
            <w:r w:rsidRPr="008043E6">
              <w:rPr>
                <w:rFonts w:cs="Arial"/>
              </w:rPr>
              <w:br/>
            </w:r>
            <w:r w:rsidRPr="008043E6">
              <w:rPr>
                <w:rFonts w:cs="Arial"/>
              </w:rPr>
              <w:br/>
              <w:t>Taking our example family - sections of both Appendix FM 1.0a: Family Life (as a Partner or Parent): 5-year routes and exceptional circumstances for 10-year routes), and Appendix FM Section 1.0b: family life (as a partner or parent) and private life: 10-year routes apply to the family’s application. The documents are 125 and 105 pages long respectively - and many of those pages are not relevant to the family’s application.</w:t>
            </w:r>
            <w:r w:rsidRPr="008043E6">
              <w:rPr>
                <w:rFonts w:cs="Arial"/>
              </w:rPr>
              <w:br/>
            </w:r>
            <w:r w:rsidRPr="008043E6">
              <w:rPr>
                <w:rFonts w:cs="Arial"/>
              </w:rPr>
              <w:br/>
              <w:t xml:space="preserve">Even though Sarah and David are partners, because neither has immigration status in the UK, they would not be making an application as a ‘partner’ for the purposes of the Immigration Rules. Even though they are </w:t>
            </w:r>
            <w:r w:rsidRPr="008043E6">
              <w:rPr>
                <w:rFonts w:cs="Arial"/>
              </w:rPr>
              <w:lastRenderedPageBreak/>
              <w:t>parents, they are also not able to make an application as a ‘parent’, because under the Immigration Rules, the parent route is not for couples who are living together. Therefore, they would be applying on the basis of their ‘private life’ in the UK. The children would also be applying on the basis of their own private lives in the UK. The sections on applying on the basis of private life are in Appendix FM Section 1.0b: family life (as a partner or parent) and private life: 10-year routes.</w:t>
            </w:r>
            <w:r w:rsidRPr="008043E6">
              <w:rPr>
                <w:rFonts w:cs="Arial"/>
              </w:rPr>
              <w:br/>
            </w:r>
            <w:r w:rsidRPr="008043E6">
              <w:rPr>
                <w:rFonts w:cs="Arial"/>
              </w:rPr>
              <w:br/>
              <w:t>The family will also need to make representations about the children’s best interests, and there may be exceptional circumstances requiring leave to be granted on the basis of Article 8 ECHR. Whilst there is some guidance on children’s best interests in Appendix FM Section 1.0b: family life (as a partner or parent) and private life: 10-year routes, further information on best interests and considering exceptional circumstances is contained in Appendix FM 1.0a: Family Life (as a Partner or Parent): 5-year routes and exceptional circumstances for 10-year routes. The vast majority of that guidance document is wholly irrelevant to the family’s application, but it would be important to consider the 14 pages in the section on ‘Exceptional Circumstances’.</w:t>
            </w:r>
            <w:r w:rsidRPr="008043E6">
              <w:rPr>
                <w:rFonts w:cs="Arial"/>
              </w:rPr>
              <w:br/>
            </w:r>
            <w:r w:rsidRPr="008043E6">
              <w:rPr>
                <w:rFonts w:cs="Arial"/>
              </w:rPr>
              <w:br/>
              <w:t>Once they have identified the relevant sections in the two guidance documents which will be applied to their application, Sarah and David then have to read and understand the information in those sections. This guidance is not written with applicants in mind, and is not easy to understand.</w:t>
            </w:r>
            <w:r w:rsidRPr="008043E6">
              <w:rPr>
                <w:rFonts w:cs="Arial"/>
              </w:rPr>
              <w:br/>
            </w:r>
            <w:r w:rsidRPr="008043E6">
              <w:rPr>
                <w:rFonts w:cs="Arial"/>
              </w:rPr>
              <w:br/>
              <w:t xml:space="preserve">For example, in relation to the private life that parents have developed - paragraph 276ADE(1)(vi) of the Immigration Rules states that leave to remain will be granted if “there would be very significant obstacles to the applicant’s integration into the country to which he would have to go if required to leave the UK”. Pages 58-61 of Appendix FM 1.0a: Family Life (as a Partner or Parent): 5-year routes and exceptional circumstances for </w:t>
            </w:r>
            <w:r w:rsidRPr="008043E6">
              <w:rPr>
                <w:rFonts w:cs="Arial"/>
              </w:rPr>
              <w:lastRenderedPageBreak/>
              <w:t>10-year routes provides guidance to Home Office caseworkers when considering whether there are ‘very significant obstacles’ to integration into the country of return. The language used is complex, and the guidance heavily focusses on what will not amount to a very significant obstacle to someone’s integration into the country of return, without providing examples of what might be considered a very significant obstacle.</w:t>
            </w:r>
            <w:r w:rsidRPr="008043E6">
              <w:rPr>
                <w:rFonts w:cs="Arial"/>
              </w:rPr>
              <w:br/>
            </w:r>
            <w:r w:rsidRPr="008043E6">
              <w:rPr>
                <w:rFonts w:cs="Arial"/>
              </w:rPr>
              <w:br/>
              <w:t>Immigration law is not very clear and the rules are complex. They should have something like Q&amp;A sessions outside of the guidance they provide because people still have more questions, and it’s not all the time people can afford to approach their lawyers for simple questions. Tosin, Let Us Learn campaigner</w:t>
            </w:r>
            <w:r w:rsidRPr="008043E6">
              <w:rPr>
                <w:rFonts w:cs="Arial"/>
              </w:rPr>
              <w:br/>
            </w:r>
            <w:r w:rsidRPr="008043E6">
              <w:rPr>
                <w:rFonts w:cs="Arial"/>
              </w:rPr>
              <w:br/>
              <w:t>Updates:</w:t>
            </w:r>
            <w:r w:rsidRPr="008043E6">
              <w:rPr>
                <w:rFonts w:cs="Arial"/>
              </w:rPr>
              <w:br/>
            </w:r>
            <w:r w:rsidRPr="008043E6">
              <w:rPr>
                <w:rFonts w:cs="Arial"/>
              </w:rPr>
              <w:br/>
              <w:t>As the Law Commission is aware, updates are made to the guidance without consultation or scrutiny. The changes can be significant, and can therefore have an important impact on the way cases are decided.</w:t>
            </w:r>
            <w:r w:rsidRPr="008043E6">
              <w:rPr>
                <w:rFonts w:cs="Arial"/>
              </w:rPr>
              <w:br/>
            </w:r>
            <w:r w:rsidRPr="008043E6">
              <w:rPr>
                <w:rFonts w:cs="Arial"/>
              </w:rPr>
              <w:br/>
              <w:t>For example, in February 2018, Appendix FM Section 1.0b: family life (as a partner or parent) and private life: 10-year routes was first published as ‘Modernised Guidance’. Previously the guidance was published under ‘Immigration Directorate Instructions’. Since February 2018, there have already been three updates (in December 2018 and in January and April 2019). We have been able to find the guidance from February 2018 in the National Archives, but have been unable to find the versions published in December 2018 and January 2019. There is nothing in the current guidance to indicate what has been changed from the previous version.</w:t>
            </w:r>
            <w:r w:rsidRPr="008043E6">
              <w:rPr>
                <w:rFonts w:cs="Arial"/>
              </w:rPr>
              <w:br/>
            </w:r>
            <w:r w:rsidRPr="008043E6">
              <w:rPr>
                <w:rFonts w:cs="Arial"/>
              </w:rPr>
              <w:br/>
              <w:t>To take the example of Sarah and David - if their eldest daughter had registered as British, the guidance which applied in February 2018 is significantly different to the current guidance.</w:t>
            </w:r>
            <w:r w:rsidRPr="008043E6">
              <w:rPr>
                <w:rFonts w:cs="Arial"/>
              </w:rPr>
              <w:br/>
            </w:r>
            <w:r w:rsidRPr="008043E6">
              <w:rPr>
                <w:rFonts w:cs="Arial"/>
              </w:rPr>
              <w:lastRenderedPageBreak/>
              <w:br/>
              <w:t>In February 2018, the section titled ‘Reasonable to expect a child to leave the UK?’ (pages 70-77) made a distinction between: ‘Where the child is not a British citizen and has lived in the UK for seven years or more’ (pages 74-76) and ‘Where the child is a British citizen’ (pages 76-77). In the section titled ‘Where the child is a British citizen’, the guidance states that “it will not be reasonable to expect them to leave the UK with the applicant parent or primary carer facing removal.” It goes on to state:</w:t>
            </w:r>
            <w:r w:rsidRPr="008043E6">
              <w:rPr>
                <w:rFonts w:cs="Arial"/>
              </w:rPr>
              <w:br/>
            </w:r>
            <w:r w:rsidRPr="008043E6">
              <w:rPr>
                <w:rFonts w:cs="Arial"/>
              </w:rPr>
              <w:br/>
              <w:t>“In particular circumstances, it may be appropriate to refuse to grant leave to a parent or primary carer where their conduct gives rise to public interest considerations of such weight as to justify their removal, where the British citizen child could remain in the UK with another parent or alternative primary carer, who is a British citizen or settled in the UK or who has or is being granted leave to remain. The circumstances envisaged include those in which to grant leave could undermine our immigration controls, for example the applicant has committed significant or persistent criminal offences falling below the thresholds for deportation set out in paragraph 398 of the Immigration Rules or has a very poor immigration history, having repeatedly and deliberately breached the Immigration Rules.</w:t>
            </w:r>
            <w:r w:rsidRPr="008043E6">
              <w:rPr>
                <w:rFonts w:cs="Arial"/>
              </w:rPr>
              <w:br/>
            </w:r>
            <w:r w:rsidRPr="008043E6">
              <w:rPr>
                <w:rFonts w:cs="Arial"/>
              </w:rPr>
              <w:br/>
              <w:t>If the decision maker is minded to refuse an application in circumstances in which the applicant would then be separated from a child in the UK, this decision should normally be discussed with a senior caseworker.”</w:t>
            </w:r>
            <w:r w:rsidRPr="008043E6">
              <w:rPr>
                <w:rFonts w:cs="Arial"/>
              </w:rPr>
              <w:br/>
            </w:r>
            <w:r w:rsidRPr="008043E6">
              <w:rPr>
                <w:rFonts w:cs="Arial"/>
              </w:rPr>
              <w:br/>
              <w:t>In summary, if a child is British:</w:t>
            </w:r>
            <w:r w:rsidRPr="008043E6">
              <w:rPr>
                <w:rFonts w:cs="Arial"/>
              </w:rPr>
              <w:br/>
              <w:t>• it would not be reasonable for them to leave the UK</w:t>
            </w:r>
            <w:r w:rsidRPr="008043E6">
              <w:rPr>
                <w:rFonts w:cs="Arial"/>
              </w:rPr>
              <w:br/>
              <w:t>• their parent should be granted leave to remain, unless there is another carer in the UK who can look after the child and the parent’s conduct gives rise to public interest considerations of such weight as to justify their removal</w:t>
            </w:r>
            <w:r w:rsidRPr="008043E6">
              <w:rPr>
                <w:rFonts w:cs="Arial"/>
              </w:rPr>
              <w:br/>
            </w:r>
            <w:r w:rsidRPr="008043E6">
              <w:rPr>
                <w:rFonts w:cs="Arial"/>
              </w:rPr>
              <w:lastRenderedPageBreak/>
              <w:br/>
              <w:t>Following the February 2018 guidance, if Sarah and David’s eldest daughter was British, Sarah and David would likely be granted leave to remain in the UK, as there is no other carer who could look after her.</w:t>
            </w:r>
            <w:r w:rsidRPr="008043E6">
              <w:rPr>
                <w:rFonts w:cs="Arial"/>
              </w:rPr>
              <w:br/>
            </w:r>
            <w:r w:rsidRPr="008043E6">
              <w:rPr>
                <w:rFonts w:cs="Arial"/>
              </w:rPr>
              <w:br/>
              <w:t>However, in the updated guidance published in April 2019, the same section titled ‘Reasonable to expect a child to leave the UK?’ (pages 65-70) makes no such distinction between children who have lived in the UK and children who are British citizens. The guidance states (at pages 68-70), that where there is a qualifying child (either a child who is British or a non-British child who has lived in the UK for at least the 7 years immediately preceding the date of application):</w:t>
            </w:r>
            <w:r w:rsidRPr="008043E6">
              <w:rPr>
                <w:rFonts w:cs="Arial"/>
              </w:rPr>
              <w:br/>
            </w:r>
            <w:r w:rsidRPr="008043E6">
              <w:rPr>
                <w:rFonts w:cs="Arial"/>
              </w:rPr>
              <w:br/>
              <w:t>“The starting point is that we would not normally expect a qualifying child to leave the UK. It is normally in a child’s best interest for the whole family to remain together, which means if the child is not expected to leave, then the parent or parents or primary carer of the child will also not be expected to leave the UK.</w:t>
            </w:r>
            <w:r w:rsidRPr="008043E6">
              <w:rPr>
                <w:rFonts w:cs="Arial"/>
              </w:rPr>
              <w:br/>
            </w:r>
            <w:r w:rsidRPr="008043E6">
              <w:rPr>
                <w:rFonts w:cs="Arial"/>
              </w:rPr>
              <w:br/>
              <w:t xml:space="preserve">…The parents’ immigration status is a relevant fact to establish that context. The determination [in </w:t>
            </w:r>
            <w:r w:rsidRPr="003B0869">
              <w:rPr>
                <w:rFonts w:cs="Arial"/>
                <w:i/>
              </w:rPr>
              <w:t xml:space="preserve">KO and Others </w:t>
            </w:r>
            <w:r w:rsidRPr="008043E6">
              <w:rPr>
                <w:rFonts w:cs="Arial"/>
              </w:rPr>
              <w:t>2018 UKSC 53] sets out that if a child’s parents are both expected to leave the UK, the child is normally expected to leave with them, unless there is evidence that that it would not be reasonable.”</w:t>
            </w:r>
            <w:r w:rsidRPr="008043E6">
              <w:rPr>
                <w:rFonts w:cs="Arial"/>
              </w:rPr>
              <w:br/>
            </w:r>
            <w:r w:rsidRPr="008043E6">
              <w:rPr>
                <w:rFonts w:cs="Arial"/>
              </w:rPr>
              <w:br/>
              <w:t>There is nothing in the April 2019 guidance which states that if a child is British it would not be reasonable for them to leave the UK. The guidance lists a number of examples of when it may be reasonable for a qualifying child to leave the UK with the parent or primary carer, but no examples of when it would not be reasonable.</w:t>
            </w:r>
            <w:r w:rsidRPr="008043E6">
              <w:rPr>
                <w:rFonts w:cs="Arial"/>
              </w:rPr>
              <w:br/>
            </w:r>
            <w:r w:rsidRPr="008043E6">
              <w:rPr>
                <w:rFonts w:cs="Arial"/>
              </w:rPr>
              <w:br/>
              <w:t xml:space="preserve">The incredibly brief summary of the Supreme Court’s determination in in </w:t>
            </w:r>
            <w:r w:rsidRPr="003B0869">
              <w:rPr>
                <w:rFonts w:cs="Arial"/>
                <w:i/>
              </w:rPr>
              <w:lastRenderedPageBreak/>
              <w:t>KO and Others</w:t>
            </w:r>
            <w:r w:rsidRPr="008043E6">
              <w:rPr>
                <w:rFonts w:cs="Arial"/>
              </w:rPr>
              <w:t xml:space="preserve"> 2018 UKSC 53 is at least incomplete, and at most misleading.</w:t>
            </w:r>
            <w:r w:rsidRPr="008043E6">
              <w:rPr>
                <w:rFonts w:cs="Arial"/>
              </w:rPr>
              <w:br/>
            </w:r>
            <w:r w:rsidRPr="008043E6">
              <w:rPr>
                <w:rFonts w:cs="Arial"/>
              </w:rPr>
              <w:br/>
              <w:t>Following the April 2019 guidance, as Sarah and David do not have leave to remain in the UK, they would be expected to leave the UK and so their eldest daughter, a British citizen, would be expected to leave with them, unless there is evidence that that it would not be reasonable.</w:t>
            </w:r>
            <w:r w:rsidRPr="008043E6">
              <w:rPr>
                <w:rFonts w:cs="Arial"/>
              </w:rPr>
              <w:br/>
            </w:r>
            <w:r w:rsidRPr="008043E6">
              <w:rPr>
                <w:rFonts w:cs="Arial"/>
              </w:rPr>
              <w:br/>
              <w:t>This is an entirely different position to the earlier version of the same guidance and materially changes the decision about whether or not to grant the family leave to remain in the UK.</w:t>
            </w:r>
          </w:p>
          <w:p w14:paraId="61B6D900" w14:textId="61510F8B" w:rsidR="00DD46E4" w:rsidRPr="00AB1740" w:rsidRDefault="00B328A1" w:rsidP="00BD608C">
            <w:pPr>
              <w:rPr>
                <w:rFonts w:cs="Arial"/>
              </w:rPr>
            </w:pPr>
            <w:r>
              <w:rPr>
                <w:rFonts w:cs="Arial"/>
                <w:color w:val="FF0000"/>
              </w:rPr>
              <w:t>[From CQ52]</w:t>
            </w:r>
            <w:r w:rsidR="00DD46E4" w:rsidRPr="008043E6">
              <w:rPr>
                <w:rFonts w:cs="Arial"/>
                <w:color w:val="FF0000"/>
              </w:rPr>
              <w:t xml:space="preserve"> </w:t>
            </w:r>
            <w:r w:rsidR="00DD46E4" w:rsidRPr="00AB1740">
              <w:rPr>
                <w:rFonts w:cs="Arial"/>
              </w:rPr>
              <w:t>In addition to the above, we ask the Commission to consider that there is a significant body of Home Office guidance that does not relate directly to the Immigration Rules, but rather acts to give domestic implementation to international agreements and conventions on matters that interact with the Rules. We suggest that where there is no direct legislation, only executive policy, guidance is as significant as the Immigration Rules, and ask that the Commission also include such guidance in the scope of this consultation.</w:t>
            </w:r>
          </w:p>
          <w:p w14:paraId="3EAFB1C3" w14:textId="77777777" w:rsidR="00DD46E4" w:rsidRPr="00AB1740" w:rsidRDefault="00DD46E4" w:rsidP="00BD608C">
            <w:pPr>
              <w:rPr>
                <w:rFonts w:cs="Arial"/>
              </w:rPr>
            </w:pPr>
            <w:r w:rsidRPr="00AB1740">
              <w:rPr>
                <w:rFonts w:cs="Arial"/>
              </w:rPr>
              <w:t>Examples of areas which are not directly covered by the Rules, and Home Office guidance provides the only domestic interpretation of what applicants can expect include:</w:t>
            </w:r>
          </w:p>
          <w:p w14:paraId="75435ABB" w14:textId="77777777" w:rsidR="00DD46E4" w:rsidRPr="00AB1740" w:rsidRDefault="00DD46E4" w:rsidP="00BD608C">
            <w:pPr>
              <w:rPr>
                <w:rFonts w:cs="Arial"/>
              </w:rPr>
            </w:pPr>
            <w:r w:rsidRPr="00AB1740">
              <w:rPr>
                <w:rFonts w:cs="Arial"/>
              </w:rPr>
              <w:t>• Victims of trafficking. The UK is a signatory to the Council of Europe Convention on Action against Trafficking in Human Beings. Domestic interpretation of Article 14 of the Convention is provided solely through the ‘Victims of Modern Slavery – Competent Authority’ guidance and ‘Discretionary leave considerations for victims of modern slavery’ guidance. Version 3.0 of the former was found to be unlawful by the Court of Appeal in a decision promulgated on 8 February 2018 (</w:t>
            </w:r>
            <w:r w:rsidRPr="003B0869">
              <w:rPr>
                <w:rFonts w:cs="Arial"/>
                <w:i/>
              </w:rPr>
              <w:t xml:space="preserve">PK (Ghana) v </w:t>
            </w:r>
            <w:r w:rsidRPr="003B0869">
              <w:rPr>
                <w:rFonts w:cs="Arial"/>
                <w:i/>
              </w:rPr>
              <w:lastRenderedPageBreak/>
              <w:t>Secretary of State for the Home Department</w:t>
            </w:r>
            <w:r w:rsidRPr="00AB1740">
              <w:rPr>
                <w:rFonts w:cs="Arial"/>
              </w:rPr>
              <w:t xml:space="preserve"> [2018] EWCA Civ 98). However, the guidance was not updated until 27 September 2018, over 7 months later.</w:t>
            </w:r>
          </w:p>
          <w:p w14:paraId="33FCB06B" w14:textId="77777777" w:rsidR="00DD46E4" w:rsidRPr="00AB1740" w:rsidRDefault="00DD46E4" w:rsidP="00BD608C">
            <w:pPr>
              <w:rPr>
                <w:rFonts w:cs="Arial"/>
              </w:rPr>
            </w:pPr>
            <w:r w:rsidRPr="00AB1740">
              <w:rPr>
                <w:rFonts w:cs="Arial"/>
              </w:rPr>
              <w:t>• Those who have obtained refugee status under the Rules, who subsequently discover family members in other EU countries who have obtained refugee status in that country, and wish to apply for a transfer of refugee status to bring their family member to join them in the UK. This is technically possible as the UK is a signatory to the European Agreement on the Transfer of Responsibility for Refugees (EATRR), a Council of Europe agreement of 16 October 1980, which does not form part of UK domestic law. As a signatory to the Agreement, the UK undertakes to consider applications for transfer of refugee status lodged within the terms of the EATRR, providing the country which recognised the applicant as a refugee has ratified the EATRR. However, the asylum policy and guidance on Transfer of Refugee Status was withdrawn for review and replaced with a four paragraph ‘interim notice’ on 5 February 2013, ‘pending the outcome of the review of the policy and guidance’. If the review has been completed, the guidance has yet to be updated.</w:t>
            </w:r>
          </w:p>
        </w:tc>
      </w:tr>
      <w:tr w:rsidR="00DD46E4" w:rsidRPr="00AB1740" w14:paraId="72E61EF9" w14:textId="77777777" w:rsidTr="00EA1BBE">
        <w:trPr>
          <w:trHeight w:val="285"/>
        </w:trPr>
        <w:tc>
          <w:tcPr>
            <w:tcW w:w="6974" w:type="dxa"/>
            <w:noWrap/>
            <w:hideMark/>
          </w:tcPr>
          <w:p w14:paraId="6DFB5C9D" w14:textId="77777777" w:rsidR="00DD46E4" w:rsidRPr="0032684F" w:rsidRDefault="00DD46E4" w:rsidP="00BD608C">
            <w:pPr>
              <w:pStyle w:val="Text1"/>
              <w:rPr>
                <w:rFonts w:cs="Arial"/>
              </w:rPr>
            </w:pPr>
            <w:r w:rsidRPr="0065030A">
              <w:rPr>
                <w:rFonts w:cs="Arial"/>
              </w:rPr>
              <w:lastRenderedPageBreak/>
              <w:t>Migrant Voice</w:t>
            </w:r>
          </w:p>
        </w:tc>
        <w:tc>
          <w:tcPr>
            <w:tcW w:w="7504" w:type="dxa"/>
            <w:noWrap/>
            <w:hideMark/>
          </w:tcPr>
          <w:p w14:paraId="5F1CE766" w14:textId="77777777" w:rsidR="00DD46E4" w:rsidRPr="008043E6" w:rsidRDefault="00DD46E4" w:rsidP="00BD608C">
            <w:pPr>
              <w:pStyle w:val="Text1"/>
              <w:rPr>
                <w:rFonts w:cs="Arial"/>
              </w:rPr>
            </w:pPr>
            <w:r w:rsidRPr="008E3BEE">
              <w:rPr>
                <w:rFonts w:cs="Arial"/>
              </w:rPr>
              <w:t>It is good to have Guidance to application forms as these provide informa</w:t>
            </w:r>
            <w:r w:rsidRPr="008043E6">
              <w:rPr>
                <w:rFonts w:cs="Arial"/>
              </w:rPr>
              <w:t>tion that is directly relevant to a particular type of application. HO guidances are generally well published and accessible. However, it would be useful to have Old Guidances that have been superseded by newer guidances being easily accessible in one area/ tab. They can be grouped by subject matter and date. A central place for old guidances is useful where a decision takes serval months to reach and in the meantime the rules might have changed.</w:t>
            </w:r>
          </w:p>
        </w:tc>
      </w:tr>
      <w:tr w:rsidR="00DD46E4" w:rsidRPr="00AB1740" w14:paraId="05A8D89A" w14:textId="77777777" w:rsidTr="00EA1BBE">
        <w:trPr>
          <w:trHeight w:val="285"/>
        </w:trPr>
        <w:tc>
          <w:tcPr>
            <w:tcW w:w="6974" w:type="dxa"/>
            <w:noWrap/>
            <w:hideMark/>
          </w:tcPr>
          <w:p w14:paraId="013F3E62" w14:textId="77777777" w:rsidR="00DD46E4" w:rsidRPr="0032684F" w:rsidRDefault="00DD46E4" w:rsidP="00BD608C">
            <w:pPr>
              <w:pStyle w:val="Text1"/>
              <w:rPr>
                <w:rFonts w:cs="Arial"/>
              </w:rPr>
            </w:pPr>
            <w:r w:rsidRPr="0065030A">
              <w:rPr>
                <w:rFonts w:cs="Arial"/>
              </w:rPr>
              <w:t>Migration Watch</w:t>
            </w:r>
          </w:p>
        </w:tc>
        <w:tc>
          <w:tcPr>
            <w:tcW w:w="7504" w:type="dxa"/>
            <w:noWrap/>
            <w:hideMark/>
          </w:tcPr>
          <w:p w14:paraId="7248D5E5" w14:textId="6306BDDE" w:rsidR="00DD46E4" w:rsidRPr="008043E6" w:rsidRDefault="00DD46E4" w:rsidP="00BD608C">
            <w:pPr>
              <w:pStyle w:val="Text1"/>
              <w:rPr>
                <w:rFonts w:cs="Arial"/>
              </w:rPr>
            </w:pPr>
            <w:r w:rsidRPr="008E3BEE">
              <w:rPr>
                <w:rFonts w:cs="Arial"/>
              </w:rPr>
              <w:t>Chapter 4 of the Law Commission’s report dea</w:t>
            </w:r>
            <w:r w:rsidRPr="008043E6">
              <w:rPr>
                <w:rFonts w:cs="Arial"/>
              </w:rPr>
              <w:t>ls with guidance, i.e. instructions to Home Office caseworkers and other sta</w:t>
            </w:r>
            <w:r w:rsidR="003E75D6">
              <w:rPr>
                <w:rFonts w:cs="Arial"/>
              </w:rPr>
              <w:t xml:space="preserve">ff as to how to do their jobs. </w:t>
            </w:r>
            <w:r w:rsidRPr="008043E6">
              <w:rPr>
                <w:rFonts w:cs="Arial"/>
              </w:rPr>
              <w:t xml:space="preserve">Guidance is covered by paragraph 1(3) of Schedule 2 of the </w:t>
            </w:r>
            <w:r w:rsidRPr="008043E6">
              <w:rPr>
                <w:rFonts w:cs="Arial"/>
              </w:rPr>
              <w:lastRenderedPageBreak/>
              <w:t>Immigration Act 1971 which provides:</w:t>
            </w:r>
            <w:r w:rsidRPr="008043E6">
              <w:rPr>
                <w:rFonts w:cs="Arial"/>
              </w:rPr>
              <w:br/>
            </w:r>
            <w:r w:rsidRPr="008043E6">
              <w:rPr>
                <w:rFonts w:cs="Arial"/>
              </w:rPr>
              <w:br/>
              <w:t>In the exercise of their functions under this Ac</w:t>
            </w:r>
            <w:r w:rsidR="003B0869">
              <w:rPr>
                <w:rFonts w:cs="Arial"/>
              </w:rPr>
              <w:t>t</w:t>
            </w:r>
            <w:r w:rsidRPr="008043E6">
              <w:rPr>
                <w:rFonts w:cs="Arial"/>
              </w:rPr>
              <w:t xml:space="preserve"> immigration officers shall act in accordance with such instructions (not inconsistent with the immigration rules) as may be given them by the Secretary of State…</w:t>
            </w:r>
            <w:r w:rsidRPr="008043E6">
              <w:rPr>
                <w:rFonts w:cs="Arial"/>
              </w:rPr>
              <w:br/>
            </w:r>
            <w:r w:rsidRPr="008043E6">
              <w:rPr>
                <w:rFonts w:cs="Arial"/>
              </w:rPr>
              <w:br/>
              <w:t>Paragraph 4.4 of the Law Commission’s report states that it is the normal Home Office policy to publish all policy guidance un</w:t>
            </w:r>
            <w:r w:rsidR="003E75D6">
              <w:rPr>
                <w:rFonts w:cs="Arial"/>
              </w:rPr>
              <w:t>less its content is restricted.</w:t>
            </w:r>
            <w:r w:rsidRPr="008043E6">
              <w:rPr>
                <w:rFonts w:cs="Arial"/>
              </w:rPr>
              <w:t xml:space="preserve"> Such guidance, although not normally part of the rules, has on occasion been treated as part of immigration law and the case of </w:t>
            </w:r>
            <w:r w:rsidRPr="003B0869">
              <w:rPr>
                <w:rFonts w:cs="Arial"/>
                <w:i/>
              </w:rPr>
              <w:t>Alvi v Secretary of State for the Home Department</w:t>
            </w:r>
            <w:r w:rsidRPr="008043E6">
              <w:rPr>
                <w:rFonts w:cs="Arial"/>
              </w:rPr>
              <w:t xml:space="preserve"> [2012] UKSC 33 is particularly instructive. I quote from paragraph 3 of my own legal briefing paper Legal 274:</w:t>
            </w:r>
            <w:r w:rsidRPr="008043E6">
              <w:rPr>
                <w:rFonts w:cs="Arial"/>
              </w:rPr>
              <w:br/>
            </w:r>
            <w:r w:rsidRPr="008043E6">
              <w:rPr>
                <w:rFonts w:cs="Arial"/>
              </w:rPr>
              <w:br/>
              <w:t>The respondent was from Pakistan and after completing studies in the UK he obtained leave to remain in the UK as a p</w:t>
            </w:r>
            <w:r w:rsidR="00B01149">
              <w:rPr>
                <w:rFonts w:cs="Arial"/>
              </w:rPr>
              <w:t>hysiotherapy assistant in 2005.</w:t>
            </w:r>
            <w:r w:rsidRPr="008043E6">
              <w:rPr>
                <w:rFonts w:cs="Arial"/>
              </w:rPr>
              <w:t xml:space="preserve"> In 2009 he applied for further leave as a Tier 2 (General Migrant)</w:t>
            </w:r>
            <w:r w:rsidR="003E75D6">
              <w:rPr>
                <w:rFonts w:cs="Arial"/>
              </w:rPr>
              <w:t xml:space="preserve"> under the points based system.</w:t>
            </w:r>
            <w:r w:rsidRPr="008043E6">
              <w:rPr>
                <w:rFonts w:cs="Arial"/>
              </w:rPr>
              <w:t xml:space="preserve"> His application was rejected on the ground that his job as an assistant physiotherapist was not at the level of skilled occupation required by the relevant rule….which required (i) that the job appear in the UKBA’s list of skilled occupations and (ii) that the applicant’s salary must be at or above the appropriate rate for </w:t>
            </w:r>
            <w:r w:rsidR="003E75D6">
              <w:rPr>
                <w:rFonts w:cs="Arial"/>
              </w:rPr>
              <w:t>the job as stated in that list.</w:t>
            </w:r>
            <w:r w:rsidRPr="008043E6">
              <w:rPr>
                <w:rFonts w:cs="Arial"/>
              </w:rPr>
              <w:t xml:space="preserve"> The Supreme Court ruled that any change in the listing of such occupations which must be made in proper legal fashion by amending the Immigration Rules which require parliamentary approval and that an amendment to the Home Office website or other administrative fiat did not have legal effect. [Emphasis supplied]</w:t>
            </w:r>
            <w:r w:rsidRPr="008043E6">
              <w:rPr>
                <w:rFonts w:cs="Arial"/>
              </w:rPr>
              <w:br/>
            </w:r>
            <w:r w:rsidRPr="008043E6">
              <w:rPr>
                <w:rFonts w:cs="Arial"/>
              </w:rPr>
              <w:br/>
              <w:t xml:space="preserve">The effect of the decision was that a great deal of material which had hitherto been accessible only on the UKBA website now had to be incorporated into the Immigration Rules if it was to have the force of law.  In compliance with the Supreme Court’s decision the Home Office had to </w:t>
            </w:r>
            <w:r w:rsidRPr="008043E6">
              <w:rPr>
                <w:rFonts w:cs="Arial"/>
              </w:rPr>
              <w:lastRenderedPageBreak/>
              <w:t>add another 288 pages to the Rules. Considering that judges have frequently complained about the Rules, it was particularly unfortunate that this judicial decision added subst</w:t>
            </w:r>
            <w:r w:rsidR="003E75D6">
              <w:rPr>
                <w:rFonts w:cs="Arial"/>
              </w:rPr>
              <w:t>ance to the cause of complaint.</w:t>
            </w:r>
            <w:r w:rsidRPr="008043E6">
              <w:rPr>
                <w:rFonts w:cs="Arial"/>
              </w:rPr>
              <w:t xml:space="preserve"> An interesting side effect of the decision is that the Supreme Court did not have any qualms about treating the Immigration Rules as having legal effect in spite of the widely differing conclusions as to their legal nature to which I have already referred.</w:t>
            </w:r>
          </w:p>
          <w:p w14:paraId="6F42970B" w14:textId="011EBAD9" w:rsidR="00DD46E4" w:rsidRPr="00AB1740" w:rsidRDefault="00B328A1" w:rsidP="00BD608C">
            <w:pPr>
              <w:rPr>
                <w:rFonts w:cs="Arial"/>
              </w:rPr>
            </w:pPr>
            <w:r>
              <w:rPr>
                <w:rFonts w:cs="Arial"/>
                <w:color w:val="FF0000"/>
              </w:rPr>
              <w:t>[</w:t>
            </w:r>
            <w:r w:rsidR="00DD46E4" w:rsidRPr="008043E6">
              <w:rPr>
                <w:rFonts w:cs="Arial"/>
                <w:color w:val="FF0000"/>
              </w:rPr>
              <w:t>From CQ52</w:t>
            </w:r>
            <w:r>
              <w:rPr>
                <w:rFonts w:cs="Arial"/>
                <w:color w:val="FF0000"/>
              </w:rPr>
              <w:t>]</w:t>
            </w:r>
            <w:r w:rsidR="00DD46E4" w:rsidRPr="008043E6">
              <w:rPr>
                <w:rFonts w:cs="Arial"/>
              </w:rPr>
              <w:t xml:space="preserve"> </w:t>
            </w:r>
            <w:r w:rsidR="00DD46E4" w:rsidRPr="00AB1740">
              <w:rPr>
                <w:rFonts w:cs="Arial"/>
              </w:rPr>
              <w:t>It seems to us that the distinction between Rules and guidance notes is important to maintain and it can safely be assumed that the intention behind the drafting of paragraph 1(3) of Schedule 2 of the 1971 Act, quote</w:t>
            </w:r>
            <w:r w:rsidR="003E75D6">
              <w:rPr>
                <w:rFonts w:cs="Arial"/>
              </w:rPr>
              <w:t>d above, was for this purpose. </w:t>
            </w:r>
            <w:r w:rsidR="00DD46E4" w:rsidRPr="00AB1740">
              <w:rPr>
                <w:rFonts w:cs="Arial"/>
              </w:rPr>
              <w:t xml:space="preserve">It is reasonable to assume that guidance may be consulted for the purpose of proper understanding and provision of evidence to support that understanding, but guidance itself is not required to be laid before Parliament and </w:t>
            </w:r>
            <w:r w:rsidR="003E75D6">
              <w:rPr>
                <w:rFonts w:cs="Arial"/>
              </w:rPr>
              <w:t>does not have the force of law.</w:t>
            </w:r>
            <w:r w:rsidR="00DD46E4" w:rsidRPr="00AB1740">
              <w:rPr>
                <w:rFonts w:cs="Arial"/>
              </w:rPr>
              <w:t xml:space="preserve"> It is to be hoped that if the Supreme Court is in future faced with similar facts which it had to consider in </w:t>
            </w:r>
            <w:r w:rsidR="00DD46E4" w:rsidRPr="00E876A0">
              <w:rPr>
                <w:rFonts w:cs="Arial"/>
                <w:i/>
              </w:rPr>
              <w:t>Alvi</w:t>
            </w:r>
            <w:r w:rsidR="00DD46E4" w:rsidRPr="00AB1740">
              <w:rPr>
                <w:rFonts w:cs="Arial"/>
              </w:rPr>
              <w:t xml:space="preserve"> it will follow a self-denying ordinance and refrain from insisting that a mass of detailed guidance must be incorporated into the body of the rules.</w:t>
            </w:r>
          </w:p>
          <w:p w14:paraId="68A9791B" w14:textId="77777777" w:rsidR="00DD46E4" w:rsidRPr="00AB1740" w:rsidRDefault="00DD46E4" w:rsidP="00BD608C">
            <w:pPr>
              <w:rPr>
                <w:rFonts w:cs="Arial"/>
              </w:rPr>
            </w:pPr>
            <w:r w:rsidRPr="00AB1740">
              <w:rPr>
                <w:rFonts w:cs="Arial"/>
              </w:rPr>
              <w:t>[One of] our recommendations …:</w:t>
            </w:r>
          </w:p>
          <w:p w14:paraId="4897E13E" w14:textId="77777777" w:rsidR="00DD46E4" w:rsidRPr="00AB1740" w:rsidRDefault="00DD46E4" w:rsidP="00BD608C">
            <w:pPr>
              <w:rPr>
                <w:rFonts w:cs="Arial"/>
              </w:rPr>
            </w:pPr>
            <w:r w:rsidRPr="00AB1740">
              <w:rPr>
                <w:rFonts w:cs="Arial"/>
              </w:rPr>
              <w:t>2. guidance notes issued by the Home Office may be consulted for the purpose of proper understanding of the Immigration Rules but are not required to be laid before Parliament and do not themselves have the force of law.</w:t>
            </w:r>
          </w:p>
        </w:tc>
      </w:tr>
      <w:tr w:rsidR="00DD46E4" w:rsidRPr="00AB1740" w14:paraId="7C50A2B1" w14:textId="77777777" w:rsidTr="00EA1BBE">
        <w:trPr>
          <w:trHeight w:val="285"/>
        </w:trPr>
        <w:tc>
          <w:tcPr>
            <w:tcW w:w="6974" w:type="dxa"/>
            <w:noWrap/>
            <w:hideMark/>
          </w:tcPr>
          <w:p w14:paraId="398A2D97" w14:textId="77777777" w:rsidR="00DD46E4" w:rsidRPr="0032684F" w:rsidRDefault="00DD46E4" w:rsidP="00BD608C">
            <w:pPr>
              <w:pStyle w:val="Text1"/>
              <w:rPr>
                <w:rFonts w:cs="Arial"/>
              </w:rPr>
            </w:pPr>
            <w:r w:rsidRPr="0065030A">
              <w:rPr>
                <w:rFonts w:cs="Arial"/>
              </w:rPr>
              <w:lastRenderedPageBreak/>
              <w:t>UK Council for International Student Affairs</w:t>
            </w:r>
          </w:p>
        </w:tc>
        <w:tc>
          <w:tcPr>
            <w:tcW w:w="7504" w:type="dxa"/>
            <w:noWrap/>
            <w:hideMark/>
          </w:tcPr>
          <w:p w14:paraId="0503C2B1" w14:textId="77777777" w:rsidR="00DD46E4" w:rsidRPr="008043E6" w:rsidRDefault="00DD46E4" w:rsidP="00BD608C">
            <w:pPr>
              <w:pStyle w:val="Text1"/>
              <w:rPr>
                <w:rFonts w:cs="Arial"/>
              </w:rPr>
            </w:pPr>
            <w:r w:rsidRPr="008E3BEE">
              <w:rPr>
                <w:rFonts w:cs="Arial"/>
              </w:rPr>
              <w:t xml:space="preserve">Using the Tier 4 policy guidance as an example, this was updated and published four times in 2018 in line with the Immigration Rule changes. The glossary of terms and the table confirming changes made to the preceding Tier </w:t>
            </w:r>
            <w:r w:rsidRPr="008043E6">
              <w:rPr>
                <w:rFonts w:cs="Arial"/>
              </w:rPr>
              <w:t xml:space="preserve">4 policy guidance near the beginning of the document are helpful. However, the table of changes would be even more helpful if it </w:t>
            </w:r>
            <w:r w:rsidRPr="008043E6">
              <w:rPr>
                <w:rFonts w:cs="Arial"/>
              </w:rPr>
              <w:lastRenderedPageBreak/>
              <w:t>were complete – we usually identify additional amendments which have not been noted, which means we have to check the whole document every time in spite of the table of changes.</w:t>
            </w:r>
            <w:r w:rsidRPr="008043E6">
              <w:rPr>
                <w:rFonts w:cs="Arial"/>
              </w:rPr>
              <w:br/>
            </w:r>
            <w:r w:rsidRPr="008043E6">
              <w:rPr>
                <w:rFonts w:cs="Arial"/>
              </w:rPr>
              <w:br/>
              <w:t>Guidance does not always reflect the latest rule changes. For example, the Immigration Health Surcharge (IHS) increased on 8 January 2019 but the Tier 4 policy guidance published after this date, on 11 January 2019, did not include the revised IHS fee. Similarly, paragraph 245ZX(b)(i) of the Immigration Rules changed in January 2019 to permit part-time Tier 4 (General) students to extend their leave in the UK, but this was not reflected in the Tier 4 policy guidance either, even though there were few other amendments which came into force on that date.</w:t>
            </w:r>
            <w:r w:rsidRPr="008043E6">
              <w:rPr>
                <w:rFonts w:cs="Arial"/>
              </w:rPr>
              <w:br/>
            </w:r>
            <w:r w:rsidRPr="008043E6">
              <w:rPr>
                <w:rFonts w:cs="Arial"/>
              </w:rPr>
              <w:br/>
              <w:t>It would be more helpful if the guidance were shorter, and did not reproduce the Rules but instead illustrated their provisions through more examples, ideally based on casework.</w:t>
            </w:r>
            <w:r w:rsidRPr="008043E6">
              <w:rPr>
                <w:rFonts w:cs="Arial"/>
              </w:rPr>
              <w:br/>
            </w:r>
            <w:r w:rsidRPr="008043E6">
              <w:rPr>
                <w:rFonts w:cs="Arial"/>
              </w:rPr>
              <w:br/>
              <w:t>Recently, it has sometimes taken over a week for guidance to be updated following Immigration Rules changes, which means that guidance relied on by applicants and caseworkers is often out of line with the legal requirements in force. For example, the Immigration Rules changed on 6 April 2019, but as of 17 April no Tier 4 guidance documents for sponsors, applicants or caseworkers have been updated. When changes came into force on 6 July 2018, the Tier 4 sponsor guidance was not amended until 13 July and the Tier 4 policy guidance for applicants was out of date until 19 July, without explanation or warnings.</w:t>
            </w:r>
          </w:p>
        </w:tc>
      </w:tr>
      <w:tr w:rsidR="00DD46E4" w:rsidRPr="00AB1740" w14:paraId="103928D1" w14:textId="77777777" w:rsidTr="00EA1BBE">
        <w:trPr>
          <w:trHeight w:val="285"/>
        </w:trPr>
        <w:tc>
          <w:tcPr>
            <w:tcW w:w="6974" w:type="dxa"/>
            <w:noWrap/>
            <w:hideMark/>
          </w:tcPr>
          <w:p w14:paraId="3C7E4874" w14:textId="77777777" w:rsidR="00DD46E4" w:rsidRPr="0032684F" w:rsidRDefault="00DD46E4" w:rsidP="00BD608C">
            <w:pPr>
              <w:pStyle w:val="Text1"/>
              <w:rPr>
                <w:rFonts w:cs="Arial"/>
              </w:rPr>
            </w:pPr>
            <w:r w:rsidRPr="0065030A">
              <w:rPr>
                <w:rFonts w:cs="Arial"/>
              </w:rPr>
              <w:lastRenderedPageBreak/>
              <w:t>Universities UK and Universities and Colleges Employers Association (UCEA)</w:t>
            </w:r>
          </w:p>
          <w:p w14:paraId="53AE5033" w14:textId="47F00089" w:rsidR="00DD46E4" w:rsidRPr="0065030A" w:rsidRDefault="00DD46E4" w:rsidP="00BD608C">
            <w:pPr>
              <w:pStyle w:val="Text1"/>
              <w:rPr>
                <w:rFonts w:cs="Arial"/>
              </w:rPr>
            </w:pPr>
          </w:p>
        </w:tc>
        <w:tc>
          <w:tcPr>
            <w:tcW w:w="7504" w:type="dxa"/>
            <w:noWrap/>
            <w:hideMark/>
          </w:tcPr>
          <w:p w14:paraId="614787FF" w14:textId="472C50D8" w:rsidR="00DD46E4" w:rsidRPr="008043E6" w:rsidRDefault="00B328A1" w:rsidP="00BD608C">
            <w:pPr>
              <w:pStyle w:val="Text1"/>
              <w:rPr>
                <w:rFonts w:cs="Arial"/>
              </w:rPr>
            </w:pPr>
            <w:r>
              <w:rPr>
                <w:rFonts w:cs="Arial"/>
                <w:color w:val="FF0000"/>
              </w:rPr>
              <w:t>[Moved to CQ8]</w:t>
            </w:r>
            <w:r w:rsidR="000E0B2F" w:rsidRPr="000E0B2F">
              <w:rPr>
                <w:rFonts w:cs="Arial"/>
                <w:color w:val="FF0000"/>
              </w:rPr>
              <w:t xml:space="preserve"> </w:t>
            </w:r>
            <w:r w:rsidR="00DD46E4" w:rsidRPr="0032684F">
              <w:rPr>
                <w:rFonts w:cs="Arial"/>
              </w:rPr>
              <w:t>The guidan</w:t>
            </w:r>
            <w:r w:rsidR="00DD46E4" w:rsidRPr="008E3BEE">
              <w:rPr>
                <w:rFonts w:cs="Arial"/>
              </w:rPr>
              <w:t>ce for Tier 2 and Tier 4 visa</w:t>
            </w:r>
            <w:r w:rsidR="00DD46E4" w:rsidRPr="008043E6">
              <w:rPr>
                <w:rFonts w:cs="Arial"/>
              </w:rPr>
              <w:t xml:space="preserve"> applicants and sponsors is often inconsistent, leaving room for error from applicants, sponsors and caseworkers Although there have been some improvements to the guidance much important information is not easily available or accessible. Reading and interpreting the published guidance can be very </w:t>
            </w:r>
            <w:r w:rsidR="00DD46E4" w:rsidRPr="008043E6">
              <w:rPr>
                <w:rFonts w:cs="Arial"/>
              </w:rPr>
              <w:lastRenderedPageBreak/>
              <w:t xml:space="preserve">time-consuming, particularly when the applicant is a non-English speaker and, when sponsors are conscious of changes to the Immigration Rules that may not be reflected in the guidance. As a result, HEIs are increasingly producing their own guidance to help staff and students to ensure the language is accessible and contains clear information on the application process. </w:t>
            </w:r>
            <w:r w:rsidR="00DD46E4" w:rsidRPr="008043E6">
              <w:rPr>
                <w:rFonts w:cs="Arial"/>
              </w:rPr>
              <w:br/>
            </w:r>
            <w:r w:rsidR="00DD46E4" w:rsidRPr="008043E6">
              <w:rPr>
                <w:rFonts w:cs="Arial"/>
              </w:rPr>
              <w:br/>
            </w:r>
            <w:r w:rsidR="00DD46E4" w:rsidRPr="008043E6">
              <w:rPr>
                <w:rFonts w:cs="Arial"/>
              </w:rPr>
              <w:br/>
              <w:t>While the UKVI Premium Service offers greater level of support to sponsors, HEIs have also reported inconsistency in the advice and sometimes, being contradictory; this service carries a significant cost. For sponsors and applicants dependent on the online guidance, updates to the Rules are not always reflected, neither are sponsors always made aware of the frequent changes. For example, since 2014, the Tier 2 policy guidance for the points-based system has been updated 17 times in different capacities whether as a new version or with updated documents. Evidence on staff sponsorship at HEIs indicates therefore that the level and quality of advice from UKVI is a major area for improvement. Tier 4 policy guidance does not always reflect updates of the Rules either. As UKICSA highlights, for example, since 1st October 2013, the Tier 4 guidance has been updated 25 times. There have also been occasions where guidance has not always reflected updates of the Immigration Rules. This results in sponsors distributing incomplete or occasionally incorrect advice, leading to adverse consequences. The Immigration Health Surcharge has equally increased and yet is rarely reflected in the Policy Guidance of Tier 2 or Tier 4.</w:t>
            </w:r>
          </w:p>
        </w:tc>
      </w:tr>
      <w:tr w:rsidR="00DD46E4" w:rsidRPr="00AB1740" w14:paraId="5A77AAB6" w14:textId="77777777" w:rsidTr="00EA1BBE">
        <w:trPr>
          <w:trHeight w:val="285"/>
        </w:trPr>
        <w:tc>
          <w:tcPr>
            <w:tcW w:w="6974" w:type="dxa"/>
            <w:noWrap/>
            <w:hideMark/>
          </w:tcPr>
          <w:p w14:paraId="7BDF91F8" w14:textId="77777777" w:rsidR="00DD46E4" w:rsidRPr="0032684F" w:rsidRDefault="00DD46E4" w:rsidP="00BD608C">
            <w:pPr>
              <w:pStyle w:val="Text1"/>
              <w:rPr>
                <w:rFonts w:cs="Arial"/>
              </w:rPr>
            </w:pPr>
            <w:r w:rsidRPr="0065030A">
              <w:rPr>
                <w:rFonts w:cs="Arial"/>
              </w:rPr>
              <w:lastRenderedPageBreak/>
              <w:t>Destination for Education</w:t>
            </w:r>
          </w:p>
        </w:tc>
        <w:tc>
          <w:tcPr>
            <w:tcW w:w="7504" w:type="dxa"/>
            <w:noWrap/>
            <w:hideMark/>
          </w:tcPr>
          <w:p w14:paraId="4AEFD233" w14:textId="77777777" w:rsidR="00DD46E4" w:rsidRPr="008043E6" w:rsidRDefault="00DD46E4" w:rsidP="00BD608C">
            <w:pPr>
              <w:pStyle w:val="Text1"/>
              <w:rPr>
                <w:rFonts w:cs="Arial"/>
              </w:rPr>
            </w:pPr>
            <w:r w:rsidRPr="008E3BEE">
              <w:rPr>
                <w:rFonts w:cs="Arial"/>
              </w:rPr>
              <w:t>The volume of guidance is overwhelming. Most of the PBS guidance documents exceed 100 pages. The diverse range of guidan</w:t>
            </w:r>
            <w:r w:rsidRPr="008043E6">
              <w:rPr>
                <w:rFonts w:cs="Arial"/>
              </w:rPr>
              <w:t xml:space="preserve">ce, the different formats and locations combines to add to the complexity of the </w:t>
            </w:r>
            <w:r w:rsidRPr="008043E6">
              <w:rPr>
                <w:rFonts w:cs="Arial"/>
              </w:rPr>
              <w:lastRenderedPageBreak/>
              <w:t>rules rather than provide the clarity and assistance, the main aim of guidance.</w:t>
            </w:r>
          </w:p>
          <w:p w14:paraId="6D5FD926" w14:textId="3C1D7EA9" w:rsidR="00DD46E4" w:rsidRPr="008043E6" w:rsidRDefault="00DD46E4" w:rsidP="00BD608C">
            <w:pPr>
              <w:pStyle w:val="Text1"/>
              <w:rPr>
                <w:rFonts w:cs="Arial"/>
              </w:rPr>
            </w:pPr>
            <w:r w:rsidRPr="008043E6">
              <w:rPr>
                <w:rFonts w:cs="Arial"/>
              </w:rPr>
              <w:br/>
            </w:r>
            <w:bookmarkStart w:id="19" w:name="_Hlk9438723"/>
            <w:r w:rsidR="00B328A1">
              <w:rPr>
                <w:rFonts w:cs="Arial"/>
                <w:color w:val="FF0000"/>
              </w:rPr>
              <w:t>[Moved to CQ52 and CQ54]</w:t>
            </w:r>
            <w:r w:rsidRPr="008043E6">
              <w:rPr>
                <w:rFonts w:cs="Arial"/>
                <w:color w:val="FF0000"/>
              </w:rPr>
              <w:t xml:space="preserve"> </w:t>
            </w:r>
            <w:r w:rsidRPr="008043E6">
              <w:rPr>
                <w:rFonts w:cs="Arial"/>
              </w:rPr>
              <w:t>In the same way that technology of hyperlinks and hover boxes has been suggested for the definitions section of the Rules we believe that using this same technology to link to the relevant guidance documents for a particular section or paragraph of the Rules would be very beneficial to assist in identifying which is the correct and relevant guidance. All guidance should be identifiable at the point of the Rules where it is relevant.</w:t>
            </w:r>
          </w:p>
          <w:p w14:paraId="111A72DB" w14:textId="097E0688" w:rsidR="00DD46E4" w:rsidRPr="008043E6" w:rsidRDefault="00DD46E4" w:rsidP="00BD608C">
            <w:pPr>
              <w:pStyle w:val="Text1"/>
              <w:rPr>
                <w:rFonts w:cs="Arial"/>
              </w:rPr>
            </w:pPr>
            <w:r w:rsidRPr="008043E6">
              <w:rPr>
                <w:rFonts w:cs="Arial"/>
              </w:rPr>
              <w:br/>
            </w:r>
            <w:r w:rsidR="00B328A1">
              <w:rPr>
                <w:rFonts w:cs="Arial"/>
                <w:color w:val="FF0000"/>
              </w:rPr>
              <w:t>[Moved to CQ52]</w:t>
            </w:r>
            <w:r w:rsidRPr="008043E6">
              <w:rPr>
                <w:rFonts w:cs="Arial"/>
                <w:color w:val="FF0000"/>
              </w:rPr>
              <w:t xml:space="preserve"> </w:t>
            </w:r>
            <w:r w:rsidRPr="008043E6">
              <w:rPr>
                <w:rFonts w:cs="Arial"/>
              </w:rPr>
              <w:t>Further where there have been previous versions of the guidance all of these should also be made available at the hyperlink/hover box. They should also be clearly labelled as to which application and refusal dates they apply and the dates they were in force. For example “This guidance was in force from X date to X date and applies to applications which were made between X date and x date and to decisions made by the UKVI on X date to x date”. The reason why the insertion of the dates is important is that it is often difficult for the user to identify any transitional provisions which sometimes use application dates and sometimes use decision dates. At present it is very difficult to locate previous versions of guidance.</w:t>
            </w:r>
            <w:bookmarkEnd w:id="19"/>
            <w:r w:rsidRPr="008043E6">
              <w:rPr>
                <w:rFonts w:cs="Arial"/>
              </w:rPr>
              <w:t xml:space="preserve"> </w:t>
            </w:r>
          </w:p>
          <w:p w14:paraId="3EB4EC56" w14:textId="77777777" w:rsidR="00DD46E4" w:rsidRPr="008043E6" w:rsidRDefault="00DD46E4" w:rsidP="00BD608C">
            <w:pPr>
              <w:pStyle w:val="Text1"/>
              <w:rPr>
                <w:rFonts w:cs="Arial"/>
              </w:rPr>
            </w:pPr>
            <w:r w:rsidRPr="008043E6">
              <w:rPr>
                <w:rFonts w:cs="Arial"/>
              </w:rPr>
              <w:t>An additional point regarding the presentation and publication of guidance is that the titles of the guidance are often confusing. Take for example the Tier 4 guidance. “Tier 4 of the points based system: policy guidance” is 94 pages long and in the introductions states:-</w:t>
            </w:r>
          </w:p>
          <w:p w14:paraId="3DDB8299" w14:textId="77777777" w:rsidR="00DD46E4" w:rsidRPr="008043E6" w:rsidRDefault="00DD46E4" w:rsidP="00BD608C">
            <w:pPr>
              <w:pStyle w:val="Text1"/>
              <w:rPr>
                <w:rFonts w:cs="Arial"/>
              </w:rPr>
            </w:pPr>
            <w:r w:rsidRPr="008043E6">
              <w:rPr>
                <w:rFonts w:cs="Arial"/>
              </w:rPr>
              <w:br/>
              <w:t>“Introduction</w:t>
            </w:r>
            <w:r w:rsidRPr="008043E6">
              <w:rPr>
                <w:rFonts w:cs="Arial"/>
              </w:rPr>
              <w:br/>
            </w:r>
            <w:r w:rsidRPr="008043E6">
              <w:rPr>
                <w:rFonts w:cs="Arial"/>
              </w:rPr>
              <w:lastRenderedPageBreak/>
              <w:t>1. This document provides policy guidance if you are a student coming to the UK under Tier 4 of the points-based system, and should be read with paragraphs 245ZT to 245ZZE of the Immigration Rules (these can be found on the Home Office pages at the GOV.UK website at: www.gov.uk/government/collections/immigration-rules. It is correct at the time of publication, but some sections may change, so you should always check that you have the right version by going to our website.)</w:t>
            </w:r>
            <w:r w:rsidRPr="008043E6">
              <w:rPr>
                <w:rFonts w:cs="Arial"/>
              </w:rPr>
              <w:br/>
              <w:t>2. You can find application forms to apply under Tier 4 on the GOV.UK website at: www.gov.uk/browse/visas- immigration/study-visas</w:t>
            </w:r>
            <w:r w:rsidRPr="008043E6">
              <w:rPr>
                <w:rFonts w:cs="Arial"/>
              </w:rPr>
              <w:br/>
              <w:t>3. You can find the Immigration Rules and more information on how to apply on the GOV.UK at: www.gov.uk/browse/visas-immigration/study-visas</w:t>
            </w:r>
            <w:r w:rsidRPr="008043E6">
              <w:rPr>
                <w:rFonts w:cs="Arial"/>
              </w:rPr>
              <w:br/>
              <w:t>4. A glossary of terms used in this guidance can be found on page 6.”</w:t>
            </w:r>
          </w:p>
          <w:p w14:paraId="292DFBE1" w14:textId="77777777" w:rsidR="00DD46E4" w:rsidRPr="008043E6" w:rsidRDefault="00DD46E4" w:rsidP="00BD608C">
            <w:pPr>
              <w:pStyle w:val="Text1"/>
              <w:rPr>
                <w:rFonts w:cs="Arial"/>
              </w:rPr>
            </w:pPr>
            <w:r w:rsidRPr="008043E6">
              <w:rPr>
                <w:rFonts w:cs="Arial"/>
              </w:rPr>
              <w:t xml:space="preserve">So it is clear that the guidance is for student applicants and they are referred to the relevant rules. But they are not referred to the additional Tier 4 guidance which sets out how the Tier 4 decisions are made by caseworkers. </w:t>
            </w:r>
          </w:p>
          <w:p w14:paraId="6424A779" w14:textId="7A78E8E7" w:rsidR="00DD46E4" w:rsidRPr="008043E6" w:rsidRDefault="00DD46E4" w:rsidP="00BD608C">
            <w:pPr>
              <w:pStyle w:val="Text1"/>
              <w:rPr>
                <w:rFonts w:cs="Arial"/>
              </w:rPr>
            </w:pPr>
            <w:r w:rsidRPr="008043E6">
              <w:rPr>
                <w:rFonts w:cs="Arial"/>
              </w:rPr>
              <w:t>This guidance entitled “Tier 4 of the points-based system” is 153 pages long and is arguably important for applicants to read in order to understand how their application will be handled and likely grant or refusal. It is also crucial if a student wished to make an application for Administrative Review as it sets out the factors and evidence that should be taken into account in assessing their application. Yet there is no link to this guidance in the introduction to the student guidance nor on the relevant Tier 4 website page for Applicants.</w:t>
            </w:r>
          </w:p>
          <w:p w14:paraId="6D39CAC2" w14:textId="0B8BCE85" w:rsidR="00DD46E4" w:rsidRPr="008043E6" w:rsidRDefault="00DD46E4" w:rsidP="00BD608C">
            <w:pPr>
              <w:pStyle w:val="Text1"/>
              <w:rPr>
                <w:rFonts w:cs="Arial"/>
              </w:rPr>
            </w:pPr>
            <w:r w:rsidRPr="008043E6">
              <w:rPr>
                <w:rFonts w:cs="Arial"/>
              </w:rPr>
              <w:t>This is an example where the presentation of guidance is far from helpfully presented. It could actually hinder an applicant due to its inaccessibility.</w:t>
            </w:r>
          </w:p>
          <w:p w14:paraId="5D2473B4" w14:textId="0D7E8DAD" w:rsidR="00DD46E4" w:rsidRPr="008043E6" w:rsidRDefault="00DD46E4" w:rsidP="00BD608C">
            <w:pPr>
              <w:pStyle w:val="Text1"/>
              <w:rPr>
                <w:rFonts w:cs="Arial"/>
              </w:rPr>
            </w:pPr>
            <w:r w:rsidRPr="008043E6">
              <w:rPr>
                <w:rFonts w:cs="Arial"/>
              </w:rPr>
              <w:lastRenderedPageBreak/>
              <w:t>Case study examples and flow charts are crucial in understanding UKVI guidance but do not appear consistently.</w:t>
            </w:r>
          </w:p>
        </w:tc>
      </w:tr>
      <w:tr w:rsidR="00DD46E4" w:rsidRPr="00AB1740" w14:paraId="4337435C" w14:textId="77777777" w:rsidTr="00EA1BBE">
        <w:trPr>
          <w:trHeight w:val="285"/>
        </w:trPr>
        <w:tc>
          <w:tcPr>
            <w:tcW w:w="6974" w:type="dxa"/>
            <w:noWrap/>
            <w:hideMark/>
          </w:tcPr>
          <w:p w14:paraId="3BDCFEA8" w14:textId="77777777" w:rsidR="00DD46E4" w:rsidRPr="008E3BEE" w:rsidRDefault="00DD46E4" w:rsidP="00BD608C">
            <w:pPr>
              <w:pStyle w:val="Text1"/>
              <w:rPr>
                <w:rFonts w:cs="Arial"/>
              </w:rPr>
            </w:pPr>
            <w:r w:rsidRPr="0032684F">
              <w:rPr>
                <w:rFonts w:cs="Arial"/>
              </w:rPr>
              <w:lastRenderedPageBreak/>
              <w:t>University of York Immigration Advice Team</w:t>
            </w:r>
          </w:p>
        </w:tc>
        <w:tc>
          <w:tcPr>
            <w:tcW w:w="7504" w:type="dxa"/>
            <w:noWrap/>
            <w:hideMark/>
          </w:tcPr>
          <w:p w14:paraId="28223425" w14:textId="77777777" w:rsidR="00DD46E4" w:rsidRPr="008043E6" w:rsidRDefault="00DD46E4" w:rsidP="00BD608C">
            <w:pPr>
              <w:pStyle w:val="Text1"/>
              <w:rPr>
                <w:rFonts w:cs="Arial"/>
              </w:rPr>
            </w:pPr>
            <w:r w:rsidRPr="008043E6">
              <w:rPr>
                <w:rFonts w:cs="Arial"/>
              </w:rPr>
              <w:t>The Tier 4 Policy Guidance and accompanying Sponsorship Guidance is mostly useful and far more clear than the Rules. However, there are often sections which are not updated, or which do not give enough information for a regulation to be interpreted correctly. The Guidance is often updated at very short notice for Rule changes which have serious and highly inconvenient consequences for our students. The best (or worst) example of this was the change in Academic Progression rules. As advisers, we couldn't understand which cohorts it affected because it was so unclear. The UKVI were clueless also - many of the staff members there have not been through Higher Education so have no understanding of the differences between a BEng and MEng for instance. Finally, we had to identify and email individual students who were affected due to course transfers, with no UKVI support, almost a month after the Rules had changed to advise them that they must now return to their home country at considerable expense and inconvenience to get new Tier 4 visas, when they had expected to simply renew in the UK.</w:t>
            </w:r>
          </w:p>
        </w:tc>
      </w:tr>
      <w:tr w:rsidR="00DD46E4" w:rsidRPr="00AB1740" w14:paraId="194D29FE" w14:textId="77777777" w:rsidTr="00EA1BBE">
        <w:trPr>
          <w:trHeight w:val="285"/>
        </w:trPr>
        <w:tc>
          <w:tcPr>
            <w:tcW w:w="6974" w:type="dxa"/>
            <w:noWrap/>
            <w:hideMark/>
          </w:tcPr>
          <w:p w14:paraId="3A200B0C" w14:textId="77777777" w:rsidR="00DD46E4" w:rsidRPr="0032684F" w:rsidRDefault="00DD46E4" w:rsidP="00BD608C">
            <w:pPr>
              <w:pStyle w:val="Text1"/>
              <w:rPr>
                <w:rFonts w:cs="Arial"/>
              </w:rPr>
            </w:pPr>
            <w:r w:rsidRPr="0032684F">
              <w:rPr>
                <w:rFonts w:cs="Arial"/>
              </w:rPr>
              <w:t>Ehren Mierau (personal capacity and on behalf of York College International Student Support)</w:t>
            </w:r>
          </w:p>
        </w:tc>
        <w:tc>
          <w:tcPr>
            <w:tcW w:w="7504" w:type="dxa"/>
            <w:noWrap/>
            <w:hideMark/>
          </w:tcPr>
          <w:p w14:paraId="7A54910A" w14:textId="77777777" w:rsidR="00DD46E4" w:rsidRPr="008043E6" w:rsidRDefault="00DD46E4" w:rsidP="00BD608C">
            <w:pPr>
              <w:pStyle w:val="Text1"/>
              <w:rPr>
                <w:rFonts w:cs="Arial"/>
              </w:rPr>
            </w:pPr>
            <w:r w:rsidRPr="008E3BEE">
              <w:rPr>
                <w:rFonts w:cs="Arial"/>
              </w:rPr>
              <w:t>The guidance is not always significantly easier to understand than the Rules themselves, and the proc</w:t>
            </w:r>
            <w:r w:rsidRPr="008043E6">
              <w:rPr>
                <w:rFonts w:cs="Arial"/>
              </w:rPr>
              <w:t>ess of keeping the guidance up to date is not enhanced by the rate of policy change.</w:t>
            </w:r>
          </w:p>
        </w:tc>
      </w:tr>
      <w:tr w:rsidR="00DD46E4" w:rsidRPr="00AB1740" w14:paraId="0D0ACDF8" w14:textId="77777777" w:rsidTr="00EA1BBE">
        <w:trPr>
          <w:trHeight w:val="285"/>
        </w:trPr>
        <w:tc>
          <w:tcPr>
            <w:tcW w:w="6974" w:type="dxa"/>
            <w:noWrap/>
            <w:hideMark/>
          </w:tcPr>
          <w:p w14:paraId="4050A467" w14:textId="77777777" w:rsidR="00DD46E4" w:rsidRPr="0032684F" w:rsidRDefault="00DD46E4" w:rsidP="00BD608C">
            <w:pPr>
              <w:pStyle w:val="Text1"/>
              <w:rPr>
                <w:rFonts w:cs="Arial"/>
              </w:rPr>
            </w:pPr>
            <w:r w:rsidRPr="0032684F">
              <w:rPr>
                <w:rFonts w:cs="Arial"/>
              </w:rPr>
              <w:t>The Incorporated Society of Musicians</w:t>
            </w:r>
          </w:p>
        </w:tc>
        <w:tc>
          <w:tcPr>
            <w:tcW w:w="7504" w:type="dxa"/>
            <w:noWrap/>
            <w:hideMark/>
          </w:tcPr>
          <w:p w14:paraId="70BFE6EC" w14:textId="77777777" w:rsidR="00DD46E4" w:rsidRPr="008043E6" w:rsidRDefault="00DD46E4" w:rsidP="00BD608C">
            <w:pPr>
              <w:pStyle w:val="Text1"/>
              <w:rPr>
                <w:rFonts w:cs="Arial"/>
              </w:rPr>
            </w:pPr>
            <w:r w:rsidRPr="008E3BEE">
              <w:rPr>
                <w:rFonts w:cs="Arial"/>
              </w:rPr>
              <w:t>The ISM does not believe that the current guidance accompanying the Immigration Rules is helpfully presented and published. An examp</w:t>
            </w:r>
            <w:r w:rsidRPr="008043E6">
              <w:rPr>
                <w:rFonts w:cs="Arial"/>
              </w:rPr>
              <w:t xml:space="preserve">le of this is that the external guidance to applicants for Visitor Visas differs from the internal guidance for Home Office decision makers (as referenced in Question 4). The Home Office internal guidance is much more thorough and complete than the external guidance for applicants. Essentially, the information in the guidance for applicants about the required documents is very limited, and does not fit with the tests given in the guidance to the </w:t>
            </w:r>
            <w:r w:rsidRPr="008043E6">
              <w:rPr>
                <w:rFonts w:cs="Arial"/>
              </w:rPr>
              <w:lastRenderedPageBreak/>
              <w:t>Home Office decision maker. The two sets of guidance do not match which leaves the applicant at a disadvantage in not knowing what documents they will need to fulfil the genuineness test needed for a successful application. The ISM believes that all guidance must be the same and published and presented together, along with the relevant immigration rules with an explanation or summary of how they relate to each other. This will lead to better applications and better decision making.</w:t>
            </w:r>
          </w:p>
        </w:tc>
      </w:tr>
      <w:tr w:rsidR="00DD46E4" w:rsidRPr="00AB1740" w14:paraId="1D907039" w14:textId="77777777" w:rsidTr="00EA1BBE">
        <w:trPr>
          <w:trHeight w:val="285"/>
        </w:trPr>
        <w:tc>
          <w:tcPr>
            <w:tcW w:w="6974" w:type="dxa"/>
            <w:noWrap/>
            <w:hideMark/>
          </w:tcPr>
          <w:p w14:paraId="728C5BA9" w14:textId="77777777" w:rsidR="00DD46E4" w:rsidRPr="0032684F" w:rsidRDefault="00DD46E4" w:rsidP="00BD608C">
            <w:pPr>
              <w:pStyle w:val="Text1"/>
              <w:rPr>
                <w:rFonts w:cs="Arial"/>
              </w:rPr>
            </w:pPr>
            <w:r w:rsidRPr="0032684F">
              <w:rPr>
                <w:rFonts w:cs="Arial"/>
              </w:rPr>
              <w:lastRenderedPageBreak/>
              <w:t>Thom Brooks (Durham Law School)</w:t>
            </w:r>
          </w:p>
        </w:tc>
        <w:tc>
          <w:tcPr>
            <w:tcW w:w="7504" w:type="dxa"/>
            <w:noWrap/>
            <w:hideMark/>
          </w:tcPr>
          <w:p w14:paraId="0DA567EC" w14:textId="77777777" w:rsidR="00DD46E4" w:rsidRPr="008043E6" w:rsidRDefault="00DD46E4" w:rsidP="00BD608C">
            <w:pPr>
              <w:pStyle w:val="Text1"/>
              <w:rPr>
                <w:rFonts w:cs="Arial"/>
              </w:rPr>
            </w:pPr>
            <w:r w:rsidRPr="008E3BEE">
              <w:rPr>
                <w:rFonts w:cs="Arial"/>
              </w:rPr>
              <w:t>YES AND NO.</w:t>
            </w:r>
            <w:r w:rsidRPr="008E3BEE">
              <w:rPr>
                <w:rFonts w:cs="Arial"/>
              </w:rPr>
              <w:br/>
            </w:r>
            <w:r w:rsidRPr="008E3BEE">
              <w:rPr>
                <w:rFonts w:cs="Arial"/>
              </w:rPr>
              <w:br/>
              <w:t xml:space="preserve">Yes: Guidance can play a helpful role in </w:t>
            </w:r>
            <w:r w:rsidRPr="008043E6">
              <w:rPr>
                <w:rFonts w:cs="Arial"/>
              </w:rPr>
              <w:t xml:space="preserve">providing a more specific set of terms clarifying the application of rules. One example is the Good Character guidance in relation to the additional number of years of UK residency required if an applicant has been convicted and sentenced. </w:t>
            </w:r>
            <w:r w:rsidRPr="008043E6">
              <w:rPr>
                <w:rFonts w:cs="Arial"/>
              </w:rPr>
              <w:br/>
            </w:r>
            <w:r w:rsidRPr="008043E6">
              <w:rPr>
                <w:rFonts w:cs="Arial"/>
              </w:rPr>
              <w:br/>
              <w:t>No: this guidance is routinely disregarded, especially where applicants have media take up their cause. If rules only meant to be followed when persons affected are not noticed by the media, it raises serious questions about why they are in place at all. This frequent departure from frequently shifting, almost haphazardly amended, rules with little notice adds to the general uncertainty on the rules’ status at any given time with a clear impact on judiciary.</w:t>
            </w:r>
          </w:p>
        </w:tc>
      </w:tr>
      <w:tr w:rsidR="00DD46E4" w:rsidRPr="00AB1740" w14:paraId="23D9B837" w14:textId="77777777" w:rsidTr="00EA1BBE">
        <w:trPr>
          <w:trHeight w:val="285"/>
        </w:trPr>
        <w:tc>
          <w:tcPr>
            <w:tcW w:w="6974" w:type="dxa"/>
            <w:noWrap/>
            <w:hideMark/>
          </w:tcPr>
          <w:p w14:paraId="492E09FB" w14:textId="77777777" w:rsidR="00DD46E4" w:rsidRPr="0032684F" w:rsidRDefault="00DD46E4" w:rsidP="00BD608C">
            <w:pPr>
              <w:pStyle w:val="Text1"/>
              <w:rPr>
                <w:rFonts w:cs="Arial"/>
              </w:rPr>
            </w:pPr>
            <w:r w:rsidRPr="0032684F">
              <w:rPr>
                <w:rFonts w:cs="Arial"/>
              </w:rPr>
              <w:t>LUL12</w:t>
            </w:r>
          </w:p>
        </w:tc>
        <w:tc>
          <w:tcPr>
            <w:tcW w:w="7504" w:type="dxa"/>
            <w:noWrap/>
            <w:hideMark/>
          </w:tcPr>
          <w:p w14:paraId="0641C2C5" w14:textId="77777777" w:rsidR="00DD46E4" w:rsidRPr="008043E6" w:rsidRDefault="00DD46E4" w:rsidP="00BD608C">
            <w:pPr>
              <w:pStyle w:val="Text1"/>
              <w:rPr>
                <w:rFonts w:cs="Arial"/>
              </w:rPr>
            </w:pPr>
            <w:r w:rsidRPr="008E3BEE">
              <w:rPr>
                <w:rFonts w:cs="Arial"/>
              </w:rPr>
              <w:t>When I made an application to the Home Office, I knew th</w:t>
            </w:r>
            <w:r w:rsidRPr="008043E6">
              <w:rPr>
                <w:rFonts w:cs="Arial"/>
              </w:rPr>
              <w:t>ere was a guidance but it never actually occurred to me that I could use it or that it would help me with the form itself. I had assumed that the guidance wouldn't be relatable or understandable.</w:t>
            </w:r>
          </w:p>
        </w:tc>
      </w:tr>
      <w:tr w:rsidR="00DD46E4" w:rsidRPr="00AB1740" w14:paraId="16F0F0F5" w14:textId="77777777" w:rsidTr="00EA1BBE">
        <w:trPr>
          <w:trHeight w:val="285"/>
        </w:trPr>
        <w:tc>
          <w:tcPr>
            <w:tcW w:w="6974" w:type="dxa"/>
            <w:noWrap/>
            <w:hideMark/>
          </w:tcPr>
          <w:p w14:paraId="727CD5BE" w14:textId="77777777" w:rsidR="00DD46E4" w:rsidRPr="0032684F" w:rsidRDefault="00DD46E4" w:rsidP="00BD608C">
            <w:pPr>
              <w:pStyle w:val="Text1"/>
              <w:rPr>
                <w:rFonts w:cs="Arial"/>
              </w:rPr>
            </w:pPr>
            <w:r w:rsidRPr="0032684F">
              <w:rPr>
                <w:rFonts w:cs="Arial"/>
              </w:rPr>
              <w:t>Anonymous consultee 2</w:t>
            </w:r>
          </w:p>
        </w:tc>
        <w:tc>
          <w:tcPr>
            <w:tcW w:w="7504" w:type="dxa"/>
            <w:noWrap/>
            <w:hideMark/>
          </w:tcPr>
          <w:p w14:paraId="3A20C9F8" w14:textId="77777777" w:rsidR="00DD46E4" w:rsidRPr="008043E6" w:rsidRDefault="00DD46E4" w:rsidP="00BD608C">
            <w:pPr>
              <w:pStyle w:val="Text1"/>
              <w:rPr>
                <w:rFonts w:cs="Arial"/>
              </w:rPr>
            </w:pPr>
            <w:r w:rsidRPr="008E3BEE">
              <w:rPr>
                <w:rFonts w:cs="Arial"/>
              </w:rPr>
              <w:t>It is jargon and should be simplified</w:t>
            </w:r>
            <w:r w:rsidRPr="008043E6">
              <w:rPr>
                <w:rFonts w:cs="Arial"/>
              </w:rPr>
              <w:t xml:space="preserve"> so that everyone is able to understand it</w:t>
            </w:r>
          </w:p>
        </w:tc>
      </w:tr>
    </w:tbl>
    <w:p w14:paraId="3458B3E2" w14:textId="77777777" w:rsidR="00DD46E4" w:rsidRPr="0032684F" w:rsidRDefault="00DD46E4" w:rsidP="00FC4837">
      <w:pPr>
        <w:pStyle w:val="Text1"/>
        <w:rPr>
          <w:rFonts w:cs="Arial"/>
        </w:rPr>
      </w:pPr>
    </w:p>
    <w:p w14:paraId="284584B7" w14:textId="77777777" w:rsidR="007F2614" w:rsidRDefault="007F2614" w:rsidP="00326448">
      <w:pPr>
        <w:pStyle w:val="Heading2"/>
        <w:sectPr w:rsidR="007F2614" w:rsidSect="007F2614">
          <w:headerReference w:type="default" r:id="rId23"/>
          <w:footnotePr>
            <w:numRestart w:val="eachSect"/>
          </w:footnotePr>
          <w:type w:val="continuous"/>
          <w:pgSz w:w="16838" w:h="11906" w:orient="landscape" w:code="9"/>
          <w:pgMar w:top="1440" w:right="1440" w:bottom="1440" w:left="1440" w:header="709" w:footer="709" w:gutter="0"/>
          <w:cols w:space="708"/>
          <w:docGrid w:linePitch="360"/>
        </w:sectPr>
      </w:pPr>
    </w:p>
    <w:p w14:paraId="49F9A684" w14:textId="0EA342C7" w:rsidR="00DD46E4" w:rsidRPr="008E3BEE" w:rsidRDefault="00697A0B" w:rsidP="00326448">
      <w:pPr>
        <w:pStyle w:val="Heading2"/>
      </w:pPr>
      <w:r>
        <w:lastRenderedPageBreak/>
        <w:t>Consultation Question 8</w:t>
      </w:r>
    </w:p>
    <w:p w14:paraId="0975DF63" w14:textId="77777777" w:rsidR="00DD46E4" w:rsidRPr="008043E6" w:rsidRDefault="00DD46E4" w:rsidP="00326448">
      <w:pPr>
        <w:pStyle w:val="Heading3"/>
      </w:pPr>
      <w:r w:rsidRPr="008043E6">
        <w:t>Are there any instances where the guidance contradicts the Immigration Rules and any aspects of the guidance which cause particular problems in practice?</w:t>
      </w:r>
    </w:p>
    <w:tbl>
      <w:tblPr>
        <w:tblStyle w:val="TableGrid"/>
        <w:tblW w:w="14454" w:type="dxa"/>
        <w:tblLook w:val="04A0" w:firstRow="1" w:lastRow="0" w:firstColumn="1" w:lastColumn="0" w:noHBand="0" w:noVBand="1"/>
      </w:tblPr>
      <w:tblGrid>
        <w:gridCol w:w="3397"/>
        <w:gridCol w:w="11064"/>
      </w:tblGrid>
      <w:tr w:rsidR="00DD46E4" w:rsidRPr="00AB1740" w14:paraId="7ED9E628" w14:textId="77777777" w:rsidTr="000E045E">
        <w:trPr>
          <w:trHeight w:val="300"/>
        </w:trPr>
        <w:tc>
          <w:tcPr>
            <w:tcW w:w="3397" w:type="dxa"/>
            <w:shd w:val="clear" w:color="auto" w:fill="D9D9D9" w:themeFill="background1" w:themeFillShade="D9"/>
            <w:noWrap/>
            <w:hideMark/>
          </w:tcPr>
          <w:p w14:paraId="0A078CBE" w14:textId="77777777" w:rsidR="00DD46E4" w:rsidRPr="008043E6" w:rsidRDefault="00DD46E4" w:rsidP="008043E6">
            <w:pPr>
              <w:pStyle w:val="Text1"/>
              <w:jc w:val="center"/>
              <w:rPr>
                <w:rFonts w:cs="Arial"/>
                <w:b/>
                <w:bCs/>
              </w:rPr>
            </w:pPr>
            <w:r w:rsidRPr="008043E6">
              <w:rPr>
                <w:rFonts w:cs="Arial"/>
                <w:b/>
                <w:bCs/>
              </w:rPr>
              <w:t>Respondent</w:t>
            </w:r>
          </w:p>
        </w:tc>
        <w:tc>
          <w:tcPr>
            <w:tcW w:w="11057" w:type="dxa"/>
            <w:shd w:val="clear" w:color="auto" w:fill="D9D9D9" w:themeFill="background1" w:themeFillShade="D9"/>
            <w:noWrap/>
            <w:hideMark/>
          </w:tcPr>
          <w:p w14:paraId="5EAF1C34" w14:textId="4B7BD36D"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8</w:t>
            </w:r>
          </w:p>
        </w:tc>
      </w:tr>
      <w:tr w:rsidR="00DD46E4" w:rsidRPr="00AB1740" w14:paraId="533F746D" w14:textId="77777777" w:rsidTr="008043E6">
        <w:trPr>
          <w:trHeight w:val="300"/>
        </w:trPr>
        <w:tc>
          <w:tcPr>
            <w:tcW w:w="3397" w:type="dxa"/>
            <w:noWrap/>
          </w:tcPr>
          <w:p w14:paraId="085F829F" w14:textId="77777777" w:rsidR="00DD46E4" w:rsidRPr="008E3BEE" w:rsidRDefault="00DD46E4" w:rsidP="00BD608C">
            <w:pPr>
              <w:pStyle w:val="Text1"/>
              <w:rPr>
                <w:rFonts w:cs="Arial"/>
              </w:rPr>
            </w:pPr>
            <w:r w:rsidRPr="0032684F">
              <w:rPr>
                <w:rFonts w:cs="Arial"/>
                <w:b/>
              </w:rPr>
              <w:t xml:space="preserve">Themes </w:t>
            </w:r>
            <w:r w:rsidRPr="0032684F">
              <w:rPr>
                <w:rFonts w:cs="Arial"/>
              </w:rPr>
              <w:t xml:space="preserve"> </w:t>
            </w:r>
          </w:p>
          <w:p w14:paraId="5322CB6D" w14:textId="27EF055C" w:rsidR="00DD46E4" w:rsidRPr="0032684F" w:rsidRDefault="000E0B2F" w:rsidP="00C54133">
            <w:pPr>
              <w:pStyle w:val="Text1"/>
              <w:numPr>
                <w:ilvl w:val="0"/>
                <w:numId w:val="7"/>
              </w:numPr>
              <w:rPr>
                <w:rFonts w:cs="Arial"/>
              </w:rPr>
            </w:pPr>
            <w:r>
              <w:rPr>
                <w:rFonts w:cs="Arial"/>
                <w:bCs/>
              </w:rPr>
              <w:t>E</w:t>
            </w:r>
            <w:r w:rsidR="00DD46E4" w:rsidRPr="008043E6">
              <w:rPr>
                <w:rFonts w:cs="Arial"/>
                <w:bCs/>
              </w:rPr>
              <w:t>xamples of inconsisten</w:t>
            </w:r>
            <w:r>
              <w:rPr>
                <w:rFonts w:cs="Arial"/>
                <w:bCs/>
              </w:rPr>
              <w:t xml:space="preserve">cies </w:t>
            </w:r>
            <w:r w:rsidR="00DD46E4" w:rsidRPr="008043E6">
              <w:rPr>
                <w:rFonts w:cs="Arial"/>
                <w:bCs/>
              </w:rPr>
              <w:t xml:space="preserve"> </w:t>
            </w:r>
          </w:p>
          <w:p w14:paraId="78E3013E" w14:textId="03BCE56A" w:rsidR="00DD46E4" w:rsidRPr="0032684F" w:rsidRDefault="000E0B2F" w:rsidP="00C54133">
            <w:pPr>
              <w:pStyle w:val="Text1"/>
              <w:numPr>
                <w:ilvl w:val="0"/>
                <w:numId w:val="7"/>
              </w:numPr>
              <w:rPr>
                <w:rFonts w:cs="Arial"/>
              </w:rPr>
            </w:pPr>
            <w:r>
              <w:rPr>
                <w:rFonts w:cs="Arial"/>
              </w:rPr>
              <w:t xml:space="preserve">Examples of errors </w:t>
            </w:r>
          </w:p>
          <w:p w14:paraId="37B38FE6" w14:textId="77777777" w:rsidR="00DD46E4" w:rsidRPr="008E3BEE" w:rsidRDefault="00DD46E4" w:rsidP="00BD608C">
            <w:pPr>
              <w:pStyle w:val="Text1"/>
              <w:rPr>
                <w:rFonts w:cs="Arial"/>
              </w:rPr>
            </w:pPr>
            <w:r w:rsidRPr="0032684F">
              <w:rPr>
                <w:rFonts w:cs="Arial"/>
              </w:rPr>
              <w:t xml:space="preserve">Other problematic areas: </w:t>
            </w:r>
          </w:p>
          <w:p w14:paraId="7EA44570" w14:textId="4B0DD2A8" w:rsidR="00DD46E4" w:rsidRPr="008043E6" w:rsidRDefault="00DD46E4" w:rsidP="00C54133">
            <w:pPr>
              <w:pStyle w:val="Text1"/>
              <w:numPr>
                <w:ilvl w:val="0"/>
                <w:numId w:val="18"/>
              </w:numPr>
              <w:rPr>
                <w:rFonts w:cs="Arial"/>
                <w:bCs/>
              </w:rPr>
            </w:pPr>
            <w:r w:rsidRPr="008043E6">
              <w:rPr>
                <w:rFonts w:cs="Arial"/>
                <w:bCs/>
              </w:rPr>
              <w:t>Decision makers overlooking guidance is more of an issue than inconsistencies</w:t>
            </w:r>
          </w:p>
          <w:p w14:paraId="7F08E68D" w14:textId="6C574255" w:rsidR="00DD46E4" w:rsidRPr="008043E6" w:rsidRDefault="00DD46E4" w:rsidP="00C54133">
            <w:pPr>
              <w:pStyle w:val="Text1"/>
              <w:numPr>
                <w:ilvl w:val="0"/>
                <w:numId w:val="18"/>
              </w:numPr>
              <w:rPr>
                <w:rFonts w:cs="Arial"/>
                <w:bCs/>
              </w:rPr>
            </w:pPr>
            <w:r w:rsidRPr="008043E6">
              <w:rPr>
                <w:rFonts w:cs="Arial"/>
                <w:bCs/>
              </w:rPr>
              <w:t>Need to use common and consistent language across rules and guidance</w:t>
            </w:r>
          </w:p>
          <w:p w14:paraId="13819BA6" w14:textId="6A98A5C5" w:rsidR="00DD46E4" w:rsidRPr="008043E6" w:rsidRDefault="00DD46E4" w:rsidP="00C54133">
            <w:pPr>
              <w:pStyle w:val="Text1"/>
              <w:numPr>
                <w:ilvl w:val="0"/>
                <w:numId w:val="18"/>
              </w:numPr>
              <w:rPr>
                <w:rFonts w:cs="Arial"/>
                <w:bCs/>
              </w:rPr>
            </w:pPr>
            <w:r w:rsidRPr="008043E6">
              <w:rPr>
                <w:rFonts w:cs="Arial"/>
                <w:bCs/>
              </w:rPr>
              <w:t xml:space="preserve">Need to include in guidance a steer to decision makers when faced with cultural and lifestyle differences, and variations in the types of evidence which will be </w:t>
            </w:r>
            <w:r w:rsidRPr="008043E6">
              <w:rPr>
                <w:rFonts w:cs="Arial"/>
                <w:bCs/>
              </w:rPr>
              <w:lastRenderedPageBreak/>
              <w:t>available; engage with stakeholders to help</w:t>
            </w:r>
          </w:p>
          <w:p w14:paraId="6E3CDC7C" w14:textId="14700B3A" w:rsidR="00DD46E4" w:rsidRDefault="00DD46E4" w:rsidP="00C54133">
            <w:pPr>
              <w:pStyle w:val="Text1"/>
              <w:numPr>
                <w:ilvl w:val="0"/>
                <w:numId w:val="18"/>
              </w:numPr>
              <w:rPr>
                <w:rFonts w:cs="Arial"/>
                <w:bCs/>
              </w:rPr>
            </w:pPr>
            <w:r w:rsidRPr="008043E6">
              <w:rPr>
                <w:rFonts w:cs="Arial"/>
                <w:bCs/>
              </w:rPr>
              <w:t>Example of Life in the UK test</w:t>
            </w:r>
          </w:p>
          <w:p w14:paraId="445D5837" w14:textId="79B80B4A" w:rsidR="00DD46E4" w:rsidRPr="002C2366" w:rsidRDefault="000E0B2F" w:rsidP="00C54133">
            <w:pPr>
              <w:pStyle w:val="Text1"/>
              <w:numPr>
                <w:ilvl w:val="0"/>
                <w:numId w:val="18"/>
              </w:numPr>
              <w:rPr>
                <w:rFonts w:cs="Arial"/>
                <w:bCs/>
              </w:rPr>
            </w:pPr>
            <w:r w:rsidRPr="002C2366">
              <w:rPr>
                <w:rFonts w:cs="Arial"/>
                <w:bCs/>
                <w:shd w:val="clear" w:color="auto" w:fill="FFFFFF" w:themeFill="background1"/>
              </w:rPr>
              <w:t>M</w:t>
            </w:r>
            <w:r w:rsidR="00DD46E4" w:rsidRPr="002C2366">
              <w:rPr>
                <w:rFonts w:cs="Arial"/>
                <w:bCs/>
                <w:shd w:val="clear" w:color="auto" w:fill="FFFFFF" w:themeFill="background1"/>
              </w:rPr>
              <w:t xml:space="preserve">ismatch between the Rules and Article 8 </w:t>
            </w:r>
            <w:r w:rsidRPr="002C2366">
              <w:rPr>
                <w:rFonts w:cs="Arial"/>
                <w:bCs/>
                <w:shd w:val="clear" w:color="auto" w:fill="FFFFFF" w:themeFill="background1"/>
              </w:rPr>
              <w:t xml:space="preserve">- </w:t>
            </w:r>
            <w:r w:rsidR="00DD46E4" w:rsidRPr="002C2366">
              <w:rPr>
                <w:rFonts w:cs="Arial"/>
                <w:bCs/>
                <w:shd w:val="clear" w:color="auto" w:fill="FFFFFF" w:themeFill="background1"/>
              </w:rPr>
              <w:t>need to codify Article 8 in entry clearance rules</w:t>
            </w:r>
          </w:p>
        </w:tc>
        <w:tc>
          <w:tcPr>
            <w:tcW w:w="11057" w:type="dxa"/>
            <w:noWrap/>
          </w:tcPr>
          <w:p w14:paraId="4C0E14C4" w14:textId="77777777" w:rsidR="00DD46E4" w:rsidRPr="0032684F" w:rsidRDefault="00DD46E4" w:rsidP="00BD608C">
            <w:pPr>
              <w:pStyle w:val="Text1"/>
              <w:rPr>
                <w:rFonts w:cs="Arial"/>
                <w:b/>
              </w:rPr>
            </w:pPr>
          </w:p>
        </w:tc>
      </w:tr>
      <w:tr w:rsidR="00DD46E4" w:rsidRPr="00AB1740" w14:paraId="28E43D80" w14:textId="77777777" w:rsidTr="008043E6">
        <w:trPr>
          <w:trHeight w:val="285"/>
        </w:trPr>
        <w:tc>
          <w:tcPr>
            <w:tcW w:w="3397" w:type="dxa"/>
            <w:noWrap/>
            <w:hideMark/>
          </w:tcPr>
          <w:p w14:paraId="44624F8A" w14:textId="77777777" w:rsidR="00DD46E4" w:rsidRPr="0032684F" w:rsidRDefault="00DD46E4" w:rsidP="00BD608C">
            <w:pPr>
              <w:pStyle w:val="Text1"/>
              <w:rPr>
                <w:rFonts w:cs="Arial"/>
              </w:rPr>
            </w:pPr>
            <w:r w:rsidRPr="0032684F">
              <w:rPr>
                <w:rFonts w:cs="Arial"/>
              </w:rPr>
              <w:t>The Law Society</w:t>
            </w:r>
          </w:p>
        </w:tc>
        <w:tc>
          <w:tcPr>
            <w:tcW w:w="11057" w:type="dxa"/>
            <w:noWrap/>
            <w:hideMark/>
          </w:tcPr>
          <w:p w14:paraId="37FBBA61" w14:textId="77777777" w:rsidR="004438AD" w:rsidRDefault="00DD46E4" w:rsidP="00BD608C">
            <w:pPr>
              <w:pStyle w:val="Text1"/>
              <w:rPr>
                <w:rFonts w:cs="Arial"/>
              </w:rPr>
            </w:pPr>
            <w:r w:rsidRPr="008E3BEE">
              <w:rPr>
                <w:rFonts w:cs="Arial"/>
              </w:rPr>
              <w:t>See our comments above regarding inconsi</w:t>
            </w:r>
            <w:r w:rsidRPr="008043E6">
              <w:rPr>
                <w:rFonts w:cs="Arial"/>
              </w:rPr>
              <w:t>stencies in available guidance.</w:t>
            </w:r>
            <w:r w:rsidRPr="008043E6">
              <w:rPr>
                <w:rFonts w:cs="Arial"/>
              </w:rPr>
              <w:br/>
              <w:t>We also offer specific examples below of particular problems caused in practice as a result of contradictions between the guidance and Immigration Rules:</w:t>
            </w:r>
            <w:r w:rsidRPr="008043E6">
              <w:rPr>
                <w:rFonts w:cs="Arial"/>
              </w:rPr>
              <w:br/>
            </w:r>
            <w:r w:rsidRPr="008043E6">
              <w:rPr>
                <w:rFonts w:cs="Arial"/>
              </w:rPr>
              <w:br/>
              <w:t>Appendix FM</w:t>
            </w:r>
            <w:r w:rsidRPr="008043E6">
              <w:rPr>
                <w:rFonts w:cs="Arial"/>
              </w:rPr>
              <w:br/>
            </w:r>
            <w:r w:rsidRPr="008043E6">
              <w:rPr>
                <w:rFonts w:cs="Arial"/>
              </w:rPr>
              <w:br/>
              <w:t>The substantive Immigration Directorate Instruction on the financial requirement for more complex applications under Appendix FM refers to lettered categories of financial support (A-G) which do not even exist in the Rules. The same document indicates that documents will be accepted as alternates to bank statements (such as bank books) where such provisions are not made in the rules and also states that income from a limited company is to be calculated as self-employment income even when drawn as wages or dividends and consequently assessed on the basis of the last full financial year. This is in clear contradiction of the rules, where the only provisions in respect of calculation of income would treat this as income from employment to be assessed on the basis of the six months immediately prior to an application albeit with some additional evidential requirements. The guidance is very misleading.</w:t>
            </w:r>
            <w:r w:rsidRPr="008043E6">
              <w:rPr>
                <w:rFonts w:cs="Arial"/>
              </w:rPr>
              <w:br/>
            </w:r>
            <w:r w:rsidRPr="008043E6">
              <w:rPr>
                <w:rFonts w:cs="Arial"/>
              </w:rPr>
              <w:br/>
              <w:t>Tier 1 Entrepreneur Guidance</w:t>
            </w:r>
            <w:r w:rsidRPr="008043E6">
              <w:rPr>
                <w:rFonts w:cs="Arial"/>
              </w:rPr>
              <w:br/>
            </w:r>
            <w:r w:rsidRPr="008043E6">
              <w:rPr>
                <w:rFonts w:cs="Arial"/>
              </w:rPr>
              <w:br/>
              <w:t xml:space="preserve">Tier 1 Entrepreneur guidance exemplifies the problems applicants and legal advisors encounter because of inconsistencies between guidance and the immigration rules. The explicit contradictions mean that applicants and their legal advisors do not know which criteria to apply or evidence to support the applications. Sometimes </w:t>
            </w:r>
            <w:r w:rsidRPr="008043E6">
              <w:rPr>
                <w:rFonts w:cs="Arial"/>
              </w:rPr>
              <w:lastRenderedPageBreak/>
              <w:t>the immigration rules require additional documents to that noted in the guidance or vice versa, making it difficult to know what level of evidence to supply. For example, in the Tier 1 Entrepreneur category, the rules do not require previous evidence of business activity, but the guidance is sufficiently unclear as to prompt many legal advisors to include previous evidence again. While the Tier 1 Entrepreneur category is being scrapped, it is indicative of the pattern of inconsistencies and omission that occur due to the way immigration rules and guidance are drafted and presented.</w:t>
            </w:r>
          </w:p>
          <w:p w14:paraId="0A924816" w14:textId="0235C5BC" w:rsidR="00DD46E4" w:rsidRPr="008043E6" w:rsidRDefault="002E1B49" w:rsidP="00BD608C">
            <w:pPr>
              <w:pStyle w:val="Text1"/>
              <w:rPr>
                <w:rFonts w:cs="Arial"/>
              </w:rPr>
            </w:pPr>
            <w:r>
              <w:rPr>
                <w:rFonts w:cs="Arial"/>
                <w:color w:val="FF0000"/>
                <w:shd w:val="clear" w:color="auto" w:fill="FFFFFF" w:themeFill="background1"/>
              </w:rPr>
              <w:t>[</w:t>
            </w:r>
            <w:r w:rsidR="004438AD">
              <w:rPr>
                <w:rFonts w:cs="Arial"/>
                <w:color w:val="FF0000"/>
                <w:shd w:val="clear" w:color="auto" w:fill="FFFFFF" w:themeFill="background1"/>
              </w:rPr>
              <w:t>From</w:t>
            </w:r>
            <w:r w:rsidR="004438AD" w:rsidRPr="004438AD">
              <w:rPr>
                <w:rFonts w:cs="Arial"/>
                <w:color w:val="FF0000"/>
                <w:shd w:val="clear" w:color="auto" w:fill="FFFFFF" w:themeFill="background1"/>
              </w:rPr>
              <w:t xml:space="preserve"> C</w:t>
            </w:r>
            <w:r>
              <w:rPr>
                <w:rFonts w:cs="Arial"/>
                <w:color w:val="FF0000"/>
                <w:shd w:val="clear" w:color="auto" w:fill="FFFFFF" w:themeFill="background1"/>
              </w:rPr>
              <w:t>Q</w:t>
            </w:r>
            <w:r w:rsidR="004438AD">
              <w:rPr>
                <w:rFonts w:cs="Arial"/>
                <w:color w:val="FF0000"/>
                <w:shd w:val="clear" w:color="auto" w:fill="FFFFFF" w:themeFill="background1"/>
              </w:rPr>
              <w:t>9</w:t>
            </w:r>
            <w:r>
              <w:rPr>
                <w:rFonts w:cs="Arial"/>
                <w:color w:val="FF0000"/>
                <w:shd w:val="clear" w:color="auto" w:fill="FFFFFF" w:themeFill="background1"/>
              </w:rPr>
              <w:t>]</w:t>
            </w:r>
            <w:r w:rsidR="004438AD" w:rsidRPr="004438AD">
              <w:rPr>
                <w:rFonts w:cs="Arial"/>
                <w:color w:val="FF0000"/>
                <w:shd w:val="clear" w:color="auto" w:fill="FFFFFF" w:themeFill="background1"/>
              </w:rPr>
              <w:t xml:space="preserve"> </w:t>
            </w:r>
            <w:r w:rsidR="004438AD" w:rsidRPr="004438AD">
              <w:rPr>
                <w:rFonts w:cs="Arial"/>
                <w:shd w:val="clear" w:color="auto" w:fill="FFFFFF" w:themeFill="background1"/>
              </w:rPr>
              <w:t>There</w:t>
            </w:r>
            <w:r w:rsidR="004438AD" w:rsidRPr="0032684F">
              <w:rPr>
                <w:rFonts w:cs="Arial"/>
              </w:rPr>
              <w:t xml:space="preserve"> is confusion between exercising discretion, which has always been outside of the immigration rules, and drafting guidance which improperly interprets the rules (whether more or less favourably). The two are separate. Discretion can be exercised in any situation to grant an application outside of the rules. Guidance which</w:t>
            </w:r>
            <w:r w:rsidR="004438AD" w:rsidRPr="008E3BEE">
              <w:rPr>
                <w:rFonts w:cs="Arial"/>
              </w:rPr>
              <w:t xml:space="preserve"> provides more lenient or stricter interpretation of the rules is not discretion, it is simply an interpretation of the rules and therefore leaves the applicant in a quandary as to how the rules should or will be </w:t>
            </w:r>
            <w:r w:rsidR="004438AD" w:rsidRPr="008043E6">
              <w:rPr>
                <w:rFonts w:cs="Arial"/>
              </w:rPr>
              <w:t>applied to their application.</w:t>
            </w:r>
            <w:r w:rsidR="00DD46E4" w:rsidRPr="008043E6">
              <w:rPr>
                <w:rFonts w:cs="Arial"/>
              </w:rPr>
              <w:br/>
            </w:r>
            <w:r w:rsidR="00DD46E4" w:rsidRPr="008043E6">
              <w:rPr>
                <w:rFonts w:cs="Arial"/>
                <w:color w:val="FF0000"/>
              </w:rPr>
              <w:br/>
            </w:r>
            <w:r>
              <w:rPr>
                <w:rFonts w:cs="Arial"/>
                <w:color w:val="FF0000"/>
              </w:rPr>
              <w:t>[</w:t>
            </w:r>
            <w:r w:rsidR="002C2366" w:rsidRPr="002C2366">
              <w:rPr>
                <w:rFonts w:cs="Arial"/>
                <w:color w:val="FF0000"/>
              </w:rPr>
              <w:t>Moved</w:t>
            </w:r>
            <w:r w:rsidR="00DD46E4" w:rsidRPr="002C2366">
              <w:rPr>
                <w:rFonts w:cs="Arial"/>
                <w:color w:val="FF0000"/>
              </w:rPr>
              <w:t xml:space="preserve"> to CQ44</w:t>
            </w:r>
            <w:r>
              <w:rPr>
                <w:rFonts w:cs="Arial"/>
                <w:color w:val="FF0000"/>
              </w:rPr>
              <w:t>]</w:t>
            </w:r>
            <w:r w:rsidR="00DD46E4" w:rsidRPr="002C2366">
              <w:rPr>
                <w:rFonts w:cs="Arial"/>
                <w:color w:val="FF0000"/>
                <w:shd w:val="clear" w:color="auto" w:fill="FFFFFF" w:themeFill="background1"/>
              </w:rPr>
              <w:t xml:space="preserve"> </w:t>
            </w:r>
            <w:r w:rsidR="00DD46E4" w:rsidRPr="002C2366">
              <w:rPr>
                <w:rFonts w:cs="Arial"/>
                <w:color w:val="000000" w:themeColor="text1"/>
                <w:shd w:val="clear" w:color="auto" w:fill="FFFFFF" w:themeFill="background1"/>
              </w:rPr>
              <w:t>It would</w:t>
            </w:r>
            <w:r w:rsidR="00DD46E4" w:rsidRPr="008E3BEE">
              <w:rPr>
                <w:rFonts w:cs="Arial"/>
                <w:color w:val="000000" w:themeColor="text1"/>
              </w:rPr>
              <w:t xml:space="preserve"> be extremely useful if the Home Office had a better mechanism of receiving and reacting to inconsistencies and anomalies in the Rules as well as rule drafting errors. While immigration practitioner bodies such as th</w:t>
            </w:r>
            <w:r w:rsidR="00DD46E4" w:rsidRPr="008043E6">
              <w:rPr>
                <w:rFonts w:cs="Arial"/>
                <w:color w:val="000000" w:themeColor="text1"/>
              </w:rPr>
              <w:t>e Law Society Immigration Law Committee and ILPA regularly highlight issues to the Home Office, it often takes months or longer to rectify simple inconsistencies or errors.</w:t>
            </w:r>
            <w:r w:rsidR="00DD46E4" w:rsidRPr="008043E6">
              <w:rPr>
                <w:rFonts w:cs="Arial"/>
                <w:color w:val="000000" w:themeColor="text1"/>
              </w:rPr>
              <w:br/>
            </w:r>
            <w:r w:rsidR="00DD46E4" w:rsidRPr="008043E6">
              <w:rPr>
                <w:rFonts w:cs="Arial"/>
                <w:color w:val="000000" w:themeColor="text1"/>
              </w:rPr>
              <w:br/>
              <w:t>As legal advisors and applicants are ideally placed to identify problem areas (as they are effectively the recipients of Home Office communication) it would make immigration law more consistent if there was a dedicated arena for feedback and if this feedback was acted upon more readily. The questionnaires sent to clients after the fact arrive too late in the process to capture useful feedback. It would help, for example, if the various types of clarifications provided by the business helpdesk were available on a dedicated blog/website and indexed so that immigration practitioners and applicants could access clarifications. It would also help the Home Office appreciate the seriousness and impact of certain errors, for example where a number of the same concerns are raised by a variety of practitioners and applicants. It would also help build consistency and transparency of the interpretation of guidance and the immigration rules and cut down on Home Office time responding to individual queries from the public or legal advisors.</w:t>
            </w:r>
            <w:r w:rsidR="00DD46E4" w:rsidRPr="008043E6">
              <w:rPr>
                <w:rFonts w:cs="Arial"/>
                <w:color w:val="000000" w:themeColor="text1"/>
              </w:rPr>
              <w:br/>
            </w:r>
            <w:r w:rsidR="00DD46E4" w:rsidRPr="008043E6">
              <w:rPr>
                <w:rFonts w:cs="Arial"/>
                <w:color w:val="000000" w:themeColor="text1"/>
              </w:rPr>
              <w:br/>
              <w:t xml:space="preserve">The Home Office needs to be more responsive when errors and unlawful disadvantages are created due to changes to immigration rules and guidance. For example, the residence changes which took effect on 11 </w:t>
            </w:r>
            <w:r w:rsidR="00DD46E4" w:rsidRPr="008043E6">
              <w:rPr>
                <w:rFonts w:cs="Arial"/>
                <w:color w:val="000000" w:themeColor="text1"/>
              </w:rPr>
              <w:lastRenderedPageBreak/>
              <w:t xml:space="preserve">January 2018 severely disadvantaged certain applicants and were applied without grandfathering provisions (a basic legal concept ignored). It took extensive lobbying to have the unfair consequences mitigated in the immigration rules which took up to six months to effect. The Home Office almost immediately accepted the fact that the change had been unfair, but initially invited applicants to seek discretion rather than to change the rules so that they were fair. The reason this example is mentioned is to show that the Home Office is often reluctant to change either rules or guidance even if the outcome of their application is demonstrably unfair. </w:t>
            </w:r>
            <w:r>
              <w:rPr>
                <w:rFonts w:cs="Arial"/>
                <w:color w:val="FF0000"/>
              </w:rPr>
              <w:t>[E</w:t>
            </w:r>
            <w:r w:rsidR="00DD46E4" w:rsidRPr="008043E6">
              <w:rPr>
                <w:rFonts w:cs="Arial"/>
                <w:color w:val="FF0000"/>
              </w:rPr>
              <w:t>nd of transfer</w:t>
            </w:r>
            <w:r>
              <w:rPr>
                <w:rFonts w:cs="Arial"/>
                <w:color w:val="FF0000"/>
              </w:rPr>
              <w:t>]</w:t>
            </w:r>
            <w:r w:rsidR="00DD46E4" w:rsidRPr="008043E6">
              <w:rPr>
                <w:rFonts w:cs="Arial"/>
              </w:rPr>
              <w:br/>
            </w:r>
            <w:r w:rsidR="00DD46E4" w:rsidRPr="008043E6">
              <w:rPr>
                <w:rFonts w:cs="Arial"/>
              </w:rPr>
              <w:br/>
              <w:t>Entry Clearance Applications and Article 8 ECHR</w:t>
            </w:r>
            <w:r w:rsidR="00DD46E4" w:rsidRPr="008043E6">
              <w:rPr>
                <w:rFonts w:cs="Arial"/>
              </w:rPr>
              <w:br/>
            </w:r>
            <w:r w:rsidR="00DD46E4" w:rsidRPr="008043E6">
              <w:rPr>
                <w:rFonts w:cs="Arial"/>
              </w:rPr>
              <w:br/>
              <w:t>Currently, where an application does not meet the requirements of any rule and the Applicant accepts this, the Applicant is required to apply under the closet applicable rule, pay the relevant fee for that application and rely on the decision maker to correctly consider the application under Article 8 ECHR when the ‘application under the rules’ is invariably refused. This is deeply unsatisfactory.</w:t>
            </w:r>
            <w:r w:rsidR="00DD46E4" w:rsidRPr="008043E6">
              <w:rPr>
                <w:rFonts w:cs="Arial"/>
              </w:rPr>
              <w:br/>
            </w:r>
            <w:r w:rsidR="00DD46E4" w:rsidRPr="008043E6">
              <w:rPr>
                <w:rFonts w:cs="Arial"/>
              </w:rPr>
              <w:br/>
              <w:t>This was seen in a case whereby an overseas parent of a minor British citizen in the UK had no rule to apply under and so it was accepted that the most relevant rule could not be met. Numerous attempts were made to access an application procedure whereby an application could be presented. The Applicant in this case was a vulnerable Syrian national. Pre-action correspondence raised the following issues:</w:t>
            </w:r>
            <w:r w:rsidR="00DD46E4" w:rsidRPr="008043E6">
              <w:rPr>
                <w:rFonts w:cs="Arial"/>
              </w:rPr>
              <w:br/>
            </w:r>
            <w:r w:rsidR="00DD46E4" w:rsidRPr="008043E6">
              <w:rPr>
                <w:rFonts w:cs="Arial"/>
              </w:rPr>
              <w:br/>
              <w:t>1. The Home Office failure to respond to the request for exceptional consideration and assistance</w:t>
            </w:r>
            <w:r w:rsidR="00DD46E4" w:rsidRPr="008043E6">
              <w:rPr>
                <w:rFonts w:cs="Arial"/>
              </w:rPr>
              <w:br/>
              <w:t>2. The Home Office failure to consider the circumstances of a British citizen child, who has a pressing need for family unification with his mother, but is unable to meet the requirements of the immigration rules, for want of financial resources</w:t>
            </w:r>
            <w:r w:rsidR="00DD46E4" w:rsidRPr="008043E6">
              <w:rPr>
                <w:rFonts w:cs="Arial"/>
              </w:rPr>
              <w:br/>
              <w:t>3. The Home Office failure to provide an accessible procedure for considering applications, necessarily requiring consideration outside of the immigration rules</w:t>
            </w:r>
            <w:r w:rsidR="00DD46E4" w:rsidRPr="008043E6">
              <w:rPr>
                <w:rFonts w:cs="Arial"/>
              </w:rPr>
              <w:br/>
              <w:t>4. The Home Office failure to have an accessible procedure for considering an application for a fee waiver</w:t>
            </w:r>
            <w:r w:rsidR="00DD46E4" w:rsidRPr="008043E6">
              <w:rPr>
                <w:rFonts w:cs="Arial"/>
              </w:rPr>
              <w:br/>
              <w:t>5. The Home Office failure to provide any accessible arrangements to enable a person such as the Applicant to apply for entry clearance in view of their circumstances which include an inability to enter without a prearranged appointment and a lack of resources to enable them to access an entry clearance post. This specific Applicant’s circumstances also included an inability to meet the requirements of the immigration rules for lack of financial resources.</w:t>
            </w:r>
            <w:r w:rsidR="00DD46E4" w:rsidRPr="008043E6">
              <w:rPr>
                <w:rFonts w:cs="Arial"/>
              </w:rPr>
              <w:br/>
            </w:r>
            <w:r w:rsidR="00DD46E4" w:rsidRPr="008043E6">
              <w:rPr>
                <w:rFonts w:cs="Arial"/>
              </w:rPr>
              <w:lastRenderedPageBreak/>
              <w:t>6. The Home Office failure to engage with a practical resolution of the circumstances raised in this case, to have any consideration to the best interests of the applicant child and to have consideration to its duties under section 55 of the Borders Citizenship and Immigration Act 2009.</w:t>
            </w:r>
            <w:r w:rsidR="00DD46E4" w:rsidRPr="008043E6">
              <w:rPr>
                <w:rFonts w:cs="Arial"/>
              </w:rPr>
              <w:br/>
              <w:t>7. Whether the Home Office failure to engage with the circumstances drawn to its attention amounts to a breach of Article 8</w:t>
            </w:r>
            <w:r w:rsidR="00DD46E4" w:rsidRPr="008043E6">
              <w:rPr>
                <w:rFonts w:cs="Arial"/>
              </w:rPr>
              <w:br/>
              <w:t>8. The lack of process to apply for a fee waiver in entry clearance applications. The fee waiver guidance issued by the Home Office only relates to in country applications.</w:t>
            </w:r>
            <w:r w:rsidR="00DD46E4" w:rsidRPr="008043E6">
              <w:rPr>
                <w:rFonts w:cs="Arial"/>
              </w:rPr>
              <w:br/>
            </w:r>
            <w:r w:rsidR="00DD46E4" w:rsidRPr="008043E6">
              <w:rPr>
                <w:rFonts w:cs="Arial"/>
              </w:rPr>
              <w:br/>
              <w:t>Ultimately no satisfactory response was received to this correspondence and the Applicant was forced to submit an online application under the Refugee family reunion rules which clearly did not apply to the Applicant.</w:t>
            </w:r>
            <w:r w:rsidR="00DD46E4" w:rsidRPr="008043E6">
              <w:rPr>
                <w:rFonts w:cs="Arial"/>
              </w:rPr>
              <w:br/>
            </w:r>
            <w:r w:rsidR="00DD46E4" w:rsidRPr="008043E6">
              <w:rPr>
                <w:rFonts w:cs="Arial"/>
              </w:rPr>
              <w:br/>
              <w:t xml:space="preserve">Following the codification in the Rules of the requirements for in country applications relying on Article 8 ECHR together with specified forms, fees, fee waiver provisions and guidance, the absence of similar provisions for entry clearance applications is stark. It is settled law that Article 8 can be engaged when the parties are physically separated, </w:t>
            </w:r>
            <w:r w:rsidR="00DD46E4" w:rsidRPr="003E238A">
              <w:rPr>
                <w:rFonts w:cs="Arial"/>
                <w:i/>
              </w:rPr>
              <w:t xml:space="preserve">Kugathas v Secretary of State for the Home Department </w:t>
            </w:r>
            <w:r w:rsidR="00DD46E4" w:rsidRPr="008043E6">
              <w:rPr>
                <w:rFonts w:cs="Arial"/>
              </w:rPr>
              <w:t>[2003] EWCA Civ 31 (21 January 2003).</w:t>
            </w:r>
            <w:r w:rsidR="00DD46E4" w:rsidRPr="008043E6">
              <w:rPr>
                <w:rFonts w:cs="Arial"/>
              </w:rPr>
              <w:br/>
            </w:r>
            <w:r w:rsidR="00DD46E4" w:rsidRPr="008043E6">
              <w:rPr>
                <w:rFonts w:cs="Arial"/>
              </w:rPr>
              <w:br/>
              <w:t>It is our view that current processes for considering entry clearance applications outside of the Rules are not ECHR compliant and must be urgently reviewed.</w:t>
            </w:r>
          </w:p>
        </w:tc>
      </w:tr>
      <w:tr w:rsidR="00DD46E4" w:rsidRPr="00AB1740" w14:paraId="5303DC8E" w14:textId="77777777" w:rsidTr="008043E6">
        <w:trPr>
          <w:trHeight w:val="300"/>
        </w:trPr>
        <w:tc>
          <w:tcPr>
            <w:tcW w:w="3397" w:type="dxa"/>
            <w:noWrap/>
            <w:hideMark/>
          </w:tcPr>
          <w:p w14:paraId="5718123E" w14:textId="77777777" w:rsidR="00DD46E4" w:rsidRPr="0032684F" w:rsidRDefault="00DD46E4" w:rsidP="00BD608C">
            <w:pPr>
              <w:pStyle w:val="Text1"/>
              <w:rPr>
                <w:rFonts w:cs="Arial"/>
              </w:rPr>
            </w:pPr>
            <w:r w:rsidRPr="0032684F">
              <w:rPr>
                <w:rFonts w:cs="Arial"/>
              </w:rPr>
              <w:lastRenderedPageBreak/>
              <w:t>Immigration Law Practitioners' Association (ILPA)</w:t>
            </w:r>
          </w:p>
        </w:tc>
        <w:tc>
          <w:tcPr>
            <w:tcW w:w="11057" w:type="dxa"/>
            <w:noWrap/>
            <w:hideMark/>
          </w:tcPr>
          <w:p w14:paraId="5180BDF2" w14:textId="77777777" w:rsidR="00DD46E4" w:rsidRPr="008043E6" w:rsidRDefault="00DD46E4" w:rsidP="00BD608C">
            <w:pPr>
              <w:pStyle w:val="Text1"/>
              <w:rPr>
                <w:rFonts w:cs="Arial"/>
              </w:rPr>
            </w:pPr>
            <w:r w:rsidRPr="00672F7E">
              <w:rPr>
                <w:rFonts w:cs="Arial"/>
              </w:rPr>
              <w:t>Respondent B:</w:t>
            </w:r>
            <w:r w:rsidRPr="008043E6">
              <w:rPr>
                <w:rFonts w:cs="Arial"/>
              </w:rPr>
              <w:t xml:space="preserve"> Many of these have been picked up in the report. One aspect I would highlight is Tier 1 (Exceptional Talent).</w:t>
            </w:r>
            <w:r w:rsidRPr="008043E6">
              <w:rPr>
                <w:rFonts w:cs="Arial"/>
              </w:rPr>
              <w:br/>
            </w:r>
            <w:r w:rsidRPr="008043E6">
              <w:rPr>
                <w:rFonts w:cs="Arial"/>
              </w:rPr>
              <w:br/>
              <w:t>Although Appendix L is within the Immigration Rules and highlights the criteria to be met for a Tier 1 (Exceptional Talent) endorsement, making an application for an endorsement is not an immigration application and the application is instead sent to the endorsing bodies. Therefore, the status of Appendix L is not clear.</w:t>
            </w:r>
            <w:r w:rsidRPr="008043E6">
              <w:rPr>
                <w:rFonts w:cs="Arial"/>
              </w:rPr>
              <w:br/>
              <w:t xml:space="preserve">Under paragraph 1(c) of Appendix L, Exceptional Talent applicants must satisfy ‘at least one of the qualifying criteria’. This provision does not apply for paragraphs relating to Exceptional Promise applicants. However, the relevant Home Office Guidance confirms that those applying under the Exceptional Promise route do need to meet the qualifying criteria. It states that Exceptional Promise applicants must provide ‘evidence in relation to at </w:t>
            </w:r>
            <w:r w:rsidRPr="008043E6">
              <w:rPr>
                <w:rFonts w:cs="Arial"/>
              </w:rPr>
              <w:lastRenderedPageBreak/>
              <w:t>least one of the qualifying criteria’. This is also included in the Designated Competent Bodies’ own Guidance. There is therefore some contradiction and meeting the qualifying criteria can be quite difficult.</w:t>
            </w:r>
          </w:p>
        </w:tc>
      </w:tr>
      <w:tr w:rsidR="00DD46E4" w:rsidRPr="00AB1740" w14:paraId="05591061" w14:textId="77777777" w:rsidTr="008043E6">
        <w:trPr>
          <w:trHeight w:val="285"/>
        </w:trPr>
        <w:tc>
          <w:tcPr>
            <w:tcW w:w="3397" w:type="dxa"/>
            <w:noWrap/>
            <w:hideMark/>
          </w:tcPr>
          <w:p w14:paraId="56312626" w14:textId="77777777" w:rsidR="00DD46E4" w:rsidRPr="0032684F" w:rsidRDefault="00DD46E4" w:rsidP="00BD608C">
            <w:pPr>
              <w:pStyle w:val="Text1"/>
              <w:rPr>
                <w:rFonts w:cs="Arial"/>
              </w:rPr>
            </w:pPr>
            <w:r w:rsidRPr="0032684F">
              <w:rPr>
                <w:rFonts w:cs="Arial"/>
              </w:rPr>
              <w:lastRenderedPageBreak/>
              <w:t>The Law Society of Scotland</w:t>
            </w:r>
          </w:p>
        </w:tc>
        <w:tc>
          <w:tcPr>
            <w:tcW w:w="11057" w:type="dxa"/>
            <w:noWrap/>
            <w:hideMark/>
          </w:tcPr>
          <w:p w14:paraId="36917598" w14:textId="632115CB" w:rsidR="00DD46E4" w:rsidRPr="008043E6" w:rsidRDefault="00DD46E4" w:rsidP="00BD608C">
            <w:pPr>
              <w:pStyle w:val="Text1"/>
              <w:rPr>
                <w:rFonts w:cs="Arial"/>
              </w:rPr>
            </w:pPr>
            <w:r w:rsidRPr="008E3BEE">
              <w:rPr>
                <w:rFonts w:cs="Arial"/>
              </w:rPr>
              <w:t xml:space="preserve">There are many such examples. One </w:t>
            </w:r>
            <w:r w:rsidRPr="008043E6">
              <w:rPr>
                <w:rFonts w:cs="Arial"/>
              </w:rPr>
              <w:t xml:space="preserve">very common situation is the financial requirements contained within Appendix FM. Financial requirements must be evidenced by producing ‘specified evidence’. The list of specified evidence is contained within Appendix FM-SE (approximately 23 pages long). However, the discussion around how the specified evidence is to be produced, in what format, and over what period, is fully detailed and reasoned in the Immigration Directorate Instruction (IDI) (Appendix FM 1.7) which is 79 pages long. In a significant amount of cases, practitioners therefore seek to rely on the IDI to fully explain what specified evidence is produced rather than relying on Appendix FM-SE, simply because the Appendix is silent on the majority of complex situations and how they can be resolved. </w:t>
            </w:r>
            <w:r w:rsidRPr="008043E6">
              <w:rPr>
                <w:rFonts w:cs="Arial"/>
              </w:rPr>
              <w:br/>
            </w:r>
            <w:r w:rsidRPr="008043E6">
              <w:rPr>
                <w:rFonts w:cs="Arial"/>
              </w:rPr>
              <w:br/>
              <w:t xml:space="preserve">The difficulties caused due to the current myriad of conflicting rules, guidance, and forms is well demonstrated by the case of </w:t>
            </w:r>
            <w:r w:rsidRPr="003E238A">
              <w:rPr>
                <w:rFonts w:cs="Arial"/>
                <w:i/>
              </w:rPr>
              <w:t>Russell Felber &amp; Another v Secretary of State for the Home Department</w:t>
            </w:r>
            <w:r w:rsidRPr="008043E6">
              <w:rPr>
                <w:rFonts w:cs="Arial"/>
              </w:rPr>
              <w:t xml:space="preserve"> which involved an application for leave to remain as an entrepreneur. The cou</w:t>
            </w:r>
            <w:r w:rsidR="00B01149">
              <w:rPr>
                <w:rFonts w:cs="Arial"/>
              </w:rPr>
              <w:t>rt notes at paragraph 42 that:</w:t>
            </w:r>
            <w:r w:rsidRPr="008043E6">
              <w:rPr>
                <w:rFonts w:cs="Arial"/>
              </w:rPr>
              <w:t xml:space="preserve"> </w:t>
            </w:r>
            <w:r w:rsidRPr="008043E6">
              <w:rPr>
                <w:rFonts w:cs="Arial"/>
              </w:rPr>
              <w:br/>
            </w:r>
            <w:r w:rsidRPr="008043E6">
              <w:rPr>
                <w:rFonts w:cs="Arial"/>
              </w:rPr>
              <w:br/>
              <w:t xml:space="preserve">"The application forms before Version 04/2016 did not fully and accurately reflect the employment condition in the rules. If they were the only sources consulted, it is not difficult to see why an applicant might conclude that the jobs required to exist for 12 months during the whole period of leave, rather than for 12 months during each of the initial period of leave and the extension period... That they should reflect quite so imperfectly the requirements of the rules is unsatisfactory, particularly as the respondent requires that applications be made on particular </w:t>
            </w:r>
            <w:r w:rsidR="00B01149">
              <w:rPr>
                <w:rFonts w:cs="Arial"/>
              </w:rPr>
              <w:t>forms (the rules, paragraph 34</w:t>
            </w:r>
            <w:r w:rsidRPr="008043E6">
              <w:rPr>
                <w:rFonts w:cs="Arial"/>
              </w:rPr>
              <w:t xml:space="preserve"> formerly paragraph A34)."</w:t>
            </w:r>
            <w:r w:rsidRPr="008043E6">
              <w:rPr>
                <w:rFonts w:cs="Arial"/>
              </w:rPr>
              <w:br/>
            </w:r>
            <w:r w:rsidRPr="008043E6">
              <w:rPr>
                <w:rFonts w:cs="Arial"/>
              </w:rPr>
              <w:br/>
              <w:t>The disparity between the requirements of the immigration rules and the information in the Home Office's forms and guidance in this case led to confusion and resulted in the application being refused. This refusal was not overturned following judicial review as inaccurate statements within the Home Office's guidance and forms cannot override the requirements of the rules.</w:t>
            </w:r>
          </w:p>
        </w:tc>
      </w:tr>
      <w:tr w:rsidR="00DD46E4" w:rsidRPr="00AB1740" w14:paraId="4F89AE0A" w14:textId="77777777" w:rsidTr="008043E6">
        <w:trPr>
          <w:trHeight w:val="285"/>
        </w:trPr>
        <w:tc>
          <w:tcPr>
            <w:tcW w:w="3397" w:type="dxa"/>
            <w:noWrap/>
            <w:hideMark/>
          </w:tcPr>
          <w:p w14:paraId="44D609A4" w14:textId="77777777" w:rsidR="00DD46E4" w:rsidRPr="0032684F" w:rsidRDefault="00DD46E4" w:rsidP="00BD608C">
            <w:pPr>
              <w:pStyle w:val="Text1"/>
              <w:rPr>
                <w:rFonts w:cs="Arial"/>
              </w:rPr>
            </w:pPr>
            <w:r w:rsidRPr="0032684F">
              <w:rPr>
                <w:rFonts w:cs="Arial"/>
              </w:rPr>
              <w:t>Faculty of Advocates</w:t>
            </w:r>
          </w:p>
        </w:tc>
        <w:tc>
          <w:tcPr>
            <w:tcW w:w="11057" w:type="dxa"/>
            <w:noWrap/>
            <w:hideMark/>
          </w:tcPr>
          <w:p w14:paraId="623CBF74" w14:textId="77777777" w:rsidR="00DD46E4" w:rsidRPr="008043E6" w:rsidRDefault="00DD46E4" w:rsidP="00BD608C">
            <w:pPr>
              <w:pStyle w:val="Text1"/>
              <w:rPr>
                <w:rFonts w:cs="Arial"/>
              </w:rPr>
            </w:pPr>
            <w:r w:rsidRPr="008E3BEE">
              <w:rPr>
                <w:rFonts w:cs="Arial"/>
              </w:rPr>
              <w:t>With the amount of law being put out, such contradictions are inevitable. Our principal experience of difficulties in this regard is of guidance being overlooked by decision-makers and oth</w:t>
            </w:r>
            <w:r w:rsidRPr="008043E6">
              <w:rPr>
                <w:rFonts w:cs="Arial"/>
              </w:rPr>
              <w:t>er users.</w:t>
            </w:r>
          </w:p>
        </w:tc>
      </w:tr>
      <w:tr w:rsidR="00DD46E4" w:rsidRPr="00AB1740" w14:paraId="4BDD6768" w14:textId="77777777" w:rsidTr="008043E6">
        <w:trPr>
          <w:trHeight w:val="285"/>
        </w:trPr>
        <w:tc>
          <w:tcPr>
            <w:tcW w:w="3397" w:type="dxa"/>
            <w:noWrap/>
            <w:hideMark/>
          </w:tcPr>
          <w:p w14:paraId="6FE69ADC" w14:textId="77777777" w:rsidR="00DD46E4" w:rsidRPr="0032684F" w:rsidRDefault="00DD46E4" w:rsidP="00BD608C">
            <w:pPr>
              <w:pStyle w:val="Text1"/>
              <w:rPr>
                <w:rFonts w:cs="Arial"/>
              </w:rPr>
            </w:pPr>
            <w:r w:rsidRPr="0032684F">
              <w:rPr>
                <w:rFonts w:cs="Arial"/>
              </w:rPr>
              <w:lastRenderedPageBreak/>
              <w:t>Islington Law Centre</w:t>
            </w:r>
          </w:p>
        </w:tc>
        <w:tc>
          <w:tcPr>
            <w:tcW w:w="11057" w:type="dxa"/>
            <w:noWrap/>
            <w:hideMark/>
          </w:tcPr>
          <w:p w14:paraId="7CCFD2F8" w14:textId="00BD53D8" w:rsidR="00DD46E4" w:rsidRPr="008043E6" w:rsidRDefault="00DD46E4" w:rsidP="00BD608C">
            <w:pPr>
              <w:pStyle w:val="Text1"/>
              <w:rPr>
                <w:rFonts w:cs="Arial"/>
              </w:rPr>
            </w:pPr>
            <w:r w:rsidRPr="008E3BEE">
              <w:rPr>
                <w:rFonts w:cs="Arial"/>
              </w:rPr>
              <w:t xml:space="preserve">There are particular issues where an application is made outside the Rules and the information needed to support such an application is not always to be found in a specific volume of policy Guidance. </w:t>
            </w:r>
            <w:r w:rsidRPr="008E3BEE">
              <w:rPr>
                <w:rFonts w:cs="Arial"/>
              </w:rPr>
              <w:br/>
            </w:r>
            <w:r w:rsidRPr="008E3BEE">
              <w:rPr>
                <w:rFonts w:cs="Arial"/>
              </w:rPr>
              <w:br/>
              <w:t>An example of this wou</w:t>
            </w:r>
            <w:r w:rsidRPr="008043E6">
              <w:rPr>
                <w:rFonts w:cs="Arial"/>
              </w:rPr>
              <w:t>ld</w:t>
            </w:r>
            <w:r w:rsidR="00D659F0" w:rsidRPr="008043E6">
              <w:rPr>
                <w:rFonts w:cs="Arial"/>
              </w:rPr>
              <w:t xml:space="preserve"> </w:t>
            </w:r>
            <w:r w:rsidRPr="008043E6">
              <w:rPr>
                <w:rFonts w:cs="Arial"/>
              </w:rPr>
              <w:t>be refugee family reunion outside the Rules where, in the absence of policy Guidance, legal practitioners are dependent on the SSHD guidance/instructions to caseworkers. This has more detailed information but is not readily accessible to laypersons, who are very unlikely to be aware that it exists.</w:t>
            </w:r>
          </w:p>
        </w:tc>
      </w:tr>
      <w:tr w:rsidR="00DD46E4" w:rsidRPr="00AB1740" w14:paraId="76006819" w14:textId="77777777" w:rsidTr="008043E6">
        <w:trPr>
          <w:trHeight w:val="300"/>
        </w:trPr>
        <w:tc>
          <w:tcPr>
            <w:tcW w:w="3397" w:type="dxa"/>
            <w:noWrap/>
            <w:hideMark/>
          </w:tcPr>
          <w:p w14:paraId="07D4EF9B" w14:textId="77777777" w:rsidR="00DD46E4" w:rsidRPr="0032684F" w:rsidRDefault="00DD46E4" w:rsidP="00BD608C">
            <w:pPr>
              <w:pStyle w:val="Text1"/>
              <w:rPr>
                <w:rFonts w:cs="Arial"/>
              </w:rPr>
            </w:pPr>
            <w:r w:rsidRPr="0032684F">
              <w:rPr>
                <w:rFonts w:cs="Arial"/>
              </w:rPr>
              <w:t>Taj Solicitors</w:t>
            </w:r>
          </w:p>
        </w:tc>
        <w:tc>
          <w:tcPr>
            <w:tcW w:w="11057" w:type="dxa"/>
            <w:noWrap/>
            <w:hideMark/>
          </w:tcPr>
          <w:p w14:paraId="0EF8B33A" w14:textId="77777777" w:rsidR="00DD46E4" w:rsidRPr="008E3BEE" w:rsidRDefault="00DD46E4" w:rsidP="00BD608C">
            <w:pPr>
              <w:pStyle w:val="Text1"/>
              <w:rPr>
                <w:rFonts w:cs="Arial"/>
              </w:rPr>
            </w:pPr>
            <w:r w:rsidRPr="008E3BEE">
              <w:rPr>
                <w:rFonts w:cs="Arial"/>
              </w:rPr>
              <w:t>Yes. The Home Office Guidance are not reflecting the Immigration Rules in many instances.</w:t>
            </w:r>
          </w:p>
        </w:tc>
      </w:tr>
      <w:tr w:rsidR="00DD46E4" w:rsidRPr="00AB1740" w14:paraId="14E24C03" w14:textId="77777777" w:rsidTr="008043E6">
        <w:trPr>
          <w:trHeight w:val="285"/>
        </w:trPr>
        <w:tc>
          <w:tcPr>
            <w:tcW w:w="3397" w:type="dxa"/>
            <w:noWrap/>
            <w:hideMark/>
          </w:tcPr>
          <w:p w14:paraId="08A6717C" w14:textId="77777777" w:rsidR="00DD46E4" w:rsidRPr="0032684F" w:rsidRDefault="00DD46E4" w:rsidP="00BD608C">
            <w:pPr>
              <w:pStyle w:val="Text1"/>
              <w:rPr>
                <w:rFonts w:cs="Arial"/>
              </w:rPr>
            </w:pPr>
            <w:r w:rsidRPr="0032684F">
              <w:rPr>
                <w:rFonts w:cs="Arial"/>
              </w:rPr>
              <w:t>Robert Parkin (10 KBW)</w:t>
            </w:r>
          </w:p>
        </w:tc>
        <w:tc>
          <w:tcPr>
            <w:tcW w:w="11057" w:type="dxa"/>
            <w:noWrap/>
            <w:hideMark/>
          </w:tcPr>
          <w:p w14:paraId="745C52D3" w14:textId="7A463605" w:rsidR="00DD46E4" w:rsidRPr="008043E6" w:rsidRDefault="00DD46E4" w:rsidP="00BD608C">
            <w:pPr>
              <w:pStyle w:val="Text1"/>
              <w:rPr>
                <w:rFonts w:cs="Arial"/>
              </w:rPr>
            </w:pPr>
            <w:r w:rsidRPr="008E3BEE">
              <w:rPr>
                <w:rFonts w:cs="Arial"/>
              </w:rPr>
              <w:t>There are many contradictions, but this is not a major problem in practice. Se</w:t>
            </w:r>
            <w:r w:rsidRPr="008043E6">
              <w:rPr>
                <w:rFonts w:cs="Arial"/>
              </w:rPr>
              <w:t xml:space="preserve">e, for example the long residence guidance at </w:t>
            </w:r>
            <w:r w:rsidRPr="008043E6">
              <w:rPr>
                <w:rFonts w:cs="Arial"/>
              </w:rPr>
              <w:br/>
              <w:t>https://assets.publishing.service.gov.uk/government/uploads/system/uploads/attachment_data/file/605764/long-residence-v15_0.pdf</w:t>
            </w:r>
            <w:r w:rsidRPr="008043E6">
              <w:rPr>
                <w:rFonts w:cs="Arial"/>
              </w:rPr>
              <w:br/>
            </w:r>
            <w:r w:rsidRPr="008043E6">
              <w:rPr>
                <w:rFonts w:cs="Arial"/>
              </w:rPr>
              <w:br/>
              <w:t xml:space="preserve">This creates an "exceptional circumstances" get out clause for applicants with long absences from the UK in 276B applications. However, the rules for handling these contradictions are clear- see </w:t>
            </w:r>
            <w:r w:rsidRPr="003E238A">
              <w:rPr>
                <w:rFonts w:cs="Arial"/>
                <w:i/>
              </w:rPr>
              <w:t xml:space="preserve">R (Alvi) v Secretary of State for the Home Department </w:t>
            </w:r>
            <w:r w:rsidRPr="008043E6">
              <w:rPr>
                <w:rFonts w:cs="Arial"/>
              </w:rPr>
              <w:t>[2012] UKSC 33. While this is not a major problem one wonders how a layperson or a non-specialist adviser is supposed to know this.</w:t>
            </w:r>
          </w:p>
        </w:tc>
      </w:tr>
      <w:tr w:rsidR="00DD46E4" w:rsidRPr="00AB1740" w14:paraId="37CD9598" w14:textId="77777777" w:rsidTr="008043E6">
        <w:trPr>
          <w:trHeight w:val="285"/>
        </w:trPr>
        <w:tc>
          <w:tcPr>
            <w:tcW w:w="3397" w:type="dxa"/>
            <w:noWrap/>
            <w:hideMark/>
          </w:tcPr>
          <w:p w14:paraId="488ABD2C" w14:textId="77777777" w:rsidR="00DD46E4" w:rsidRPr="0032684F" w:rsidRDefault="00DD46E4" w:rsidP="00BD608C">
            <w:pPr>
              <w:pStyle w:val="Text1"/>
              <w:rPr>
                <w:rFonts w:cs="Arial"/>
              </w:rPr>
            </w:pPr>
            <w:r w:rsidRPr="0032684F">
              <w:rPr>
                <w:rFonts w:cs="Arial"/>
              </w:rPr>
              <w:t>David Mills (UKVI, Home Office)</w:t>
            </w:r>
          </w:p>
        </w:tc>
        <w:tc>
          <w:tcPr>
            <w:tcW w:w="11057" w:type="dxa"/>
            <w:noWrap/>
            <w:hideMark/>
          </w:tcPr>
          <w:p w14:paraId="0D880FAA" w14:textId="77777777" w:rsidR="00DD46E4" w:rsidRPr="008043E6" w:rsidRDefault="00DD46E4" w:rsidP="00BD608C">
            <w:pPr>
              <w:pStyle w:val="Text1"/>
              <w:rPr>
                <w:rFonts w:cs="Arial"/>
              </w:rPr>
            </w:pPr>
            <w:r w:rsidRPr="008E3BEE">
              <w:rPr>
                <w:rFonts w:cs="Arial"/>
              </w:rPr>
              <w:t>Too many to list over the years, though most are usually remedied once caselaw brings them to wider attention. One significant current issue surrounds the application of the 're</w:t>
            </w:r>
            <w:r w:rsidRPr="008043E6">
              <w:rPr>
                <w:rFonts w:cs="Arial"/>
              </w:rPr>
              <w:t xml:space="preserve">asonableness' test found in EX.1(a)(ii), with Home Office guidance indicating an interpretation which the President of the UT(IAC) has recently found (in </w:t>
            </w:r>
            <w:r w:rsidRPr="003E238A">
              <w:rPr>
                <w:rFonts w:cs="Arial"/>
                <w:i/>
              </w:rPr>
              <w:t xml:space="preserve">JG (s117B(6): “reasonable to leave” UK) Turkey </w:t>
            </w:r>
            <w:r w:rsidRPr="008043E6">
              <w:rPr>
                <w:rFonts w:cs="Arial"/>
              </w:rPr>
              <w:t>[2019] UKUT 00072 (IAC)) is not consistent with the wording of the rules. This issue takes up a great amount of time in appeals each day.</w:t>
            </w:r>
          </w:p>
        </w:tc>
      </w:tr>
      <w:tr w:rsidR="00DD46E4" w:rsidRPr="00AB1740" w14:paraId="1F7FBFFB" w14:textId="77777777" w:rsidTr="008043E6">
        <w:trPr>
          <w:trHeight w:val="285"/>
        </w:trPr>
        <w:tc>
          <w:tcPr>
            <w:tcW w:w="3397" w:type="dxa"/>
            <w:noWrap/>
            <w:hideMark/>
          </w:tcPr>
          <w:p w14:paraId="64F0C1D5" w14:textId="77777777" w:rsidR="00DD46E4" w:rsidRPr="0032684F" w:rsidRDefault="00DD46E4" w:rsidP="00BD608C">
            <w:pPr>
              <w:pStyle w:val="Text1"/>
              <w:rPr>
                <w:rFonts w:cs="Arial"/>
              </w:rPr>
            </w:pPr>
            <w:r w:rsidRPr="0032684F">
              <w:rPr>
                <w:rFonts w:cs="Arial"/>
              </w:rPr>
              <w:t>Upper Tribunal (Immigration and Asylum Chamber)</w:t>
            </w:r>
          </w:p>
        </w:tc>
        <w:tc>
          <w:tcPr>
            <w:tcW w:w="11057" w:type="dxa"/>
            <w:noWrap/>
            <w:hideMark/>
          </w:tcPr>
          <w:p w14:paraId="0348EB83" w14:textId="1A7E322F" w:rsidR="00DD46E4" w:rsidRPr="008043E6" w:rsidRDefault="00DD46E4" w:rsidP="00BD608C">
            <w:pPr>
              <w:pStyle w:val="Text1"/>
              <w:rPr>
                <w:rFonts w:cs="Arial"/>
              </w:rPr>
            </w:pPr>
            <w:r w:rsidRPr="008E3BEE">
              <w:rPr>
                <w:rFonts w:cs="Arial"/>
              </w:rPr>
              <w:t>There undoubtedly are instances where there is a contradiction or tension between the guidance and the Rules, particularly w</w:t>
            </w:r>
            <w:r w:rsidRPr="008043E6">
              <w:rPr>
                <w:rFonts w:cs="Arial"/>
              </w:rPr>
              <w:t xml:space="preserve">here the guidance seeks to place a gloss on the rule but in fact reads as if it introduces yet more ‘tests’. </w:t>
            </w:r>
            <w:r w:rsidRPr="008043E6">
              <w:rPr>
                <w:rFonts w:cs="Arial"/>
              </w:rPr>
              <w:br/>
              <w:t xml:space="preserve">An example would be the guidance in respect of paragraph 276ADE, the provision relating to claims for leave on ‘private life’ grounds. One of the requirements in the rule is that a certain class of applicant must demonstrate that there are “very significant obstacles” to integration in the country </w:t>
            </w:r>
            <w:r w:rsidR="003E75D6">
              <w:rPr>
                <w:rFonts w:cs="Arial"/>
              </w:rPr>
              <w:t>to which they will be returned.</w:t>
            </w:r>
            <w:r w:rsidRPr="008043E6">
              <w:rPr>
                <w:rFonts w:cs="Arial"/>
              </w:rPr>
              <w:t xml:space="preserve"> Caseworkers seeking guidance on what that test requires are instructed that the returnee must be </w:t>
            </w:r>
            <w:r w:rsidRPr="008043E6">
              <w:rPr>
                <w:rFonts w:cs="Arial"/>
              </w:rPr>
              <w:lastRenderedPageBreak/>
              <w:t>able to demonstrate they would be “unable to establish a private life”: If nullification of the right is what is required, there seems to be a case that the rule itself should say so.</w:t>
            </w:r>
          </w:p>
        </w:tc>
      </w:tr>
      <w:tr w:rsidR="00DD46E4" w:rsidRPr="00AB1740" w14:paraId="7E345078" w14:textId="77777777" w:rsidTr="008043E6">
        <w:trPr>
          <w:trHeight w:val="285"/>
        </w:trPr>
        <w:tc>
          <w:tcPr>
            <w:tcW w:w="3397" w:type="dxa"/>
            <w:noWrap/>
            <w:hideMark/>
          </w:tcPr>
          <w:p w14:paraId="02F4CD4B" w14:textId="77777777" w:rsidR="00DD46E4" w:rsidRPr="0032684F" w:rsidRDefault="00DD46E4" w:rsidP="00BD608C">
            <w:pPr>
              <w:pStyle w:val="Text1"/>
              <w:rPr>
                <w:rFonts w:cs="Arial"/>
              </w:rPr>
            </w:pPr>
            <w:r w:rsidRPr="0032684F">
              <w:rPr>
                <w:rFonts w:cs="Arial"/>
              </w:rPr>
              <w:lastRenderedPageBreak/>
              <w:t>First-tier Tribunal (Immigration and Asylum Chamber)</w:t>
            </w:r>
          </w:p>
        </w:tc>
        <w:tc>
          <w:tcPr>
            <w:tcW w:w="11057" w:type="dxa"/>
            <w:noWrap/>
            <w:hideMark/>
          </w:tcPr>
          <w:p w14:paraId="047456D8" w14:textId="67D2088D" w:rsidR="00DD46E4" w:rsidRPr="008043E6" w:rsidRDefault="00DD46E4" w:rsidP="00BD608C">
            <w:pPr>
              <w:pStyle w:val="Text1"/>
              <w:rPr>
                <w:rFonts w:cs="Arial"/>
              </w:rPr>
            </w:pPr>
            <w:r w:rsidRPr="008E3BEE">
              <w:rPr>
                <w:rFonts w:cs="Arial"/>
              </w:rPr>
              <w:t>Currently the Home Office guidance contradicts Paragraph 276 ADE and EX.1.  The Home Office view is that guidance only applies if a child will</w:t>
            </w:r>
            <w:r w:rsidR="003E75D6">
              <w:rPr>
                <w:rFonts w:cs="Arial"/>
              </w:rPr>
              <w:t xml:space="preserve"> leave the UK or have to leave.</w:t>
            </w:r>
            <w:r w:rsidRPr="008E3BEE">
              <w:rPr>
                <w:rFonts w:cs="Arial"/>
              </w:rPr>
              <w:t xml:space="preserve"> This is not consistent with the Rules.  Any inconsistency may lead decis</w:t>
            </w:r>
            <w:r w:rsidR="003E75D6">
              <w:rPr>
                <w:rFonts w:cs="Arial"/>
              </w:rPr>
              <w:t>ion-makers to make mistakes.</w:t>
            </w:r>
            <w:r w:rsidRPr="008043E6">
              <w:rPr>
                <w:rFonts w:cs="Arial"/>
              </w:rPr>
              <w:t xml:space="preserve"> If the Home Office has concerns over the way a rule is drafted an amendment should be proposed and consulted on.</w:t>
            </w:r>
          </w:p>
        </w:tc>
      </w:tr>
      <w:tr w:rsidR="00DD46E4" w:rsidRPr="00AB1740" w14:paraId="2FE0E7BC" w14:textId="77777777" w:rsidTr="008043E6">
        <w:trPr>
          <w:trHeight w:val="285"/>
        </w:trPr>
        <w:tc>
          <w:tcPr>
            <w:tcW w:w="3397" w:type="dxa"/>
            <w:noWrap/>
            <w:hideMark/>
          </w:tcPr>
          <w:p w14:paraId="37FFFEAD" w14:textId="77777777" w:rsidR="00DD46E4" w:rsidRPr="0032684F" w:rsidRDefault="00DD46E4" w:rsidP="00BD608C">
            <w:pPr>
              <w:pStyle w:val="Text1"/>
              <w:rPr>
                <w:rFonts w:cs="Arial"/>
              </w:rPr>
            </w:pPr>
            <w:r w:rsidRPr="0032684F">
              <w:rPr>
                <w:rFonts w:cs="Arial"/>
              </w:rPr>
              <w:t>Coram Children's Legal Centre and Let us Learn</w:t>
            </w:r>
          </w:p>
        </w:tc>
        <w:tc>
          <w:tcPr>
            <w:tcW w:w="11057" w:type="dxa"/>
            <w:noWrap/>
            <w:hideMark/>
          </w:tcPr>
          <w:p w14:paraId="72D9FD8C" w14:textId="77777777" w:rsidR="00DD46E4" w:rsidRPr="008043E6" w:rsidRDefault="00DD46E4" w:rsidP="00BD608C">
            <w:pPr>
              <w:pStyle w:val="Text1"/>
              <w:rPr>
                <w:rFonts w:cs="Arial"/>
              </w:rPr>
            </w:pPr>
            <w:r w:rsidRPr="008E3BEE">
              <w:rPr>
                <w:rFonts w:cs="Arial"/>
              </w:rPr>
              <w:t>There are mistakes and typos in Home Office guidance. We have bee</w:t>
            </w:r>
            <w:r w:rsidRPr="008043E6">
              <w:rPr>
                <w:rFonts w:cs="Arial"/>
              </w:rPr>
              <w:t>n unable to collate many in preparation of this consultation response, but by way of example:</w:t>
            </w:r>
            <w:r w:rsidRPr="008043E6">
              <w:rPr>
                <w:rFonts w:cs="Arial"/>
              </w:rPr>
              <w:br/>
            </w:r>
            <w:r w:rsidRPr="008043E6">
              <w:rPr>
                <w:rFonts w:cs="Arial"/>
              </w:rPr>
              <w:br/>
              <w:t>• ‘Aged 18 to 24’ Page 57 of Appendix FM 1.0b: Family Life (as a Partner or Parent): 5-year routes and exceptional circumstances for 10-year routes:</w:t>
            </w:r>
            <w:r w:rsidRPr="008043E6">
              <w:rPr>
                <w:rFonts w:cs="Arial"/>
              </w:rPr>
              <w:br/>
            </w:r>
            <w:r w:rsidRPr="008043E6">
              <w:rPr>
                <w:rFonts w:cs="Arial"/>
              </w:rPr>
              <w:br/>
              <w:t>Paragraph 276ADE(1)(iii) sets out the criteria to be applied, together with the other requirements of the rules, in assessing whether to grant leave to remain to an applicant who is aged between 18 and 24, on the basis of their private life.</w:t>
            </w:r>
            <w:r w:rsidRPr="008043E6">
              <w:rPr>
                <w:rFonts w:cs="Arial"/>
              </w:rPr>
              <w:br/>
            </w:r>
            <w:r w:rsidRPr="008043E6">
              <w:rPr>
                <w:rFonts w:cs="Arial"/>
              </w:rPr>
              <w:br/>
              <w:t>This is incorrect – it is Paragraph 276ADE(1)(v)</w:t>
            </w:r>
          </w:p>
        </w:tc>
      </w:tr>
      <w:tr w:rsidR="00DD46E4" w:rsidRPr="00AB1740" w14:paraId="528989D9" w14:textId="77777777" w:rsidTr="008043E6">
        <w:trPr>
          <w:trHeight w:val="285"/>
        </w:trPr>
        <w:tc>
          <w:tcPr>
            <w:tcW w:w="3397" w:type="dxa"/>
            <w:noWrap/>
            <w:hideMark/>
          </w:tcPr>
          <w:p w14:paraId="6226E525" w14:textId="77777777" w:rsidR="00DD46E4" w:rsidRPr="0032684F" w:rsidRDefault="00DD46E4" w:rsidP="00BD608C">
            <w:pPr>
              <w:pStyle w:val="Text1"/>
              <w:rPr>
                <w:rFonts w:cs="Arial"/>
              </w:rPr>
            </w:pPr>
            <w:r w:rsidRPr="0032684F">
              <w:rPr>
                <w:rFonts w:cs="Arial"/>
              </w:rPr>
              <w:t>Migration Watch</w:t>
            </w:r>
          </w:p>
        </w:tc>
        <w:tc>
          <w:tcPr>
            <w:tcW w:w="11057" w:type="dxa"/>
            <w:noWrap/>
            <w:hideMark/>
          </w:tcPr>
          <w:p w14:paraId="0931B215" w14:textId="0D75495D" w:rsidR="00DD46E4" w:rsidRPr="008043E6" w:rsidRDefault="00DD46E4" w:rsidP="00BD608C">
            <w:pPr>
              <w:pStyle w:val="Text1"/>
              <w:rPr>
                <w:rFonts w:cs="Arial"/>
              </w:rPr>
            </w:pPr>
            <w:r w:rsidRPr="008E3BEE">
              <w:rPr>
                <w:rFonts w:cs="Arial"/>
              </w:rPr>
              <w:t>It seems to us that the distinction between Rules and guidance notes is important to maintain and it can safely be assumed that the intention behind the drafting of paragraph 1(3) of Schedule 2 of the 1971 Act, quo</w:t>
            </w:r>
            <w:r w:rsidRPr="008043E6">
              <w:rPr>
                <w:rFonts w:cs="Arial"/>
              </w:rPr>
              <w:t>t</w:t>
            </w:r>
            <w:r w:rsidR="003E75D6">
              <w:rPr>
                <w:rFonts w:cs="Arial"/>
              </w:rPr>
              <w:t>ed above, was for this purpose.</w:t>
            </w:r>
            <w:r w:rsidRPr="008043E6">
              <w:rPr>
                <w:rFonts w:cs="Arial"/>
              </w:rPr>
              <w:t xml:space="preserve"> It is reasonable to assume that guidance may be consulted for the purpose of proper understanding and provision of evidence to support that understanding, but guidance itself is not required to be laid before Parliament and d</w:t>
            </w:r>
            <w:r w:rsidR="003E75D6">
              <w:rPr>
                <w:rFonts w:cs="Arial"/>
              </w:rPr>
              <w:t xml:space="preserve">oes not have the force of law. </w:t>
            </w:r>
            <w:r w:rsidRPr="008043E6">
              <w:rPr>
                <w:rFonts w:cs="Arial"/>
              </w:rPr>
              <w:t xml:space="preserve">It is to be hoped that if the Supreme Court is in future faced with similar facts which it had to consider in </w:t>
            </w:r>
            <w:r w:rsidRPr="003E238A">
              <w:rPr>
                <w:rFonts w:cs="Arial"/>
                <w:i/>
              </w:rPr>
              <w:t>Alvi</w:t>
            </w:r>
            <w:r w:rsidRPr="008043E6">
              <w:rPr>
                <w:rFonts w:cs="Arial"/>
              </w:rPr>
              <w:t xml:space="preserve"> it will follow a self-denying ordinance and refrain from insisting that a mass of detailed guidance must be incorporated into the body of the rules.</w:t>
            </w:r>
            <w:r w:rsidRPr="008043E6">
              <w:rPr>
                <w:rFonts w:cs="Arial"/>
              </w:rPr>
              <w:br/>
              <w:t>[One of] our recommendations are:</w:t>
            </w:r>
            <w:r w:rsidRPr="008043E6">
              <w:rPr>
                <w:rFonts w:cs="Arial"/>
              </w:rPr>
              <w:br/>
              <w:t>2. guidance notes issued by the Home Office may be consulted for the purpose of proper understanding of the Immigration Rules but are not required to be laid before Parliament and do not themselves have the force of law.</w:t>
            </w:r>
          </w:p>
        </w:tc>
      </w:tr>
      <w:tr w:rsidR="00DD46E4" w:rsidRPr="00AB1740" w14:paraId="23C3F76B" w14:textId="77777777" w:rsidTr="008043E6">
        <w:trPr>
          <w:trHeight w:val="285"/>
        </w:trPr>
        <w:tc>
          <w:tcPr>
            <w:tcW w:w="3397" w:type="dxa"/>
            <w:noWrap/>
            <w:hideMark/>
          </w:tcPr>
          <w:p w14:paraId="017A28D8"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11057" w:type="dxa"/>
            <w:noWrap/>
            <w:hideMark/>
          </w:tcPr>
          <w:p w14:paraId="467DA63C" w14:textId="644A4496" w:rsidR="00DD46E4" w:rsidRPr="008043E6" w:rsidRDefault="00DD46E4" w:rsidP="00BD608C">
            <w:pPr>
              <w:pStyle w:val="Text1"/>
              <w:rPr>
                <w:rFonts w:cs="Arial"/>
              </w:rPr>
            </w:pPr>
            <w:r w:rsidRPr="008E3BEE">
              <w:rPr>
                <w:rFonts w:cs="Arial"/>
              </w:rPr>
              <w:t>The guidance is an opportunity for the government to further explain their Immigration Rules, provide interpretations where necessary, and provide concessions which are</w:t>
            </w:r>
            <w:r w:rsidRPr="008043E6">
              <w:rPr>
                <w:rFonts w:cs="Arial"/>
              </w:rPr>
              <w:t xml:space="preserve"> more generous than the Rules. It can and should also be used to explain things that are unclear in the Rules, especially where there can be more than one interpretation of the Rules, so that applicants and case workers are clear how to apply the Rules. Where there are multiple guidance documents, all of these should give consistent and clear explanations of law. Below are some examples of where this has not happened:</w:t>
            </w:r>
            <w:r w:rsidRPr="008043E6">
              <w:rPr>
                <w:rFonts w:cs="Arial"/>
              </w:rPr>
              <w:br/>
            </w:r>
            <w:r w:rsidRPr="008043E6">
              <w:rPr>
                <w:rFonts w:cs="Arial"/>
              </w:rPr>
              <w:br/>
              <w:t>PBS dependant guidance and Rules</w:t>
            </w:r>
            <w:r w:rsidRPr="008043E6">
              <w:rPr>
                <w:rFonts w:cs="Arial"/>
              </w:rPr>
              <w:br/>
              <w:t>Child born in the UK</w:t>
            </w:r>
            <w:r w:rsidRPr="008043E6">
              <w:rPr>
                <w:rFonts w:cs="Arial"/>
              </w:rPr>
              <w:br/>
              <w:t>The drafting of paragraph 319H(j) of Part 8 of the Immigration Rules, under the sub-heading ‘Family members of relevant points-based system migrants’ allows for two interpretations of the conditions a child born in the UK to a Tier 4 student/ student would need to meet in order to be eligible to apply for le</w:t>
            </w:r>
            <w:r w:rsidR="003E75D6">
              <w:rPr>
                <w:rFonts w:cs="Arial"/>
              </w:rPr>
              <w:t xml:space="preserve">ave to remain (inside the UK). </w:t>
            </w:r>
            <w:r w:rsidRPr="008043E6">
              <w:rPr>
                <w:rFonts w:cs="Arial"/>
              </w:rPr>
              <w:t xml:space="preserve">The PBS dependant policy guidance does not give any guidance on which of these interpretations is to be applied. The Modernised Guidance for family of PBS migrants (guidance for caseworkers) appears to suggest the more generous of the interpretations is to be applied. It should of course be the case that the Rules are unambiguous and clear, but where they are not, guidance to applicants and to caseworkers needs to offer consistent and clear interpretations. </w:t>
            </w:r>
            <w:r w:rsidRPr="008043E6">
              <w:rPr>
                <w:rFonts w:cs="Arial"/>
              </w:rPr>
              <w:br/>
            </w:r>
            <w:r w:rsidRPr="008043E6">
              <w:rPr>
                <w:rFonts w:cs="Arial"/>
              </w:rPr>
              <w:br/>
              <w:t>Both parents of PBS dependant child must be lawfully present in the UK</w:t>
            </w:r>
            <w:r w:rsidRPr="008043E6">
              <w:rPr>
                <w:rFonts w:cs="Arial"/>
              </w:rPr>
              <w:br/>
              <w:t>For the child of a PBS migrant to be granted entry clearance or leave to remain, one of the criteria that must be met (in paragraph 319H (f), part 8 of the Immigration Rules) is that both parents are lawfully present in the UK or one is lawfully present and the other is applying at the same time as the child (unless exception apply).</w:t>
            </w:r>
            <w:r w:rsidRPr="008043E6">
              <w:rPr>
                <w:rFonts w:cs="Arial"/>
              </w:rPr>
              <w:br/>
              <w:t xml:space="preserve">This would mean that if a PBS migrant leaves the UK and their child and the other parent of the child apply for entry clearance to come to the UK as dependants of the PBS migrant, a common-sense interpretation of ‘lawfully present’ would mean such an application would be refused. </w:t>
            </w:r>
            <w:r w:rsidRPr="008043E6">
              <w:rPr>
                <w:rFonts w:cs="Arial"/>
              </w:rPr>
              <w:br/>
              <w:t>Having sought advice from the Home Office about this, we were told that ‘lawfully present’ equates to having leave. However, this interpretation has never been made explicit in the guidance (which suggests that caseworkers would also not know to apply it). This, in turn, means the ‘common sense’ interpretation might be applied and gives rise to a situation where a child who is with both its parents outside of the UK (one with immigration permission as a PBS migrant and one who is applying at the same time as the child for PBS dependant leave) would be refused leave.</w:t>
            </w:r>
            <w:r w:rsidRPr="008043E6">
              <w:rPr>
                <w:rFonts w:cs="Arial"/>
              </w:rPr>
              <w:br/>
            </w:r>
            <w:r w:rsidRPr="008043E6">
              <w:rPr>
                <w:rFonts w:cs="Arial"/>
              </w:rPr>
              <w:br/>
            </w:r>
            <w:r w:rsidRPr="008043E6">
              <w:rPr>
                <w:rFonts w:cs="Arial"/>
              </w:rPr>
              <w:lastRenderedPageBreak/>
              <w:t xml:space="preserve">It would be helpful if guidance is used to explain both to applicants and to caseworkers what is meant.  </w:t>
            </w:r>
            <w:r w:rsidRPr="008043E6">
              <w:rPr>
                <w:rFonts w:cs="Arial"/>
              </w:rPr>
              <w:br/>
            </w:r>
            <w:r w:rsidRPr="008043E6">
              <w:rPr>
                <w:rFonts w:cs="Arial"/>
              </w:rPr>
              <w:br/>
              <w:t xml:space="preserve">PBS migrants who are ‘low risk’ nationals and their dependants who are ‘low risk’ nationals </w:t>
            </w:r>
            <w:r w:rsidRPr="008043E6">
              <w:rPr>
                <w:rFonts w:cs="Arial"/>
              </w:rPr>
              <w:br/>
              <w:t xml:space="preserve">The Rules and guidance describing when the dependant(s) of a low risk PBS migrant can benefit from differentiation arrangements for ‘low risk’ nationals have been out of synch with each other in the most recent iterations of updated guidance and changes to the Rules. </w:t>
            </w:r>
            <w:r w:rsidRPr="008043E6">
              <w:rPr>
                <w:rFonts w:cs="Arial"/>
              </w:rPr>
              <w:br/>
            </w:r>
            <w:r w:rsidRPr="008043E6">
              <w:rPr>
                <w:rFonts w:cs="Arial"/>
              </w:rPr>
              <w:br/>
              <w:t xml:space="preserve">The Rules in Appendix E stipulate the conditions which need to be met for the dependant(s) of PBS migrants to be able to benefit from differentiation arrangements. However currently they do not require that the Tier 4 student be a 'low-risk' nationality for their dependant to benefit from differentiation arrangements. We understand Rules were drafted in a way that was unintentionally generous to applicants and in direct contradiction to, and more generous than the policy intention (a closer description of which appeared in the policy guidance). </w:t>
            </w:r>
            <w:r w:rsidRPr="008043E6">
              <w:rPr>
                <w:rFonts w:cs="Arial"/>
              </w:rPr>
              <w:br/>
            </w:r>
            <w:r w:rsidRPr="008043E6">
              <w:rPr>
                <w:rFonts w:cs="Arial"/>
              </w:rPr>
              <w:br/>
              <w:t xml:space="preserve">It was confirmed to us that the relevant paragraphs of Appendix E of the Immigration Rules were going to be amended to reflect the policy intention. However, instead the guidance was altered making the discrepancy even greater and giving rise to a situation where the Rules were more generous than the guidance, and the guidance was even more restrictive and further from the policy intention. Statement of Changes to the Immigration Rules HC1919 brings in changes to Appendix E to closer align the Rules with the policy guidance and with the policy intention. However, again it has not been carefully drafted giving rise to two interpretations – one being that the PBS migrant and their dependant(s) need to be of the same ‘low-risk’ nationality in order for the dependant to benefit from the differentiation arrangements. </w:t>
            </w:r>
            <w:r w:rsidRPr="008043E6">
              <w:rPr>
                <w:rFonts w:cs="Arial"/>
              </w:rPr>
              <w:br/>
            </w:r>
            <w:r w:rsidRPr="008043E6">
              <w:rPr>
                <w:rFonts w:cs="Arial"/>
              </w:rPr>
              <w:br/>
              <w:t>Short-term student guidance and Rules</w:t>
            </w:r>
            <w:r w:rsidRPr="008043E6">
              <w:rPr>
                <w:rFonts w:cs="Arial"/>
              </w:rPr>
              <w:br/>
              <w:t>There is no published guidance for migrants applying under this route, only for caseworkers. Therefore, it might be the case that applicants do not look here to find the many concessions tha</w:t>
            </w:r>
            <w:r w:rsidR="003E75D6">
              <w:rPr>
                <w:rFonts w:cs="Arial"/>
              </w:rPr>
              <w:t>t apply to short-term students.</w:t>
            </w:r>
            <w:r w:rsidRPr="008043E6">
              <w:rPr>
                <w:rFonts w:cs="Arial"/>
              </w:rPr>
              <w:t xml:space="preserve"> It would be helpful if there could be one guidance document, to be used by both applicants and caseworkers too. </w:t>
            </w:r>
            <w:r w:rsidRPr="008043E6">
              <w:rPr>
                <w:rFonts w:cs="Arial"/>
              </w:rPr>
              <w:br/>
              <w:t>There has been an ongoing tendency to add into this guidance provisions which applicants come to rely on, but which can be changed (and often are changed) without warning and without thorough consultation. We have consistently asked that provisions which are in guidance be added to the Rules, so that there is less danger of these provisions being removed without warning.</w:t>
            </w:r>
            <w:r w:rsidRPr="008043E6">
              <w:rPr>
                <w:rFonts w:cs="Arial"/>
              </w:rPr>
              <w:br/>
            </w:r>
            <w:r w:rsidRPr="008043E6">
              <w:rPr>
                <w:rFonts w:cs="Arial"/>
              </w:rPr>
              <w:br/>
            </w:r>
            <w:r w:rsidRPr="008043E6">
              <w:rPr>
                <w:rFonts w:cs="Arial"/>
              </w:rPr>
              <w:lastRenderedPageBreak/>
              <w:t>Sometimes, there is incorrect information in the guidance, where care hasn’t been taken to ensure that the Rules as they apply to the different strands of the route are accurately reflected in the guidance. For example the guidance says that a person with STS (Child) leave must intend to leave within 30 days of the end of their study. However, this is not stipulated in the Rules.</w:t>
            </w:r>
            <w:r w:rsidRPr="008043E6">
              <w:rPr>
                <w:rFonts w:cs="Arial"/>
              </w:rPr>
              <w:br/>
            </w:r>
            <w:r w:rsidRPr="008043E6">
              <w:rPr>
                <w:rFonts w:cs="Arial"/>
              </w:rPr>
              <w:br/>
              <w:t>The Tier 4 Rules and policy guidance for Tier 4 migrants</w:t>
            </w:r>
            <w:r w:rsidRPr="008043E6">
              <w:rPr>
                <w:rFonts w:cs="Arial"/>
              </w:rPr>
              <w:br/>
              <w:t>As noted in answer to question 7, the Tier 4 guidance was not properly updated in January 2019 to reflect two important changes: the increased Immigration Health Surcharge and removal of the restriction on part-time Tier 4 students’ ability to apply for leave in the UK.</w:t>
            </w:r>
          </w:p>
          <w:p w14:paraId="5D5F1560" w14:textId="7525E8D6" w:rsidR="00DD46E4" w:rsidRPr="00AB1740" w:rsidRDefault="002E1B49" w:rsidP="00BD608C">
            <w:pPr>
              <w:rPr>
                <w:rFonts w:cs="Arial"/>
              </w:rPr>
            </w:pPr>
            <w:r>
              <w:rPr>
                <w:rFonts w:cs="Arial"/>
                <w:color w:val="FF0000"/>
              </w:rPr>
              <w:t>[From CQ52]</w:t>
            </w:r>
            <w:r w:rsidR="00DD46E4" w:rsidRPr="008043E6">
              <w:rPr>
                <w:rFonts w:cs="Arial"/>
                <w:color w:val="FF0000"/>
              </w:rPr>
              <w:t xml:space="preserve"> </w:t>
            </w:r>
            <w:r w:rsidR="00DD46E4" w:rsidRPr="00AB1740">
              <w:rPr>
                <w:rFonts w:cs="Arial"/>
              </w:rPr>
              <w:t>We would like guidance, as far as possible, to link directly to relevant provisions in the Immigration Rules (hyperlinks for online, exact reproduction for paper). The current practice involves rewriting provisions. This often results in guidance which may reflect the policy intention of the person who writes the document but conflicts with the wording of the Immigration Rules. It has also led to guidance not being updated in line with the Immigration Rules. If the Rules are not sufficiently clear for guidance, this should be a trigger for rewriting the Rules rather than a reason to have conflicting provisions in guidance and the Rules. If the Rules are restructured in line with the proposals in this document, it would be helpful if the start of each section could link directly to all relevant guidance.</w:t>
            </w:r>
          </w:p>
        </w:tc>
      </w:tr>
      <w:tr w:rsidR="00DD46E4" w:rsidRPr="00AB1740" w14:paraId="3D5181AB" w14:textId="77777777" w:rsidTr="008043E6">
        <w:trPr>
          <w:trHeight w:val="285"/>
        </w:trPr>
        <w:tc>
          <w:tcPr>
            <w:tcW w:w="3397" w:type="dxa"/>
            <w:noWrap/>
            <w:hideMark/>
          </w:tcPr>
          <w:p w14:paraId="2FF77ACB" w14:textId="77777777" w:rsidR="00DD46E4" w:rsidRPr="0032684F" w:rsidRDefault="00DD46E4" w:rsidP="00BD608C">
            <w:pPr>
              <w:pStyle w:val="Text1"/>
              <w:rPr>
                <w:rFonts w:cs="Arial"/>
              </w:rPr>
            </w:pPr>
            <w:r w:rsidRPr="0032684F">
              <w:rPr>
                <w:rFonts w:cs="Arial"/>
              </w:rPr>
              <w:lastRenderedPageBreak/>
              <w:t>Destination for Education</w:t>
            </w:r>
          </w:p>
        </w:tc>
        <w:tc>
          <w:tcPr>
            <w:tcW w:w="11057" w:type="dxa"/>
            <w:noWrap/>
            <w:hideMark/>
          </w:tcPr>
          <w:p w14:paraId="442E9D0E" w14:textId="77777777" w:rsidR="00DD46E4" w:rsidRPr="008043E6" w:rsidRDefault="00DD46E4" w:rsidP="00BD608C">
            <w:pPr>
              <w:pStyle w:val="Text1"/>
              <w:rPr>
                <w:rFonts w:cs="Arial"/>
              </w:rPr>
            </w:pPr>
            <w:r w:rsidRPr="0032684F">
              <w:rPr>
                <w:rFonts w:cs="Arial"/>
              </w:rPr>
              <w:t>There are definitely instances where a reading of comparable areas of T4 Guidanc</w:t>
            </w:r>
            <w:r w:rsidRPr="008E3BEE">
              <w:rPr>
                <w:rFonts w:cs="Arial"/>
              </w:rPr>
              <w:t>e against the Immigration Rules could lead you to different interpretations – common language isn’t always used, and some th</w:t>
            </w:r>
            <w:r w:rsidRPr="008043E6">
              <w:rPr>
                <w:rFonts w:cs="Arial"/>
              </w:rPr>
              <w:t xml:space="preserve">ings are only referred in one or other, and not both. </w:t>
            </w:r>
            <w:r w:rsidRPr="008043E6">
              <w:rPr>
                <w:rFonts w:cs="Arial"/>
              </w:rPr>
              <w:br/>
              <w:t>One example regards the transition from a Tier 4 (child) visa to a Tier 4 (General) visa, although there are other examples including the English language requirements.</w:t>
            </w:r>
          </w:p>
          <w:p w14:paraId="4B4BFDB9" w14:textId="7E4CC48E" w:rsidR="00DD46E4" w:rsidRPr="00AB1740" w:rsidRDefault="002E1B49" w:rsidP="00BD608C">
            <w:pPr>
              <w:rPr>
                <w:rFonts w:cs="Arial"/>
              </w:rPr>
            </w:pPr>
            <w:r>
              <w:rPr>
                <w:rFonts w:cs="Arial"/>
                <w:color w:val="FF0000"/>
              </w:rPr>
              <w:t>[</w:t>
            </w:r>
            <w:r w:rsidR="00DD46E4" w:rsidRPr="008043E6">
              <w:rPr>
                <w:rFonts w:cs="Arial"/>
                <w:color w:val="FF0000"/>
              </w:rPr>
              <w:t>From CQ6</w:t>
            </w:r>
            <w:r>
              <w:rPr>
                <w:rFonts w:cs="Arial"/>
                <w:color w:val="FF0000"/>
              </w:rPr>
              <w:t>]</w:t>
            </w:r>
            <w:r w:rsidR="00DD46E4" w:rsidRPr="008043E6">
              <w:rPr>
                <w:rFonts w:cs="Arial"/>
                <w:color w:val="FF0000"/>
              </w:rPr>
              <w:t xml:space="preserve"> </w:t>
            </w:r>
            <w:r w:rsidR="00DD46E4" w:rsidRPr="00AB1740">
              <w:rPr>
                <w:rFonts w:cs="Arial"/>
              </w:rPr>
              <w:t>The chief difficulty with the Immigration Rules for applicants, aside from the incomprehensibility of the drafting, is not their 'unique status' as such but the fact that the administrative policy contained therein sometimes is contradictory to policy contained in other documents, such as applicant guidance. If the Immigration Rules are to contain policy as well as legal rules then there needs to be far more quality control to ensure consistency between documents.</w:t>
            </w:r>
          </w:p>
        </w:tc>
      </w:tr>
      <w:tr w:rsidR="000E0B2F" w:rsidRPr="00AB1740" w14:paraId="0DDD59FB" w14:textId="77777777" w:rsidTr="008043E6">
        <w:trPr>
          <w:trHeight w:val="285"/>
        </w:trPr>
        <w:tc>
          <w:tcPr>
            <w:tcW w:w="3397" w:type="dxa"/>
            <w:noWrap/>
          </w:tcPr>
          <w:p w14:paraId="1FFC87B0" w14:textId="4E90E7F6" w:rsidR="000E0B2F" w:rsidRPr="0032684F" w:rsidRDefault="000E0B2F" w:rsidP="00BD608C">
            <w:pPr>
              <w:pStyle w:val="Text1"/>
              <w:rPr>
                <w:rFonts w:cs="Arial"/>
              </w:rPr>
            </w:pPr>
            <w:r>
              <w:rPr>
                <w:rFonts w:cs="Arial"/>
              </w:rPr>
              <w:lastRenderedPageBreak/>
              <w:t>Universities UK and Universities and Colleges Employers Association (UCEA)</w:t>
            </w:r>
          </w:p>
        </w:tc>
        <w:tc>
          <w:tcPr>
            <w:tcW w:w="11057" w:type="dxa"/>
            <w:noWrap/>
          </w:tcPr>
          <w:p w14:paraId="35EE3112" w14:textId="60B08555" w:rsidR="000E0B2F" w:rsidRPr="0032684F" w:rsidRDefault="002E1B49" w:rsidP="00BD608C">
            <w:pPr>
              <w:pStyle w:val="Text1"/>
              <w:rPr>
                <w:rFonts w:cs="Arial"/>
              </w:rPr>
            </w:pPr>
            <w:r>
              <w:rPr>
                <w:rFonts w:cs="Arial"/>
                <w:color w:val="FF0000"/>
              </w:rPr>
              <w:t>[</w:t>
            </w:r>
            <w:r w:rsidR="000E0B2F">
              <w:rPr>
                <w:rFonts w:cs="Arial"/>
                <w:color w:val="FF0000"/>
              </w:rPr>
              <w:t>From</w:t>
            </w:r>
            <w:r>
              <w:rPr>
                <w:rFonts w:cs="Arial"/>
                <w:color w:val="FF0000"/>
              </w:rPr>
              <w:t xml:space="preserve"> CQ8]</w:t>
            </w:r>
            <w:r w:rsidR="000E0B2F" w:rsidRPr="000E0B2F">
              <w:rPr>
                <w:rFonts w:cs="Arial"/>
                <w:color w:val="FF0000"/>
              </w:rPr>
              <w:t xml:space="preserve"> </w:t>
            </w:r>
            <w:r w:rsidR="000E0B2F" w:rsidRPr="0032684F">
              <w:rPr>
                <w:rFonts w:cs="Arial"/>
              </w:rPr>
              <w:t>The guidan</w:t>
            </w:r>
            <w:r w:rsidR="000E0B2F" w:rsidRPr="008E3BEE">
              <w:rPr>
                <w:rFonts w:cs="Arial"/>
              </w:rPr>
              <w:t>ce for Tier 2 and Tier 4 visa</w:t>
            </w:r>
            <w:r w:rsidR="000E0B2F" w:rsidRPr="008043E6">
              <w:rPr>
                <w:rFonts w:cs="Arial"/>
              </w:rPr>
              <w:t xml:space="preserve"> applicants and sponsors is often inconsistent, leaving room for error from applicants, sponsors and caseworkers Although there have been some improvements to the guidance much important information is not easily available or accessible. Reading and interpreting the published guidance can be very time-consuming, particularly when the applicant is a non-English speaker and, when sponsors are conscious of changes to the Immigration Rules that may not be reflected in the guidance. As a result, HEIs are increasingly producing their own guidance to help staff and students to ensure the language is accessible and contains clear information on the application process. </w:t>
            </w:r>
            <w:r w:rsidR="000E0B2F" w:rsidRPr="008043E6">
              <w:rPr>
                <w:rFonts w:cs="Arial"/>
              </w:rPr>
              <w:br/>
            </w:r>
          </w:p>
        </w:tc>
      </w:tr>
      <w:tr w:rsidR="00DD46E4" w:rsidRPr="00AB1740" w14:paraId="1162812C" w14:textId="77777777" w:rsidTr="008043E6">
        <w:trPr>
          <w:trHeight w:val="285"/>
        </w:trPr>
        <w:tc>
          <w:tcPr>
            <w:tcW w:w="3397" w:type="dxa"/>
            <w:noWrap/>
            <w:hideMark/>
          </w:tcPr>
          <w:p w14:paraId="7AE84054" w14:textId="77777777" w:rsidR="00DD46E4" w:rsidRPr="0032684F" w:rsidRDefault="00DD46E4" w:rsidP="00BD608C">
            <w:pPr>
              <w:pStyle w:val="Text1"/>
              <w:rPr>
                <w:rFonts w:cs="Arial"/>
              </w:rPr>
            </w:pPr>
            <w:r w:rsidRPr="0032684F">
              <w:rPr>
                <w:rFonts w:cs="Arial"/>
              </w:rPr>
              <w:t>Ehren Mierau (personal capacity and on behalf of York College International Student Support)</w:t>
            </w:r>
          </w:p>
        </w:tc>
        <w:tc>
          <w:tcPr>
            <w:tcW w:w="11057" w:type="dxa"/>
            <w:noWrap/>
            <w:hideMark/>
          </w:tcPr>
          <w:p w14:paraId="3AF8D419" w14:textId="77777777" w:rsidR="00DD46E4" w:rsidRPr="008E3BEE" w:rsidRDefault="00DD46E4" w:rsidP="00BD608C">
            <w:pPr>
              <w:pStyle w:val="Text1"/>
              <w:rPr>
                <w:rFonts w:cs="Arial"/>
              </w:rPr>
            </w:pPr>
            <w:r w:rsidRPr="008E3BEE">
              <w:rPr>
                <w:rFonts w:cs="Arial"/>
              </w:rPr>
              <w:t>Yes, although I do not have the time to point them out now. Immigration experts far more qualified than I have been doing so for some time and will continue to do so.</w:t>
            </w:r>
          </w:p>
          <w:p w14:paraId="76ED870A" w14:textId="6DFEC0B0" w:rsidR="00DD46E4" w:rsidRPr="008043E6" w:rsidRDefault="002E1B49" w:rsidP="00BD608C">
            <w:pPr>
              <w:pStyle w:val="Text1"/>
              <w:rPr>
                <w:rFonts w:cs="Arial"/>
              </w:rPr>
            </w:pPr>
            <w:r>
              <w:rPr>
                <w:rFonts w:cs="Arial"/>
                <w:color w:val="FF0000"/>
              </w:rPr>
              <w:t>[From CQ6]</w:t>
            </w:r>
            <w:r w:rsidR="00DD46E4" w:rsidRPr="008043E6">
              <w:rPr>
                <w:rFonts w:cs="Arial"/>
                <w:color w:val="FF0000"/>
              </w:rPr>
              <w:t xml:space="preserve"> </w:t>
            </w:r>
            <w:r w:rsidR="00DD46E4" w:rsidRPr="008043E6">
              <w:rPr>
                <w:rFonts w:cs="Arial"/>
                <w:color w:val="000000" w:themeColor="text1"/>
              </w:rPr>
              <w:t>The chief difficulty with the Immigration Rules for applicants, aside from the incomprehensibility of the drafting, is not their 'unique status' as such but the fact that the administrative policy contained therein sometimes is contradictory to policy contained in other documents, such as applicant guidance. If the Immigration Rules are to contain policy as well as legal rules then there needs to be far more quality control to ensure consistency between documents.</w:t>
            </w:r>
          </w:p>
        </w:tc>
      </w:tr>
      <w:tr w:rsidR="00DD46E4" w:rsidRPr="00AB1740" w14:paraId="7CEFDB49" w14:textId="77777777" w:rsidTr="008043E6">
        <w:trPr>
          <w:trHeight w:val="285"/>
        </w:trPr>
        <w:tc>
          <w:tcPr>
            <w:tcW w:w="3397" w:type="dxa"/>
            <w:noWrap/>
            <w:hideMark/>
          </w:tcPr>
          <w:p w14:paraId="0B023640" w14:textId="77777777" w:rsidR="00DD46E4" w:rsidRPr="0032684F" w:rsidRDefault="00DD46E4" w:rsidP="00BD608C">
            <w:pPr>
              <w:pStyle w:val="Text1"/>
              <w:rPr>
                <w:rFonts w:cs="Arial"/>
              </w:rPr>
            </w:pPr>
            <w:r w:rsidRPr="0032684F">
              <w:rPr>
                <w:rFonts w:cs="Arial"/>
              </w:rPr>
              <w:t>The Incorporated Society of Musicians</w:t>
            </w:r>
          </w:p>
        </w:tc>
        <w:tc>
          <w:tcPr>
            <w:tcW w:w="11057" w:type="dxa"/>
            <w:noWrap/>
            <w:hideMark/>
          </w:tcPr>
          <w:p w14:paraId="7C7D4A5A" w14:textId="77777777" w:rsidR="00D659F0" w:rsidRPr="008043E6" w:rsidRDefault="00DD46E4" w:rsidP="00BD608C">
            <w:pPr>
              <w:pStyle w:val="Text1"/>
              <w:rPr>
                <w:rFonts w:cs="Arial"/>
              </w:rPr>
            </w:pPr>
            <w:r w:rsidRPr="008E3BEE">
              <w:rPr>
                <w:rFonts w:cs="Arial"/>
              </w:rPr>
              <w:t>The ISM believes that the internal guidance for Home O</w:t>
            </w:r>
            <w:r w:rsidRPr="008043E6">
              <w:rPr>
                <w:rFonts w:cs="Arial"/>
              </w:rPr>
              <w:t>ffice decision makers and for applicants (musicians) should be the same and should be accessed from the same place. The fact that applicants (musicians) cannot easily find and see the guidance on which the decision will be made leads to both poor applications and poor decision making that is not sustainable. The ISM also believes that the lack of clear guidance to the decision maker, which omits any cultural and lifestyle understanding leads to poor decision making.</w:t>
            </w:r>
            <w:r w:rsidRPr="008043E6">
              <w:rPr>
                <w:rFonts w:cs="Arial"/>
              </w:rPr>
              <w:br/>
              <w:t xml:space="preserve">Examples of this include the guidance for the Permit-Free Festival visa and Permitted Paid Engagement visa, which gives the decision maker no guidance as to what documents a touring musician would have or could be expected to have given the itinerate nature of their profession. This led to the debacle at WOMAD in which 2018 internationally-renowned artists were refused visas. This led to poor publicity for the Home Office and the United Kingdom, as well as a loss of revenue and reputation for the festival itself. </w:t>
            </w:r>
            <w:r w:rsidRPr="008043E6">
              <w:rPr>
                <w:rFonts w:cs="Arial"/>
              </w:rPr>
              <w:br/>
              <w:t xml:space="preserve">Another example of this were the refusals of visas for travelling artists going to the Edinburgh International Book Festival in 2018. Once again visas were refused for travelling artists based on a belief from the Home Office that the artists would not return home if the visas were granted, despite the fact there was no evidence that this had ever been a problem in the creative sector.   </w:t>
            </w:r>
            <w:r w:rsidRPr="008043E6">
              <w:rPr>
                <w:rFonts w:cs="Arial"/>
              </w:rPr>
              <w:br/>
            </w:r>
            <w:r w:rsidRPr="008043E6">
              <w:rPr>
                <w:rFonts w:cs="Arial"/>
              </w:rPr>
              <w:lastRenderedPageBreak/>
              <w:t xml:space="preserve">The ISM is also aware that for long periods of time applications by musicians were being refused by the Home office under the Tier 1 Entrepreneur route due to Home Office decision makers not understanding what a contract is under English Law. This led to a great many appeals and, after the appeal right was withdrawn, Pre Action Protocols and Judicial Reviews that were unnecessary and costly to both the Government and the musicians involved. </w:t>
            </w:r>
          </w:p>
          <w:p w14:paraId="6EE7F0BE" w14:textId="41087500" w:rsidR="00DD46E4" w:rsidRPr="008043E6" w:rsidRDefault="00DD46E4" w:rsidP="00BD608C">
            <w:pPr>
              <w:pStyle w:val="Text1"/>
              <w:rPr>
                <w:rFonts w:cs="Arial"/>
              </w:rPr>
            </w:pPr>
            <w:r w:rsidRPr="008043E6">
              <w:rPr>
                <w:rFonts w:cs="Arial"/>
              </w:rPr>
              <w:br/>
              <w:t xml:space="preserve">The ISM believes that the Home Office should engage with stakeholders in industries (such as the ISM for the music industry) when drafting guidance to facilitate an understanding of the issues involved in each profession and sector. The problems outlined above could easily be solved with good, clear guidance which engages with the particulars of the person the visa is aimed at, so the decision maker can make a better and more informed decision based on relevant and case-sensitive guidance. The ISM invites the Home Office to contact ourselves to aid in drafting such guidance to help understand the lifestyle of itinerant working musicians. </w:t>
            </w:r>
            <w:r w:rsidRPr="008043E6">
              <w:rPr>
                <w:rFonts w:cs="Arial"/>
              </w:rPr>
              <w:br/>
              <w:t>The permit-free festival visa is supposed to encourage international artists to come to the UK and add to our cultural and economic prosperity. Yet renowned international artists were denied visas based on culturally-insensitive guidance that does not take into account that they were itinerant global artists and would not have had the same documentation as those from other professions, such as an office worker with a stable job in one place of work with a mortgage.</w:t>
            </w:r>
          </w:p>
          <w:p w14:paraId="530B8B67" w14:textId="77777777" w:rsidR="00DD46E4" w:rsidRPr="008043E6" w:rsidRDefault="00DD46E4" w:rsidP="00BD608C">
            <w:pPr>
              <w:pStyle w:val="Text1"/>
              <w:rPr>
                <w:rFonts w:cs="Arial"/>
              </w:rPr>
            </w:pPr>
            <w:r w:rsidRPr="008043E6">
              <w:rPr>
                <w:rFonts w:cs="Arial"/>
              </w:rPr>
              <w:br/>
              <w:t xml:space="preserve">The Home Office guidance or the Immigration Rules also do not take into account that large parts of the world have not got the same digital and data-driven economy or culture that is present in the United Kingdom. It does not take into account that many places in the world are still cash-based economies, particularly outside large urban areas. This lack of understanding leads to refusals of visas to people (including musicians) based not on any evidence that they will breach the conditions of the visa, but based on the potential unconscious bias of the decision maker that the lack of western digital and paper data means that the applicant (musician) will breach the Immigration Rules. In reality this means that a musician resident in countries such as Malawi or Bangladesh, for example, is likely to have a reduced chance of obtaining a visa to perform in the United Kingdom than a musician resident in New York City. This is a situation based on discrimination, rather than artistic value, talent or benefits to the British economy and cultural life. It is also not based on any evidence that </w:t>
            </w:r>
            <w:r w:rsidRPr="008043E6">
              <w:rPr>
                <w:rFonts w:cs="Arial"/>
              </w:rPr>
              <w:lastRenderedPageBreak/>
              <w:t>an artist from a non-digitalised economy is more likely to breach the conditions of a visa than one who is from a digitalised economy.</w:t>
            </w:r>
          </w:p>
        </w:tc>
      </w:tr>
      <w:tr w:rsidR="00DD46E4" w:rsidRPr="00AB1740" w14:paraId="067F0A4F" w14:textId="77777777" w:rsidTr="008043E6">
        <w:trPr>
          <w:trHeight w:val="285"/>
        </w:trPr>
        <w:tc>
          <w:tcPr>
            <w:tcW w:w="3397" w:type="dxa"/>
            <w:noWrap/>
            <w:hideMark/>
          </w:tcPr>
          <w:p w14:paraId="18BC7CCD" w14:textId="77777777" w:rsidR="00DD46E4" w:rsidRPr="0032684F" w:rsidRDefault="00DD46E4" w:rsidP="00BD608C">
            <w:pPr>
              <w:pStyle w:val="Text1"/>
              <w:rPr>
                <w:rFonts w:cs="Arial"/>
              </w:rPr>
            </w:pPr>
            <w:r w:rsidRPr="0032684F">
              <w:rPr>
                <w:rFonts w:cs="Arial"/>
              </w:rPr>
              <w:lastRenderedPageBreak/>
              <w:t>Thom Brooks (Durham Law School)</w:t>
            </w:r>
          </w:p>
        </w:tc>
        <w:tc>
          <w:tcPr>
            <w:tcW w:w="11057" w:type="dxa"/>
            <w:noWrap/>
            <w:hideMark/>
          </w:tcPr>
          <w:p w14:paraId="120C92ED" w14:textId="333AB446" w:rsidR="00DD46E4" w:rsidRPr="008043E6" w:rsidRDefault="00DD46E4" w:rsidP="00BD608C">
            <w:pPr>
              <w:pStyle w:val="Text1"/>
              <w:rPr>
                <w:rFonts w:cs="Arial"/>
              </w:rPr>
            </w:pPr>
            <w:r w:rsidRPr="008E3BEE">
              <w:rPr>
                <w:rFonts w:cs="Arial"/>
              </w:rPr>
              <w:t>YES.</w:t>
            </w:r>
            <w:r w:rsidRPr="008E3BEE">
              <w:rPr>
                <w:rFonts w:cs="Arial"/>
              </w:rPr>
              <w:br/>
            </w:r>
            <w:r w:rsidRPr="008E3BEE">
              <w:rPr>
                <w:rFonts w:cs="Arial"/>
              </w:rPr>
              <w:br/>
              <w:t>Insofar as the Immigration Rules are to provide rules, the guidance contradicts them in letter if not only in spirit when regul</w:t>
            </w:r>
            <w:r w:rsidRPr="008043E6">
              <w:rPr>
                <w:rFonts w:cs="Arial"/>
              </w:rPr>
              <w:t xml:space="preserve">arly flouted by higher profile media cases. The better known cases where guidance is not applied can be based much more on the fact of making headlines than the merits of the application. </w:t>
            </w:r>
            <w:r w:rsidRPr="008043E6">
              <w:rPr>
                <w:rFonts w:cs="Arial"/>
              </w:rPr>
              <w:br/>
            </w:r>
            <w:r w:rsidRPr="008043E6">
              <w:rPr>
                <w:rFonts w:cs="Arial"/>
              </w:rPr>
              <w:br/>
              <w:t>Guidance is more numerous and longer than the Rules. A change in a Rule – or even one part of the guidance – can require fairly extensive changes across the many different sets of guidance available. In part, this is a product of the highly repetitive nature of the guidance.</w:t>
            </w:r>
            <w:r w:rsidRPr="008043E6">
              <w:rPr>
                <w:rFonts w:cs="Arial"/>
              </w:rPr>
              <w:br/>
            </w:r>
            <w:r w:rsidRPr="008043E6">
              <w:rPr>
                <w:rFonts w:cs="Arial"/>
              </w:rPr>
              <w:br/>
              <w:t>One somewhat relevant example is the Life in the UK citizenship test. It is required by statute and anyone wanting to acquire Indefinite Leave to Remain or naturalisation must normally pass it since 31 October 2013. However, its content is not scrutinized by Parliament and it is updated only periodically with editions in 2005, 2007 and 2013. My research has exposed that it was possible to pass a full test where all answers were scored as correct but also factually untrue, including outdated ‘correct’ answers on the number</w:t>
            </w:r>
            <w:r w:rsidR="003E75D6">
              <w:rPr>
                <w:rFonts w:cs="Arial"/>
              </w:rPr>
              <w:t xml:space="preserve"> of MPs in Parliament and more.</w:t>
            </w:r>
            <w:r w:rsidRPr="008043E6">
              <w:rPr>
                <w:rFonts w:cs="Arial"/>
              </w:rPr>
              <w:t xml:space="preserve"> Like the Immigration Rules, the citizenship test is not subject to any consultation either. Whether or not it meets its original justification of ensuring migrants had successfully integrated has never been tested let alone considered. </w:t>
            </w:r>
            <w:r w:rsidRPr="008043E6">
              <w:rPr>
                <w:rFonts w:cs="Arial"/>
              </w:rPr>
              <w:br/>
            </w:r>
            <w:r w:rsidRPr="008043E6">
              <w:rPr>
                <w:rFonts w:cs="Arial"/>
              </w:rPr>
              <w:br/>
              <w:t xml:space="preserve">Moreover, as the rules change, the test often does not as the government tends to wait for it to get sufficiently out of date and unfit for purpose before making up a new version. One example of this is the decision in 2014 to recognise the Cornish </w:t>
            </w:r>
            <w:r w:rsidR="003E75D6">
              <w:rPr>
                <w:rFonts w:cs="Arial"/>
              </w:rPr>
              <w:t>with protected minority status.</w:t>
            </w:r>
            <w:r w:rsidRPr="008043E6">
              <w:rPr>
                <w:rFonts w:cs="Arial"/>
              </w:rPr>
              <w:t xml:space="preserve"> An unforeseen consequence is that Cornish culture and history ought to be considered for potential inclusion in the citizenship test alongside the other protected minority statuses of</w:t>
            </w:r>
            <w:r w:rsidR="003E75D6">
              <w:rPr>
                <w:rFonts w:cs="Arial"/>
              </w:rPr>
              <w:t xml:space="preserve"> Welsh, Scots Gaelic and Irish.</w:t>
            </w:r>
            <w:r w:rsidRPr="008043E6">
              <w:rPr>
                <w:rFonts w:cs="Arial"/>
              </w:rPr>
              <w:t xml:space="preserve"> This has since been raised in Parliament with the government suggesting not the inclusion of Cornish culture and history (as is required) but producing the test in the Cornish language (which is not since the government ended publishing the test in We</w:t>
            </w:r>
            <w:r w:rsidR="003E75D6">
              <w:rPr>
                <w:rFonts w:cs="Arial"/>
              </w:rPr>
              <w:t xml:space="preserve">lsh and Scots Gaelic in 2013). </w:t>
            </w:r>
            <w:r w:rsidRPr="008043E6">
              <w:rPr>
                <w:rFonts w:cs="Arial"/>
              </w:rPr>
              <w:t xml:space="preserve">This example shows that seemingly minor changes the government has introduced in recent years have been implemented without a full understanding of their impact on immigration law and policy with an enduring legacy of lessons remaining unlearned. The recognition afforded to the Cornish has yet to be </w:t>
            </w:r>
            <w:r w:rsidRPr="008043E6">
              <w:rPr>
                <w:rFonts w:cs="Arial"/>
              </w:rPr>
              <w:lastRenderedPageBreak/>
              <w:t>recognised on the test – despite recognition being granted still to all other protected minority statuses notwithstanding the government being informed they were in breach. What happens with the test is replicated in different ways with the guidance more widely.</w:t>
            </w:r>
          </w:p>
          <w:p w14:paraId="076D4865" w14:textId="684D0714" w:rsidR="00DD46E4" w:rsidRPr="00AB1740" w:rsidRDefault="002E1B49" w:rsidP="00BD608C">
            <w:pPr>
              <w:rPr>
                <w:rFonts w:cs="Arial"/>
              </w:rPr>
            </w:pPr>
            <w:r>
              <w:rPr>
                <w:rFonts w:cs="Arial"/>
                <w:color w:val="FF0000"/>
              </w:rPr>
              <w:t>[From CQ52]</w:t>
            </w:r>
            <w:r w:rsidR="00DD46E4" w:rsidRPr="008043E6">
              <w:rPr>
                <w:rFonts w:cs="Arial"/>
                <w:color w:val="FF0000"/>
              </w:rPr>
              <w:t xml:space="preserve"> </w:t>
            </w:r>
            <w:r w:rsidR="00DD46E4" w:rsidRPr="00AB1740">
              <w:rPr>
                <w:rFonts w:cs="Arial"/>
              </w:rPr>
              <w:t>I would emphasise the importance of the Rule over guidance. The latter is meant to help us apply the former. We should remain focused on improving clarity about Rules and their implementation. This will give the right focus and balance to getting the guidance right.</w:t>
            </w:r>
          </w:p>
        </w:tc>
      </w:tr>
    </w:tbl>
    <w:p w14:paraId="24F2FE40" w14:textId="77777777" w:rsidR="007F2614" w:rsidRDefault="007F2614" w:rsidP="00326448">
      <w:pPr>
        <w:pStyle w:val="Heading2"/>
        <w:sectPr w:rsidR="007F2614" w:rsidSect="007F2614">
          <w:headerReference w:type="default" r:id="rId24"/>
          <w:footnotePr>
            <w:numRestart w:val="eachSect"/>
          </w:footnotePr>
          <w:type w:val="continuous"/>
          <w:pgSz w:w="16838" w:h="11906" w:orient="landscape" w:code="9"/>
          <w:pgMar w:top="1440" w:right="1440" w:bottom="1440" w:left="1440" w:header="709" w:footer="709" w:gutter="0"/>
          <w:cols w:space="708"/>
          <w:docGrid w:linePitch="360"/>
        </w:sectPr>
      </w:pPr>
    </w:p>
    <w:p w14:paraId="72D3DDEC" w14:textId="29EDDAE3" w:rsidR="00DD46E4" w:rsidRPr="008E3BEE" w:rsidRDefault="00697A0B" w:rsidP="00326448">
      <w:pPr>
        <w:pStyle w:val="Heading2"/>
      </w:pPr>
      <w:r>
        <w:t>Consultation Question 9</w:t>
      </w:r>
    </w:p>
    <w:p w14:paraId="44F58B4A" w14:textId="77777777" w:rsidR="00DD46E4" w:rsidRPr="008043E6" w:rsidRDefault="00DD46E4" w:rsidP="00326448">
      <w:pPr>
        <w:pStyle w:val="Heading3"/>
      </w:pPr>
      <w:r w:rsidRPr="008043E6">
        <w:t>To what extent are application forms accessible? Could the process of application be improved?</w:t>
      </w:r>
    </w:p>
    <w:tbl>
      <w:tblPr>
        <w:tblStyle w:val="TableGrid"/>
        <w:tblW w:w="14454" w:type="dxa"/>
        <w:tblLook w:val="04A0" w:firstRow="1" w:lastRow="0" w:firstColumn="1" w:lastColumn="0" w:noHBand="0" w:noVBand="1"/>
      </w:tblPr>
      <w:tblGrid>
        <w:gridCol w:w="6974"/>
        <w:gridCol w:w="7480"/>
      </w:tblGrid>
      <w:tr w:rsidR="00DD46E4" w:rsidRPr="00AB1740" w14:paraId="0CC23740" w14:textId="77777777" w:rsidTr="000E045E">
        <w:trPr>
          <w:trHeight w:val="300"/>
        </w:trPr>
        <w:tc>
          <w:tcPr>
            <w:tcW w:w="6974" w:type="dxa"/>
            <w:shd w:val="clear" w:color="auto" w:fill="D9D9D9" w:themeFill="background1" w:themeFillShade="D9"/>
            <w:noWrap/>
            <w:hideMark/>
          </w:tcPr>
          <w:p w14:paraId="1AED66BC" w14:textId="77777777" w:rsidR="00DD46E4" w:rsidRPr="008043E6" w:rsidRDefault="00DD46E4" w:rsidP="008043E6">
            <w:pPr>
              <w:pStyle w:val="Text1"/>
              <w:jc w:val="center"/>
              <w:rPr>
                <w:rFonts w:cs="Arial"/>
                <w:b/>
                <w:bCs/>
              </w:rPr>
            </w:pPr>
            <w:r w:rsidRPr="008043E6">
              <w:rPr>
                <w:rFonts w:cs="Arial"/>
                <w:b/>
                <w:bCs/>
              </w:rPr>
              <w:t>Respondent</w:t>
            </w:r>
          </w:p>
        </w:tc>
        <w:tc>
          <w:tcPr>
            <w:tcW w:w="7480" w:type="dxa"/>
            <w:shd w:val="clear" w:color="auto" w:fill="D9D9D9" w:themeFill="background1" w:themeFillShade="D9"/>
            <w:noWrap/>
            <w:hideMark/>
          </w:tcPr>
          <w:p w14:paraId="208AED66" w14:textId="1EA86478"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9</w:t>
            </w:r>
          </w:p>
        </w:tc>
      </w:tr>
      <w:tr w:rsidR="00DD46E4" w:rsidRPr="00AB1740" w14:paraId="3BB0AC62" w14:textId="77777777" w:rsidTr="008043E6">
        <w:trPr>
          <w:trHeight w:val="300"/>
        </w:trPr>
        <w:tc>
          <w:tcPr>
            <w:tcW w:w="6974" w:type="dxa"/>
            <w:noWrap/>
          </w:tcPr>
          <w:p w14:paraId="11CE59E2" w14:textId="729369A0" w:rsidR="00DD46E4" w:rsidRPr="008E3BEE" w:rsidRDefault="00DD46E4" w:rsidP="00BD608C">
            <w:pPr>
              <w:pStyle w:val="Text1"/>
              <w:rPr>
                <w:rFonts w:cs="Arial"/>
                <w:b/>
              </w:rPr>
            </w:pPr>
            <w:r w:rsidRPr="0032684F">
              <w:rPr>
                <w:rFonts w:cs="Arial"/>
                <w:b/>
              </w:rPr>
              <w:t>Themes</w:t>
            </w:r>
          </w:p>
          <w:p w14:paraId="345AFF74" w14:textId="77777777" w:rsidR="00DD46E4" w:rsidRPr="008043E6" w:rsidRDefault="00DD46E4" w:rsidP="00C54133">
            <w:pPr>
              <w:pStyle w:val="Text1"/>
              <w:numPr>
                <w:ilvl w:val="0"/>
                <w:numId w:val="8"/>
              </w:numPr>
              <w:rPr>
                <w:rFonts w:cs="Arial"/>
                <w:bCs/>
              </w:rPr>
            </w:pPr>
            <w:r w:rsidRPr="008043E6">
              <w:rPr>
                <w:rFonts w:cs="Arial"/>
                <w:bCs/>
              </w:rPr>
              <w:t>Need the forms listed in one place or links to forms in sections of the rules</w:t>
            </w:r>
          </w:p>
          <w:p w14:paraId="2206E281" w14:textId="77777777" w:rsidR="00DD46E4" w:rsidRPr="008043E6" w:rsidRDefault="00DD46E4" w:rsidP="00C54133">
            <w:pPr>
              <w:pStyle w:val="Text1"/>
              <w:numPr>
                <w:ilvl w:val="0"/>
                <w:numId w:val="8"/>
              </w:numPr>
              <w:rPr>
                <w:rFonts w:cs="Arial"/>
                <w:bCs/>
              </w:rPr>
            </w:pPr>
            <w:r w:rsidRPr="008043E6">
              <w:rPr>
                <w:rFonts w:cs="Arial"/>
                <w:bCs/>
              </w:rPr>
              <w:t xml:space="preserve">Often hard to find which form to use. Forms need clear names. Titles used are confusing. Even the right version may not be apt for the user’s circumstances. </w:t>
            </w:r>
          </w:p>
          <w:p w14:paraId="7D2C2EC6" w14:textId="77777777" w:rsidR="00DD46E4" w:rsidRPr="008043E6" w:rsidRDefault="00DD46E4" w:rsidP="00C54133">
            <w:pPr>
              <w:pStyle w:val="Text1"/>
              <w:numPr>
                <w:ilvl w:val="0"/>
                <w:numId w:val="8"/>
              </w:numPr>
              <w:rPr>
                <w:rFonts w:cs="Arial"/>
                <w:bCs/>
              </w:rPr>
            </w:pPr>
            <w:r w:rsidRPr="008043E6">
              <w:rPr>
                <w:rFonts w:cs="Arial"/>
                <w:bCs/>
              </w:rPr>
              <w:t>Need to be able to view a complete version of the current online versions of the form</w:t>
            </w:r>
          </w:p>
          <w:p w14:paraId="230B5FD0" w14:textId="77777777" w:rsidR="00DD46E4" w:rsidRPr="008043E6" w:rsidRDefault="00DD46E4" w:rsidP="00C54133">
            <w:pPr>
              <w:pStyle w:val="Text1"/>
              <w:numPr>
                <w:ilvl w:val="0"/>
                <w:numId w:val="8"/>
              </w:numPr>
              <w:rPr>
                <w:rFonts w:cs="Arial"/>
                <w:bCs/>
              </w:rPr>
            </w:pPr>
            <w:r w:rsidRPr="008043E6">
              <w:rPr>
                <w:rFonts w:cs="Arial"/>
                <w:bCs/>
              </w:rPr>
              <w:t>Forms have their own guidance which is not distinguished from policy guidance</w:t>
            </w:r>
          </w:p>
          <w:p w14:paraId="06676809" w14:textId="77777777" w:rsidR="00DD46E4" w:rsidRPr="008043E6" w:rsidRDefault="00DD46E4" w:rsidP="00C54133">
            <w:pPr>
              <w:pStyle w:val="Text1"/>
              <w:numPr>
                <w:ilvl w:val="0"/>
                <w:numId w:val="8"/>
              </w:numPr>
              <w:rPr>
                <w:rFonts w:cs="Arial"/>
                <w:bCs/>
              </w:rPr>
            </w:pPr>
            <w:r w:rsidRPr="008043E6">
              <w:rPr>
                <w:rFonts w:cs="Arial"/>
                <w:bCs/>
              </w:rPr>
              <w:t>Confusion with printable checklists at the end including third party declarations</w:t>
            </w:r>
          </w:p>
          <w:p w14:paraId="7DD8FFFA" w14:textId="772790BF" w:rsidR="00DD46E4" w:rsidRPr="008043E6" w:rsidRDefault="00DD46E4" w:rsidP="00C54133">
            <w:pPr>
              <w:pStyle w:val="Text1"/>
              <w:numPr>
                <w:ilvl w:val="0"/>
                <w:numId w:val="8"/>
              </w:numPr>
              <w:rPr>
                <w:rFonts w:cs="Arial"/>
                <w:b/>
                <w:bCs/>
              </w:rPr>
            </w:pPr>
            <w:r w:rsidRPr="008043E6">
              <w:rPr>
                <w:rFonts w:cs="Arial"/>
                <w:bCs/>
              </w:rPr>
              <w:lastRenderedPageBreak/>
              <w:t>Need to link up the system: link Rules/guidance/forms and stress test</w:t>
            </w:r>
          </w:p>
        </w:tc>
        <w:tc>
          <w:tcPr>
            <w:tcW w:w="7480" w:type="dxa"/>
            <w:noWrap/>
          </w:tcPr>
          <w:p w14:paraId="08E10605" w14:textId="77777777" w:rsidR="00DD46E4" w:rsidRPr="008043E6" w:rsidRDefault="00DD46E4" w:rsidP="00BD608C">
            <w:pPr>
              <w:pStyle w:val="Text1"/>
              <w:rPr>
                <w:rFonts w:cs="Arial"/>
                <w:b/>
                <w:bCs/>
              </w:rPr>
            </w:pPr>
          </w:p>
        </w:tc>
      </w:tr>
      <w:tr w:rsidR="00DD46E4" w:rsidRPr="00AB1740" w14:paraId="5B925813" w14:textId="77777777" w:rsidTr="008043E6">
        <w:trPr>
          <w:trHeight w:val="285"/>
        </w:trPr>
        <w:tc>
          <w:tcPr>
            <w:tcW w:w="6974" w:type="dxa"/>
            <w:noWrap/>
            <w:hideMark/>
          </w:tcPr>
          <w:p w14:paraId="03D1F8C8" w14:textId="77777777" w:rsidR="00DD46E4" w:rsidRPr="0032684F" w:rsidRDefault="00DD46E4" w:rsidP="00BD608C">
            <w:pPr>
              <w:pStyle w:val="Text1"/>
              <w:rPr>
                <w:rFonts w:cs="Arial"/>
              </w:rPr>
            </w:pPr>
            <w:bookmarkStart w:id="20" w:name="_Hlk9515078"/>
            <w:r w:rsidRPr="0032684F">
              <w:rPr>
                <w:rFonts w:cs="Arial"/>
              </w:rPr>
              <w:t>The Law Society</w:t>
            </w:r>
          </w:p>
        </w:tc>
        <w:tc>
          <w:tcPr>
            <w:tcW w:w="7480" w:type="dxa"/>
            <w:noWrap/>
            <w:hideMark/>
          </w:tcPr>
          <w:p w14:paraId="2941C795" w14:textId="36500ABD" w:rsidR="00DD46E4" w:rsidRPr="008043E6" w:rsidRDefault="002E1B49" w:rsidP="00BD608C">
            <w:pPr>
              <w:pStyle w:val="Text1"/>
              <w:rPr>
                <w:rFonts w:cs="Arial"/>
              </w:rPr>
            </w:pPr>
            <w:r>
              <w:rPr>
                <w:rFonts w:cs="Arial"/>
                <w:color w:val="FF0000"/>
              </w:rPr>
              <w:t>[Also copied</w:t>
            </w:r>
            <w:r w:rsidR="00971152">
              <w:rPr>
                <w:rFonts w:cs="Arial"/>
                <w:color w:val="FF0000"/>
              </w:rPr>
              <w:t xml:space="preserve"> </w:t>
            </w:r>
            <w:r w:rsidR="00DD46E4" w:rsidRPr="00A1133B">
              <w:rPr>
                <w:rFonts w:cs="Arial"/>
                <w:color w:val="FF0000"/>
              </w:rPr>
              <w:t>to CQ53</w:t>
            </w:r>
            <w:r w:rsidRPr="00A1133B">
              <w:rPr>
                <w:rFonts w:cs="Arial"/>
                <w:color w:val="FF0000"/>
              </w:rPr>
              <w:t>]</w:t>
            </w:r>
            <w:r w:rsidR="00DD46E4" w:rsidRPr="00A1133B">
              <w:rPr>
                <w:rFonts w:cs="Arial"/>
                <w:color w:val="FF0000"/>
              </w:rPr>
              <w:t xml:space="preserve"> </w:t>
            </w:r>
            <w:r w:rsidR="00DD46E4" w:rsidRPr="00A1133B">
              <w:rPr>
                <w:rFonts w:cs="Arial"/>
              </w:rPr>
              <w:t>Following</w:t>
            </w:r>
            <w:r w:rsidR="00DD46E4" w:rsidRPr="0032684F">
              <w:rPr>
                <w:rFonts w:cs="Arial"/>
              </w:rPr>
              <w:t xml:space="preserve"> the recent rollout of new online forms, it is timely to have the opportunity to respond to this question. While there is hope that it is a period of transition, it is already evident that the same inconsistencies present among immigration rules, immigration legislation and guidance are also going to be present in the forms as well. The algorithms and selection tools inherent in the forms are not sensitive or adept to catch the variety of immigration situations which can arise in any particula</w:t>
            </w:r>
            <w:r w:rsidR="00DD46E4" w:rsidRPr="008E3BEE">
              <w:rPr>
                <w:rFonts w:cs="Arial"/>
              </w:rPr>
              <w:t>r immigration category. The following is an example a solicitor encountered earlier this week:</w:t>
            </w:r>
            <w:r w:rsidR="00DD46E4" w:rsidRPr="008E3BEE">
              <w:rPr>
                <w:rFonts w:cs="Arial"/>
              </w:rPr>
              <w:br/>
            </w:r>
            <w:r w:rsidR="00DD46E4" w:rsidRPr="008E3BEE">
              <w:rPr>
                <w:rFonts w:cs="Arial"/>
              </w:rPr>
              <w:br/>
              <w:t>“Thought I’d share a little quirk of the new online FLR(M). Sponsor earns £14,500 thus falls beneath the Finan</w:t>
            </w:r>
            <w:r w:rsidR="00DD46E4" w:rsidRPr="008043E6">
              <w:rPr>
                <w:rFonts w:cs="Arial"/>
              </w:rPr>
              <w:t>cial Requirement of £18,600. Applicant earns more but again short of the actual £18,600 and here by £1000. But the good news is at the further leave stage, you can join the two. Traditionally, I have always done this and submitted both incomes (ie pay slips and bank statements) on the 6-month evidencing principle: and always with success.</w:t>
            </w:r>
            <w:r w:rsidR="00DD46E4" w:rsidRPr="008043E6">
              <w:rPr>
                <w:rFonts w:cs="Arial"/>
              </w:rPr>
              <w:br/>
            </w:r>
            <w:r w:rsidR="00DD46E4" w:rsidRPr="008043E6">
              <w:rPr>
                <w:rFonts w:cs="Arial"/>
              </w:rPr>
              <w:br/>
              <w:t>BUT on the new form</w:t>
            </w:r>
            <w:r w:rsidR="00DD46E4" w:rsidRPr="008043E6">
              <w:rPr>
                <w:rFonts w:cs="Arial"/>
              </w:rPr>
              <w:br/>
            </w:r>
            <w:r w:rsidR="00DD46E4" w:rsidRPr="008043E6">
              <w:rPr>
                <w:rFonts w:cs="Arial"/>
              </w:rPr>
              <w:br/>
              <w:t xml:space="preserve">You have to tick the box in the Finance section of the form saying for each the applicant’s, then after that the sponsor’s, circumstances that their individual salary does not meet the Financial Requirement. This then throws up a documentary requirement to submit 12 months’ worth of bank statements and pay advices for each and not simply the 6 months their 2 salaries that combined would equal and exceed the £18,600: thus ignoring in a sense the allowability of both salaries being taken into account as one. Maybe I’ve been doing it wrongly all these years. Just as their caseworkers have wrongly been allowing these applications made on that </w:t>
            </w:r>
            <w:r w:rsidR="00DD46E4" w:rsidRPr="008043E6">
              <w:rPr>
                <w:rFonts w:cs="Arial"/>
              </w:rPr>
              <w:lastRenderedPageBreak/>
              <w:t>method of evidencing the Requirement where two salaries are used to fulfil the criteria. My guess however is that maybe the system architect might have missed the point here and failed to insert a simple algorithm linking the two incomes in FLR(M) cases in accordance with Appendix 1.7. Just thought I’d share it for what it’s worth anyway and as ever will benefit from being corrected.”</w:t>
            </w:r>
            <w:r w:rsidR="00DD46E4" w:rsidRPr="008043E6">
              <w:rPr>
                <w:rFonts w:cs="Arial"/>
              </w:rPr>
              <w:br/>
            </w:r>
            <w:r w:rsidR="00DD46E4" w:rsidRPr="008043E6">
              <w:rPr>
                <w:rFonts w:cs="Arial"/>
              </w:rPr>
              <w:br/>
              <w:t>What is needed more than anything are free text boxes on the form to allow legal advisors and applicants to provide further case specific information that can address the inconsistencies and inaccuracies in the form. The scope of this is reduced. As we are aware that the document scanning process does not sufficiently flag cover letters which would normally clarify issues, we are concerned about the ability of applicants to accurately present their situation via the on-line application system and therefore avoid adverse credibility issues against applicants that the forms encourage.</w:t>
            </w:r>
            <w:r w:rsidR="00DD46E4" w:rsidRPr="008043E6">
              <w:rPr>
                <w:rFonts w:cs="Arial"/>
              </w:rPr>
              <w:br/>
            </w:r>
            <w:r w:rsidR="00DD46E4" w:rsidRPr="008043E6">
              <w:rPr>
                <w:rFonts w:cs="Arial"/>
              </w:rPr>
              <w:br/>
              <w:t>The information provided with the on-line forms, from both the Home Office and its delegated partners, encourages applicants to consider mandatory documents only, and the checklists provided by the Home Office are not always accurate. The information conveyed could seriously prejudice an applicant, and result in a failed immigration application. It is essential that the Home Office recognises that the on-line testing it underwent before rolling out the on-line forms is insufficient and that a stakeholder group or similar forum (as outlined above) to provide feedback on on-line forms is essential.</w:t>
            </w:r>
            <w:r w:rsidR="00DD46E4" w:rsidRPr="008043E6">
              <w:rPr>
                <w:rFonts w:cs="Arial"/>
              </w:rPr>
              <w:br/>
            </w:r>
            <w:r w:rsidR="00DD46E4" w:rsidRPr="008043E6">
              <w:rPr>
                <w:rFonts w:cs="Arial"/>
              </w:rPr>
              <w:br/>
              <w:t xml:space="preserve">A worrying development in the new on-line application system worth mentioning is that applicants, once they have uploaded documents on the application website, have limited, if not no ability at all to check the uploaded version is intact. With the lack of means to communicate with the Home Office, and the fact that much of the scanning could be done by its </w:t>
            </w:r>
            <w:r w:rsidR="00DD46E4" w:rsidRPr="008043E6">
              <w:rPr>
                <w:rFonts w:cs="Arial"/>
              </w:rPr>
              <w:lastRenderedPageBreak/>
              <w:t xml:space="preserve">third party partner agency (Sopra Steria, VFS, TLS) who could easily introduce errors (for example by refusing to scan each page of a passport which has actually happened to two clients in the Sopra Steria run London premium lounge) the risk to applicants against having their application fairly assessed on the documents they believe they have submitted is substantial. This needs to be urgently addressed. Otherwise the Home Office is hampering the ability of applicants, due to procedural measures, to make their case and evidence their application. </w:t>
            </w:r>
            <w:r>
              <w:rPr>
                <w:rFonts w:cs="Arial"/>
                <w:color w:val="FF0000"/>
              </w:rPr>
              <w:t>[End of transfer]</w:t>
            </w:r>
            <w:r w:rsidR="00DD46E4" w:rsidRPr="008043E6">
              <w:rPr>
                <w:rFonts w:cs="Arial"/>
              </w:rPr>
              <w:br/>
            </w:r>
            <w:r w:rsidR="00DD46E4" w:rsidRPr="008043E6">
              <w:rPr>
                <w:rFonts w:cs="Arial"/>
              </w:rPr>
              <w:br/>
              <w:t>Further comments:</w:t>
            </w:r>
            <w:r w:rsidR="00DD46E4" w:rsidRPr="008043E6">
              <w:rPr>
                <w:rFonts w:cs="Arial"/>
              </w:rPr>
              <w:br/>
            </w:r>
            <w:r w:rsidR="00DD46E4" w:rsidRPr="008043E6">
              <w:rPr>
                <w:rFonts w:cs="Arial"/>
              </w:rPr>
              <w:br/>
            </w:r>
            <w:r>
              <w:rPr>
                <w:rFonts w:cs="Arial"/>
                <w:color w:val="FF0000"/>
                <w:shd w:val="clear" w:color="auto" w:fill="FFFFFF" w:themeFill="background1"/>
              </w:rPr>
              <w:t>[</w:t>
            </w:r>
            <w:r w:rsidR="00971152">
              <w:rPr>
                <w:rFonts w:cs="Arial"/>
                <w:color w:val="FF0000"/>
                <w:shd w:val="clear" w:color="auto" w:fill="FFFFFF" w:themeFill="background1"/>
              </w:rPr>
              <w:t>Also copi</w:t>
            </w:r>
            <w:r w:rsidR="004438AD" w:rsidRPr="004438AD">
              <w:rPr>
                <w:rFonts w:cs="Arial"/>
                <w:color w:val="FF0000"/>
                <w:shd w:val="clear" w:color="auto" w:fill="FFFFFF" w:themeFill="background1"/>
              </w:rPr>
              <w:t xml:space="preserve">ed to </w:t>
            </w:r>
            <w:r w:rsidR="00DD46E4" w:rsidRPr="004438AD">
              <w:rPr>
                <w:rFonts w:cs="Arial"/>
                <w:color w:val="FF0000"/>
                <w:shd w:val="clear" w:color="auto" w:fill="FFFFFF" w:themeFill="background1"/>
              </w:rPr>
              <w:t>C</w:t>
            </w:r>
            <w:r w:rsidR="004928DF">
              <w:rPr>
                <w:rFonts w:cs="Arial"/>
                <w:color w:val="FF0000"/>
                <w:shd w:val="clear" w:color="auto" w:fill="FFFFFF" w:themeFill="background1"/>
              </w:rPr>
              <w:t>Q</w:t>
            </w:r>
            <w:r>
              <w:rPr>
                <w:rFonts w:cs="Arial"/>
                <w:color w:val="FF0000"/>
                <w:shd w:val="clear" w:color="auto" w:fill="FFFFFF" w:themeFill="background1"/>
              </w:rPr>
              <w:t>8]</w:t>
            </w:r>
            <w:r w:rsidR="00DD46E4" w:rsidRPr="004438AD">
              <w:rPr>
                <w:rFonts w:cs="Arial"/>
                <w:color w:val="FF0000"/>
                <w:shd w:val="clear" w:color="auto" w:fill="FFFFFF" w:themeFill="background1"/>
              </w:rPr>
              <w:t xml:space="preserve"> </w:t>
            </w:r>
            <w:r w:rsidR="00DD46E4" w:rsidRPr="004438AD">
              <w:rPr>
                <w:rFonts w:cs="Arial"/>
                <w:shd w:val="clear" w:color="auto" w:fill="FFFFFF" w:themeFill="background1"/>
              </w:rPr>
              <w:t>There</w:t>
            </w:r>
            <w:r w:rsidR="00DD46E4" w:rsidRPr="0032684F">
              <w:rPr>
                <w:rFonts w:cs="Arial"/>
              </w:rPr>
              <w:t xml:space="preserve"> is confusion between exercising discretion, which has always been outside of the immigration rules, and drafting guidance which improperly interprets the rules (whether more or less favourably). The two are separate. Discretion can be exercised in any situation to grant an application outside of the rules. Guidance which</w:t>
            </w:r>
            <w:r w:rsidR="00DD46E4" w:rsidRPr="008E3BEE">
              <w:rPr>
                <w:rFonts w:cs="Arial"/>
              </w:rPr>
              <w:t xml:space="preserve"> provides more lenient or stricter interpretation of the rules is not discretion, it is simply an interpretation of the rules and therefore leaves the applicant in a quandary as to how the rules should or will be </w:t>
            </w:r>
            <w:r w:rsidR="00DD46E4" w:rsidRPr="008043E6">
              <w:rPr>
                <w:rFonts w:cs="Arial"/>
              </w:rPr>
              <w:t>applied to their application.</w:t>
            </w:r>
          </w:p>
        </w:tc>
      </w:tr>
      <w:bookmarkEnd w:id="20"/>
      <w:tr w:rsidR="00DD46E4" w:rsidRPr="00AB1740" w14:paraId="3B15CF6E" w14:textId="77777777" w:rsidTr="008043E6">
        <w:trPr>
          <w:trHeight w:val="285"/>
        </w:trPr>
        <w:tc>
          <w:tcPr>
            <w:tcW w:w="6974" w:type="dxa"/>
            <w:noWrap/>
            <w:hideMark/>
          </w:tcPr>
          <w:p w14:paraId="1849AC8B" w14:textId="77777777" w:rsidR="00DD46E4" w:rsidRPr="008E3BEE" w:rsidRDefault="00DD46E4" w:rsidP="00BD608C">
            <w:pPr>
              <w:pStyle w:val="Text1"/>
              <w:rPr>
                <w:rFonts w:cs="Arial"/>
              </w:rPr>
            </w:pPr>
            <w:r w:rsidRPr="0032684F">
              <w:rPr>
                <w:rFonts w:cs="Arial"/>
              </w:rPr>
              <w:lastRenderedPageBreak/>
              <w:t>The Bar Council</w:t>
            </w:r>
          </w:p>
        </w:tc>
        <w:tc>
          <w:tcPr>
            <w:tcW w:w="7480" w:type="dxa"/>
            <w:noWrap/>
            <w:hideMark/>
          </w:tcPr>
          <w:p w14:paraId="5D6D0997" w14:textId="58DE230F" w:rsidR="00DD46E4" w:rsidRPr="008043E6" w:rsidRDefault="002E1B49" w:rsidP="00BD608C">
            <w:pPr>
              <w:pStyle w:val="Text1"/>
              <w:rPr>
                <w:rFonts w:cs="Arial"/>
              </w:rPr>
            </w:pPr>
            <w:r>
              <w:rPr>
                <w:rFonts w:cs="Arial"/>
                <w:color w:val="FF0000"/>
              </w:rPr>
              <w:t>[</w:t>
            </w:r>
            <w:r w:rsidR="00971152">
              <w:rPr>
                <w:rFonts w:cs="Arial"/>
                <w:color w:val="FF0000"/>
              </w:rPr>
              <w:t>Also copied</w:t>
            </w:r>
            <w:r w:rsidR="004438AD" w:rsidRPr="004438AD">
              <w:rPr>
                <w:rFonts w:cs="Arial"/>
                <w:color w:val="FF0000"/>
              </w:rPr>
              <w:t xml:space="preserve"> </w:t>
            </w:r>
            <w:r w:rsidR="00DD46E4" w:rsidRPr="004438AD">
              <w:rPr>
                <w:rFonts w:cs="Arial"/>
                <w:color w:val="FF0000"/>
              </w:rPr>
              <w:t xml:space="preserve">to </w:t>
            </w:r>
            <w:r>
              <w:rPr>
                <w:rFonts w:cs="Arial"/>
                <w:color w:val="FF0000"/>
              </w:rPr>
              <w:t>CQ53]</w:t>
            </w:r>
            <w:r w:rsidR="00DD46E4" w:rsidRPr="004438AD">
              <w:rPr>
                <w:rFonts w:cs="Arial"/>
                <w:color w:val="FF0000"/>
              </w:rPr>
              <w:t xml:space="preserve"> </w:t>
            </w:r>
            <w:r w:rsidR="00DD46E4" w:rsidRPr="004438AD">
              <w:rPr>
                <w:rFonts w:cs="Arial"/>
              </w:rPr>
              <w:t>We</w:t>
            </w:r>
            <w:r w:rsidR="00DD46E4" w:rsidRPr="0032684F">
              <w:rPr>
                <w:rFonts w:cs="Arial"/>
              </w:rPr>
              <w:t xml:space="preserve"> are not aware of any concerns about the accessibility of application forms per se. However, now that forms are to be completed online, it is difficult for advisors to see the present version of the form in a complete version </w:t>
            </w:r>
            <w:r w:rsidR="00DD46E4" w:rsidRPr="008E3BEE">
              <w:rPr>
                <w:rFonts w:cs="Arial"/>
              </w:rPr>
              <w:t xml:space="preserve">(whereas they were previously available to download as pdf files). This is problematic from an adviser’s perspective. Clients may seek advice on one particular aspect of an application, and it is disproportionately </w:t>
            </w:r>
            <w:r w:rsidR="00DD46E4" w:rsidRPr="008043E6">
              <w:rPr>
                <w:rFonts w:cs="Arial"/>
              </w:rPr>
              <w:t>expensive to work through an entire online application form just to find a single page. We would suggest that downloadable pdf applications forms should be available for reference alongside the online application system.</w:t>
            </w:r>
          </w:p>
        </w:tc>
      </w:tr>
      <w:tr w:rsidR="00DD46E4" w:rsidRPr="00AB1740" w14:paraId="07ACD4A9" w14:textId="77777777" w:rsidTr="008043E6">
        <w:trPr>
          <w:trHeight w:val="300"/>
        </w:trPr>
        <w:tc>
          <w:tcPr>
            <w:tcW w:w="6974" w:type="dxa"/>
            <w:noWrap/>
            <w:hideMark/>
          </w:tcPr>
          <w:p w14:paraId="4EC3862D" w14:textId="77777777" w:rsidR="00DD46E4" w:rsidRPr="0032684F" w:rsidRDefault="00DD46E4" w:rsidP="00BD608C">
            <w:pPr>
              <w:pStyle w:val="Text1"/>
              <w:rPr>
                <w:rFonts w:cs="Arial"/>
              </w:rPr>
            </w:pPr>
            <w:bookmarkStart w:id="21" w:name="_Hlk9518751"/>
            <w:r w:rsidRPr="0032684F">
              <w:rPr>
                <w:rFonts w:cs="Arial"/>
              </w:rPr>
              <w:lastRenderedPageBreak/>
              <w:t>Immigration Law Practitioners' Association (ILPA)</w:t>
            </w:r>
          </w:p>
        </w:tc>
        <w:tc>
          <w:tcPr>
            <w:tcW w:w="7480" w:type="dxa"/>
            <w:noWrap/>
            <w:hideMark/>
          </w:tcPr>
          <w:p w14:paraId="3DFF56AC" w14:textId="5F19C7FD" w:rsidR="00DD46E4" w:rsidRPr="008043E6" w:rsidRDefault="00DD46E4" w:rsidP="00BD608C">
            <w:pPr>
              <w:pStyle w:val="Text1"/>
              <w:rPr>
                <w:rFonts w:cs="Arial"/>
              </w:rPr>
            </w:pPr>
            <w:r w:rsidRPr="008E3BEE">
              <w:rPr>
                <w:rFonts w:cs="Arial"/>
              </w:rPr>
              <w:t>While application forms are easily accessible if applicants have online access, it is easy for an applicant to find themselves on the wrong form. The relevant forms can often be difficult to find and, to ILPA’s knowledge, there is no one pl</w:t>
            </w:r>
            <w:r w:rsidRPr="008043E6">
              <w:rPr>
                <w:rFonts w:cs="Arial"/>
              </w:rPr>
              <w:t>ace where all forms are listed – this would be useful. A further contributing factor to this problem is that the forms do not have names, but rather refer to the category of permission for which the applicant is applying – and this is not always clear, particularly to a layperson.</w:t>
            </w:r>
            <w:r w:rsidRPr="008043E6">
              <w:rPr>
                <w:rFonts w:cs="Arial"/>
              </w:rPr>
              <w:br/>
            </w:r>
            <w:r w:rsidRPr="008043E6">
              <w:rPr>
                <w:rFonts w:cs="Arial"/>
              </w:rPr>
              <w:br/>
            </w:r>
            <w:r w:rsidR="002E1B49">
              <w:rPr>
                <w:rFonts w:cs="Arial"/>
                <w:color w:val="FF0000"/>
              </w:rPr>
              <w:t>[</w:t>
            </w:r>
            <w:r w:rsidR="00971152">
              <w:rPr>
                <w:rFonts w:cs="Arial"/>
                <w:color w:val="FF0000"/>
              </w:rPr>
              <w:t>Also copi</w:t>
            </w:r>
            <w:r w:rsidRPr="009C5C5C">
              <w:rPr>
                <w:rFonts w:cs="Arial"/>
                <w:color w:val="FF0000"/>
              </w:rPr>
              <w:t xml:space="preserve">ed </w:t>
            </w:r>
            <w:r w:rsidR="002E1B49" w:rsidRPr="00A1133B">
              <w:rPr>
                <w:rFonts w:cs="Arial"/>
                <w:color w:val="FF0000"/>
              </w:rPr>
              <w:t>to CQ53]</w:t>
            </w:r>
            <w:r w:rsidRPr="00A1133B">
              <w:rPr>
                <w:rFonts w:cs="Arial"/>
                <w:color w:val="FF0000"/>
              </w:rPr>
              <w:t xml:space="preserve"> </w:t>
            </w:r>
            <w:r w:rsidRPr="00A1133B">
              <w:rPr>
                <w:rFonts w:cs="Arial"/>
              </w:rPr>
              <w:t>As</w:t>
            </w:r>
            <w:r w:rsidRPr="0032684F">
              <w:rPr>
                <w:rFonts w:cs="Arial"/>
              </w:rPr>
              <w:t xml:space="preserve"> the forms are online, it would be beneficial if there was a quick point of contact within the Home Office to deal with technical issues. If there are technical issues and no other method of submitting an application, this can cause serious issues if an applicant needs to submit that day due to their leave expiring. If technical issues cannot easily be resolved, this could result in out of time applications.</w:t>
            </w:r>
            <w:r w:rsidR="002E1B49">
              <w:rPr>
                <w:rFonts w:cs="Arial"/>
                <w:color w:val="FF0000"/>
              </w:rPr>
              <w:t xml:space="preserve"> [End of transfer]</w:t>
            </w:r>
            <w:r w:rsidRPr="008043E6">
              <w:rPr>
                <w:rFonts w:cs="Arial"/>
              </w:rPr>
              <w:br/>
            </w:r>
            <w:r w:rsidRPr="008043E6">
              <w:rPr>
                <w:rFonts w:cs="Arial"/>
              </w:rPr>
              <w:br/>
            </w:r>
            <w:r w:rsidRPr="00672F7E">
              <w:rPr>
                <w:rFonts w:cs="Arial"/>
              </w:rPr>
              <w:t>Respondent B:</w:t>
            </w:r>
            <w:r w:rsidRPr="008043E6">
              <w:rPr>
                <w:rFonts w:cs="Arial"/>
              </w:rPr>
              <w:t xml:space="preserve"> Application forms are easily accessible if applicants have online access. However, the relevant forms can often be difficult to find and to my knowledge, there is no one place where all forms are listed – this would be useful.</w:t>
            </w:r>
          </w:p>
        </w:tc>
      </w:tr>
      <w:tr w:rsidR="00DD46E4" w:rsidRPr="00AB1740" w14:paraId="03330112" w14:textId="77777777" w:rsidTr="008043E6">
        <w:trPr>
          <w:trHeight w:val="285"/>
        </w:trPr>
        <w:tc>
          <w:tcPr>
            <w:tcW w:w="6974" w:type="dxa"/>
            <w:noWrap/>
            <w:hideMark/>
          </w:tcPr>
          <w:p w14:paraId="0C671883" w14:textId="77777777" w:rsidR="00DD46E4" w:rsidRPr="008E3BEE" w:rsidRDefault="00DD46E4" w:rsidP="00BD608C">
            <w:pPr>
              <w:pStyle w:val="Text1"/>
              <w:rPr>
                <w:rFonts w:cs="Arial"/>
              </w:rPr>
            </w:pPr>
            <w:bookmarkStart w:id="22" w:name="_Hlk9518859"/>
            <w:bookmarkEnd w:id="21"/>
            <w:r w:rsidRPr="00872981">
              <w:rPr>
                <w:rFonts w:cs="Arial"/>
              </w:rPr>
              <w:t>The Law Society of Scotland</w:t>
            </w:r>
          </w:p>
        </w:tc>
        <w:tc>
          <w:tcPr>
            <w:tcW w:w="7480" w:type="dxa"/>
            <w:noWrap/>
            <w:hideMark/>
          </w:tcPr>
          <w:p w14:paraId="6A240725" w14:textId="347DF56E" w:rsidR="00DD46E4" w:rsidRPr="008043E6" w:rsidRDefault="00A94010" w:rsidP="00BD608C">
            <w:pPr>
              <w:pStyle w:val="Text1"/>
              <w:rPr>
                <w:rFonts w:cs="Arial"/>
              </w:rPr>
            </w:pPr>
            <w:r>
              <w:rPr>
                <w:rFonts w:cs="Arial"/>
                <w:color w:val="FF0000"/>
              </w:rPr>
              <w:t>[</w:t>
            </w:r>
            <w:r w:rsidR="00971152">
              <w:rPr>
                <w:rFonts w:cs="Arial"/>
                <w:color w:val="FF0000"/>
              </w:rPr>
              <w:t>Also copi</w:t>
            </w:r>
            <w:r w:rsidR="00DD46E4" w:rsidRPr="009C5C5C">
              <w:rPr>
                <w:rFonts w:cs="Arial"/>
                <w:color w:val="FF0000"/>
              </w:rPr>
              <w:t>ed to</w:t>
            </w:r>
            <w:r>
              <w:rPr>
                <w:rFonts w:cs="Arial"/>
                <w:color w:val="FF0000"/>
              </w:rPr>
              <w:t xml:space="preserve"> CQ53]</w:t>
            </w:r>
            <w:r w:rsidR="00DD46E4" w:rsidRPr="009C5C5C">
              <w:rPr>
                <w:rFonts w:cs="Arial"/>
                <w:color w:val="FF0000"/>
              </w:rPr>
              <w:t xml:space="preserve"> </w:t>
            </w:r>
            <w:r w:rsidR="00DD46E4" w:rsidRPr="008E3BEE">
              <w:rPr>
                <w:rFonts w:cs="Arial"/>
              </w:rPr>
              <w:t>The online application process has been a significant improvement. There are still issues. Common examples include times when exact dates cannot be given and therefore default dates have to be entered to bypass parts of the online application syste</w:t>
            </w:r>
            <w:r w:rsidR="00DD46E4" w:rsidRPr="008043E6">
              <w:rPr>
                <w:rFonts w:cs="Arial"/>
              </w:rPr>
              <w:t xml:space="preserve">m. The online forms also generate a list of documents required to be submitted with the application, but there have been occasions where this list is not reflective of the Immigration Rules and guidance. This creates further uncertainty for applicants.  </w:t>
            </w:r>
            <w:r w:rsidR="00DD46E4" w:rsidRPr="008043E6">
              <w:rPr>
                <w:rFonts w:cs="Arial"/>
              </w:rPr>
              <w:br/>
            </w:r>
            <w:r w:rsidR="00DD46E4" w:rsidRPr="008043E6">
              <w:rPr>
                <w:rFonts w:cs="Arial"/>
              </w:rPr>
              <w:br/>
            </w:r>
            <w:r>
              <w:rPr>
                <w:rFonts w:cs="Arial"/>
                <w:color w:val="FF0000"/>
              </w:rPr>
              <w:t>[</w:t>
            </w:r>
            <w:r w:rsidR="00971152">
              <w:rPr>
                <w:rFonts w:cs="Arial"/>
                <w:color w:val="FF0000"/>
              </w:rPr>
              <w:t>Also copi</w:t>
            </w:r>
            <w:r w:rsidR="00DD46E4" w:rsidRPr="009C5C5C">
              <w:rPr>
                <w:rFonts w:cs="Arial"/>
                <w:color w:val="FF0000"/>
              </w:rPr>
              <w:t>ed</w:t>
            </w:r>
            <w:r>
              <w:rPr>
                <w:rFonts w:cs="Arial"/>
                <w:color w:val="FF0000"/>
              </w:rPr>
              <w:t xml:space="preserve"> to CQ53]</w:t>
            </w:r>
            <w:r w:rsidR="00DD46E4" w:rsidRPr="0032684F">
              <w:rPr>
                <w:rFonts w:cs="Arial"/>
                <w:color w:val="FF0000"/>
              </w:rPr>
              <w:t xml:space="preserve"> </w:t>
            </w:r>
            <w:r w:rsidR="00DD46E4" w:rsidRPr="008E3BEE">
              <w:rPr>
                <w:rFonts w:cs="Arial"/>
              </w:rPr>
              <w:t xml:space="preserve">There is also a disconnect between the Home </w:t>
            </w:r>
            <w:r w:rsidR="00DD46E4" w:rsidRPr="008E3BEE">
              <w:rPr>
                <w:rFonts w:cs="Arial"/>
              </w:rPr>
              <w:lastRenderedPageBreak/>
              <w:t>Office application form and the subsequent appointment booking and do</w:t>
            </w:r>
            <w:r w:rsidR="001838AC">
              <w:rPr>
                <w:rFonts w:cs="Arial"/>
              </w:rPr>
              <w:t>cument uploading system by Sopr</w:t>
            </w:r>
            <w:r w:rsidR="00DD46E4" w:rsidRPr="008E3BEE">
              <w:rPr>
                <w:rFonts w:cs="Arial"/>
              </w:rPr>
              <w:t>a Steria. The latter is clunky, slow, and cannot be accessed independently but users have</w:t>
            </w:r>
            <w:r w:rsidR="00DD46E4" w:rsidRPr="008043E6">
              <w:rPr>
                <w:rFonts w:cs="Arial"/>
              </w:rPr>
              <w:t xml:space="preserve"> to instead log back into their applications to go to the Sopra Steria website. In addition, it is the experience of committee members that at the time that biometrics are enrolled by applicants, some of the customer service agents are instructed to insist on signed declarations which were never available for download at the time of making the online application. Neither are there any points of contact for contacting caseworkers to provide subsequent documentation or to clarify aspects of an application.</w:t>
            </w:r>
          </w:p>
        </w:tc>
      </w:tr>
      <w:bookmarkEnd w:id="22"/>
      <w:tr w:rsidR="00DD46E4" w:rsidRPr="00AB1740" w14:paraId="0002716F" w14:textId="77777777" w:rsidTr="008043E6">
        <w:trPr>
          <w:trHeight w:val="285"/>
        </w:trPr>
        <w:tc>
          <w:tcPr>
            <w:tcW w:w="6974" w:type="dxa"/>
            <w:noWrap/>
            <w:hideMark/>
          </w:tcPr>
          <w:p w14:paraId="56BCAEDC" w14:textId="77777777" w:rsidR="00DD46E4" w:rsidRPr="008E3BEE" w:rsidRDefault="00DD46E4" w:rsidP="00BD608C">
            <w:pPr>
              <w:pStyle w:val="Text1"/>
              <w:rPr>
                <w:rFonts w:cs="Arial"/>
              </w:rPr>
            </w:pPr>
            <w:r w:rsidRPr="0032684F">
              <w:rPr>
                <w:rFonts w:cs="Arial"/>
              </w:rPr>
              <w:lastRenderedPageBreak/>
              <w:t>Faculty of Advocates</w:t>
            </w:r>
          </w:p>
        </w:tc>
        <w:tc>
          <w:tcPr>
            <w:tcW w:w="7480" w:type="dxa"/>
            <w:noWrap/>
            <w:hideMark/>
          </w:tcPr>
          <w:p w14:paraId="1F8D04EB" w14:textId="77777777" w:rsidR="00DD46E4" w:rsidRPr="008043E6" w:rsidRDefault="00DD46E4" w:rsidP="00BD608C">
            <w:pPr>
              <w:pStyle w:val="Text1"/>
              <w:rPr>
                <w:rFonts w:cs="Arial"/>
              </w:rPr>
            </w:pPr>
            <w:r w:rsidRPr="008043E6">
              <w:rPr>
                <w:rFonts w:cs="Arial"/>
              </w:rPr>
              <w:t>Being a referral bar, our direct experience with application forms is limited. We do, however, observe that the application form AR for administrative review is rather clunky.</w:t>
            </w:r>
          </w:p>
        </w:tc>
      </w:tr>
      <w:tr w:rsidR="00DD46E4" w:rsidRPr="00AB1740" w14:paraId="3B1B5DFD" w14:textId="77777777" w:rsidTr="008043E6">
        <w:trPr>
          <w:trHeight w:val="285"/>
        </w:trPr>
        <w:tc>
          <w:tcPr>
            <w:tcW w:w="6974" w:type="dxa"/>
            <w:noWrap/>
            <w:hideMark/>
          </w:tcPr>
          <w:p w14:paraId="78C65C6E" w14:textId="77777777" w:rsidR="00DD46E4" w:rsidRPr="008E3BEE" w:rsidRDefault="00DD46E4" w:rsidP="00BD608C">
            <w:pPr>
              <w:pStyle w:val="Text1"/>
              <w:rPr>
                <w:rFonts w:cs="Arial"/>
              </w:rPr>
            </w:pPr>
            <w:r w:rsidRPr="0032684F">
              <w:rPr>
                <w:rFonts w:cs="Arial"/>
              </w:rPr>
              <w:t>Islington Law Centre</w:t>
            </w:r>
          </w:p>
        </w:tc>
        <w:tc>
          <w:tcPr>
            <w:tcW w:w="7480" w:type="dxa"/>
            <w:noWrap/>
            <w:hideMark/>
          </w:tcPr>
          <w:p w14:paraId="6CD4CF23" w14:textId="77777777" w:rsidR="00DD46E4" w:rsidRPr="008043E6" w:rsidRDefault="00DD46E4" w:rsidP="00BD608C">
            <w:pPr>
              <w:pStyle w:val="Text1"/>
              <w:rPr>
                <w:rFonts w:cs="Arial"/>
              </w:rPr>
            </w:pPr>
            <w:r w:rsidRPr="008043E6">
              <w:rPr>
                <w:rFonts w:cs="Arial"/>
              </w:rPr>
              <w:t xml:space="preserve">The streamlined system needs to link the relevant Rule(s), which needs to link to the relevant Form, which needs to link to the relevant policy Guidance and published instructions to Home Office caseworkers. </w:t>
            </w:r>
            <w:r w:rsidRPr="008043E6">
              <w:rPr>
                <w:rFonts w:cs="Arial"/>
              </w:rPr>
              <w:br/>
            </w:r>
            <w:r w:rsidRPr="008043E6">
              <w:rPr>
                <w:rFonts w:cs="Arial"/>
              </w:rPr>
              <w:br/>
              <w:t>Confusing language is also an issue. Currently, the online Forms link to online guidance on completing the Form but do not link to the guidance to the policy. Although very different in content and purpose, both are called ‘guidance’ which could make a layperson who has been told that guidance exists simply refer to the guidance available on the form.</w:t>
            </w:r>
            <w:r w:rsidRPr="008043E6">
              <w:rPr>
                <w:rFonts w:cs="Arial"/>
              </w:rPr>
              <w:br/>
            </w:r>
            <w:r w:rsidRPr="008043E6">
              <w:rPr>
                <w:rFonts w:cs="Arial"/>
              </w:rPr>
              <w:br/>
              <w:t>The constant updating and replacement of the Forms makes it harder to applicants to be confident that they are using the correct version of the form, thus limiting accessibility. Unless litigation requires otherwise, we recommend that Forms be updated once a year, either in April or October.</w:t>
            </w:r>
          </w:p>
        </w:tc>
      </w:tr>
      <w:tr w:rsidR="00DD46E4" w:rsidRPr="00AB1740" w14:paraId="58622125" w14:textId="77777777" w:rsidTr="008043E6">
        <w:trPr>
          <w:trHeight w:val="300"/>
        </w:trPr>
        <w:tc>
          <w:tcPr>
            <w:tcW w:w="6974" w:type="dxa"/>
            <w:noWrap/>
            <w:hideMark/>
          </w:tcPr>
          <w:p w14:paraId="23F17885" w14:textId="77777777" w:rsidR="00DD46E4" w:rsidRPr="008E3BEE" w:rsidRDefault="00DD46E4" w:rsidP="00BD608C">
            <w:pPr>
              <w:pStyle w:val="Text1"/>
              <w:rPr>
                <w:rFonts w:cs="Arial"/>
              </w:rPr>
            </w:pPr>
            <w:r w:rsidRPr="0032684F">
              <w:rPr>
                <w:rFonts w:cs="Arial"/>
              </w:rPr>
              <w:lastRenderedPageBreak/>
              <w:t>Taj Solicitors</w:t>
            </w:r>
          </w:p>
        </w:tc>
        <w:tc>
          <w:tcPr>
            <w:tcW w:w="7480" w:type="dxa"/>
            <w:noWrap/>
            <w:hideMark/>
          </w:tcPr>
          <w:p w14:paraId="01A95658" w14:textId="46268D16" w:rsidR="00DD46E4" w:rsidRPr="008043E6" w:rsidRDefault="00DD46E4" w:rsidP="00BD608C">
            <w:pPr>
              <w:pStyle w:val="Text1"/>
              <w:rPr>
                <w:rFonts w:cs="Arial"/>
              </w:rPr>
            </w:pPr>
            <w:r w:rsidRPr="008043E6">
              <w:rPr>
                <w:rFonts w:cs="Arial"/>
              </w:rPr>
              <w:t>Online Application system are much better then paper application system. However, technical and bandwidth problem should be resolve to improve the Online Application system.</w:t>
            </w:r>
          </w:p>
        </w:tc>
      </w:tr>
      <w:tr w:rsidR="00DD46E4" w:rsidRPr="00AB1740" w14:paraId="17B57E3B" w14:textId="77777777" w:rsidTr="008043E6">
        <w:trPr>
          <w:trHeight w:val="285"/>
        </w:trPr>
        <w:tc>
          <w:tcPr>
            <w:tcW w:w="6974" w:type="dxa"/>
            <w:noWrap/>
            <w:hideMark/>
          </w:tcPr>
          <w:p w14:paraId="479E649B" w14:textId="77777777" w:rsidR="00DD46E4" w:rsidRPr="008E3BEE" w:rsidRDefault="00DD46E4" w:rsidP="00BD608C">
            <w:pPr>
              <w:pStyle w:val="Text1"/>
              <w:rPr>
                <w:rFonts w:cs="Arial"/>
              </w:rPr>
            </w:pPr>
            <w:r w:rsidRPr="0032684F">
              <w:rPr>
                <w:rFonts w:cs="Arial"/>
              </w:rPr>
              <w:t>Robert Parkin (10 KBW)</w:t>
            </w:r>
          </w:p>
        </w:tc>
        <w:tc>
          <w:tcPr>
            <w:tcW w:w="7480" w:type="dxa"/>
            <w:noWrap/>
            <w:hideMark/>
          </w:tcPr>
          <w:p w14:paraId="22865D49" w14:textId="6327BAE7" w:rsidR="00DD46E4" w:rsidRPr="008043E6" w:rsidRDefault="00A94010" w:rsidP="00BD608C">
            <w:pPr>
              <w:pStyle w:val="Text1"/>
              <w:rPr>
                <w:rFonts w:cs="Arial"/>
              </w:rPr>
            </w:pPr>
            <w:bookmarkStart w:id="23" w:name="_Hlk9518918"/>
            <w:r w:rsidRPr="00A1133B">
              <w:rPr>
                <w:rFonts w:cs="Arial"/>
                <w:color w:val="FF0000"/>
              </w:rPr>
              <w:t>[Also copied to CQ53]</w:t>
            </w:r>
            <w:r w:rsidRPr="00A1133B">
              <w:rPr>
                <w:rFonts w:cs="Arial"/>
              </w:rPr>
              <w:t xml:space="preserve"> T</w:t>
            </w:r>
            <w:r w:rsidR="00DD46E4" w:rsidRPr="00A1133B">
              <w:rPr>
                <w:rFonts w:cs="Arial"/>
              </w:rPr>
              <w:t>he application</w:t>
            </w:r>
            <w:r w:rsidR="00DD46E4" w:rsidRPr="0032684F">
              <w:rPr>
                <w:rFonts w:cs="Arial"/>
              </w:rPr>
              <w:t xml:space="preserve"> forms are clearly accessible, this is not a problem- though the ability to type/save answers on the forms would assist greatly</w:t>
            </w:r>
            <w:r w:rsidR="00DD46E4" w:rsidRPr="008E3BEE">
              <w:rPr>
                <w:rFonts w:cs="Arial"/>
                <w:color w:val="FF0000"/>
              </w:rPr>
              <w:t>.</w:t>
            </w:r>
            <w:bookmarkEnd w:id="23"/>
            <w:r>
              <w:rPr>
                <w:rFonts w:cs="Arial"/>
                <w:color w:val="FF0000"/>
              </w:rPr>
              <w:t xml:space="preserve"> [End of transfer]</w:t>
            </w:r>
            <w:r w:rsidR="00DD46E4" w:rsidRPr="008E3BEE">
              <w:rPr>
                <w:rFonts w:cs="Arial"/>
                <w:color w:val="FF0000"/>
              </w:rPr>
              <w:br/>
            </w:r>
            <w:r w:rsidR="00DD46E4" w:rsidRPr="008043E6">
              <w:rPr>
                <w:rFonts w:cs="Arial"/>
              </w:rPr>
              <w:br/>
              <w:t xml:space="preserve"> However, it is often very unclear which form is supposed to be used. It is probably the most common question I get from solicitors. The titles of the forms or the categories used refer only loosely to the categories of application under the rules. Guidance is given in the forms themselves but it is brief, inaccurate, and inadequate. There is a need for guesswork. Definitions are used with t</w:t>
            </w:r>
            <w:r w:rsidR="009C5C5C">
              <w:rPr>
                <w:rFonts w:cs="Arial"/>
              </w:rPr>
              <w:t>heir origins in internal policy</w:t>
            </w:r>
            <w:r w:rsidR="00DD46E4" w:rsidRPr="008043E6">
              <w:rPr>
                <w:rFonts w:cs="Arial"/>
              </w:rPr>
              <w:t xml:space="preserve"> and unrelated to categories or terms in the rules. </w:t>
            </w:r>
            <w:r w:rsidR="00DD46E4" w:rsidRPr="008043E6">
              <w:rPr>
                <w:rFonts w:cs="Arial"/>
              </w:rPr>
              <w:br/>
            </w:r>
            <w:r w:rsidR="00DD46E4" w:rsidRPr="008043E6">
              <w:rPr>
                <w:rFonts w:cs="Arial"/>
              </w:rPr>
              <w:br/>
              <w:t>A far better approach would be to have one form for each type of application, e.g: one for any application under Part 7; another for any application under Appendix FM; another PBS applications.</w:t>
            </w:r>
          </w:p>
        </w:tc>
      </w:tr>
      <w:tr w:rsidR="00DD46E4" w:rsidRPr="00AB1740" w14:paraId="4A9CA337" w14:textId="77777777" w:rsidTr="008043E6">
        <w:trPr>
          <w:trHeight w:val="285"/>
        </w:trPr>
        <w:tc>
          <w:tcPr>
            <w:tcW w:w="6974" w:type="dxa"/>
            <w:noWrap/>
            <w:hideMark/>
          </w:tcPr>
          <w:p w14:paraId="28B86691" w14:textId="77777777" w:rsidR="00DD46E4" w:rsidRPr="008E3BEE" w:rsidRDefault="00DD46E4" w:rsidP="00BD608C">
            <w:pPr>
              <w:pStyle w:val="Text1"/>
              <w:rPr>
                <w:rFonts w:cs="Arial"/>
              </w:rPr>
            </w:pPr>
            <w:r w:rsidRPr="0032684F">
              <w:rPr>
                <w:rFonts w:cs="Arial"/>
              </w:rPr>
              <w:t>David Mills (UKVI, Home Office)</w:t>
            </w:r>
          </w:p>
        </w:tc>
        <w:tc>
          <w:tcPr>
            <w:tcW w:w="7480" w:type="dxa"/>
            <w:noWrap/>
            <w:hideMark/>
          </w:tcPr>
          <w:p w14:paraId="454386F1" w14:textId="6D28903C" w:rsidR="00DD46E4" w:rsidRPr="008043E6" w:rsidRDefault="00A94010" w:rsidP="00BD608C">
            <w:pPr>
              <w:pStyle w:val="Text1"/>
              <w:rPr>
                <w:rFonts w:cs="Arial"/>
              </w:rPr>
            </w:pPr>
            <w:bookmarkStart w:id="24" w:name="_Hlk9518983"/>
            <w:r>
              <w:rPr>
                <w:rFonts w:cs="Arial"/>
                <w:color w:val="FF0000"/>
              </w:rPr>
              <w:t>[</w:t>
            </w:r>
            <w:r w:rsidR="00971152">
              <w:rPr>
                <w:rFonts w:cs="Arial"/>
                <w:color w:val="FF0000"/>
              </w:rPr>
              <w:t xml:space="preserve">Also </w:t>
            </w:r>
            <w:r w:rsidR="00971152" w:rsidRPr="00A1133B">
              <w:rPr>
                <w:rFonts w:cs="Arial"/>
                <w:color w:val="FF0000"/>
              </w:rPr>
              <w:t>copi</w:t>
            </w:r>
            <w:r w:rsidR="00DD46E4" w:rsidRPr="00A1133B">
              <w:rPr>
                <w:rFonts w:cs="Arial"/>
                <w:color w:val="FF0000"/>
              </w:rPr>
              <w:t>e</w:t>
            </w:r>
            <w:r w:rsidRPr="00A1133B">
              <w:rPr>
                <w:rFonts w:cs="Arial"/>
                <w:color w:val="FF0000"/>
              </w:rPr>
              <w:t>d to CQ53]</w:t>
            </w:r>
            <w:r w:rsidR="00DD46E4" w:rsidRPr="00A1133B">
              <w:rPr>
                <w:rFonts w:cs="Arial"/>
                <w:color w:val="FF0000"/>
              </w:rPr>
              <w:t xml:space="preserve"> </w:t>
            </w:r>
            <w:r w:rsidR="00DD46E4" w:rsidRPr="00A1133B">
              <w:rPr>
                <w:rFonts w:cs="Arial"/>
              </w:rPr>
              <w:t>I</w:t>
            </w:r>
            <w:r w:rsidR="00DD46E4" w:rsidRPr="0032684F">
              <w:rPr>
                <w:rFonts w:cs="Arial"/>
              </w:rPr>
              <w:t xml:space="preserve"> have limited knowledge of this end of the process, but</w:t>
            </w:r>
            <w:r w:rsidR="00DD46E4" w:rsidRPr="008E3BEE">
              <w:rPr>
                <w:rFonts w:cs="Arial"/>
              </w:rPr>
              <w:t xml:space="preserve"> it seems to me that I see far fewer insta</w:t>
            </w:r>
            <w:r w:rsidR="00DD46E4" w:rsidRPr="008043E6">
              <w:rPr>
                <w:rFonts w:cs="Arial"/>
              </w:rPr>
              <w:t>nces of applications being rejected as invalid for use of the wrong form than used to be the case. The move to online applications for many routes seems to have had a positive impact in this regard.</w:t>
            </w:r>
            <w:bookmarkEnd w:id="24"/>
          </w:p>
        </w:tc>
      </w:tr>
      <w:tr w:rsidR="00DD46E4" w:rsidRPr="00AB1740" w14:paraId="4E3980AC" w14:textId="77777777" w:rsidTr="008043E6">
        <w:trPr>
          <w:trHeight w:val="285"/>
        </w:trPr>
        <w:tc>
          <w:tcPr>
            <w:tcW w:w="6974" w:type="dxa"/>
            <w:noWrap/>
            <w:hideMark/>
          </w:tcPr>
          <w:p w14:paraId="762E62BF" w14:textId="77777777" w:rsidR="00DD46E4" w:rsidRPr="008E3BEE" w:rsidRDefault="00DD46E4" w:rsidP="00BD608C">
            <w:pPr>
              <w:pStyle w:val="Text1"/>
              <w:rPr>
                <w:rFonts w:cs="Arial"/>
              </w:rPr>
            </w:pPr>
            <w:r w:rsidRPr="0032684F">
              <w:rPr>
                <w:rFonts w:cs="Arial"/>
              </w:rPr>
              <w:t>Upper Tribunal</w:t>
            </w:r>
            <w:r w:rsidRPr="008E3BEE">
              <w:rPr>
                <w:rFonts w:cs="Arial"/>
              </w:rPr>
              <w:t xml:space="preserve"> (Immigration and Asylum Chamber)</w:t>
            </w:r>
          </w:p>
        </w:tc>
        <w:tc>
          <w:tcPr>
            <w:tcW w:w="7480" w:type="dxa"/>
            <w:noWrap/>
            <w:hideMark/>
          </w:tcPr>
          <w:p w14:paraId="6C8F3D8F" w14:textId="054C0A3B" w:rsidR="00DD46E4" w:rsidRPr="008043E6" w:rsidRDefault="00DD46E4" w:rsidP="00BD608C">
            <w:pPr>
              <w:pStyle w:val="Text1"/>
              <w:rPr>
                <w:rFonts w:cs="Arial"/>
              </w:rPr>
            </w:pPr>
            <w:r w:rsidRPr="008043E6">
              <w:rPr>
                <w:rFonts w:cs="Arial"/>
              </w:rPr>
              <w:t>UTIAC has no comment on the current accessibility of the forms.</w:t>
            </w:r>
            <w:r w:rsidRPr="008043E6">
              <w:rPr>
                <w:rFonts w:cs="Arial"/>
              </w:rPr>
              <w:br/>
            </w:r>
            <w:r w:rsidRPr="008043E6">
              <w:rPr>
                <w:rFonts w:cs="Arial"/>
              </w:rPr>
              <w:br/>
            </w:r>
            <w:r w:rsidRPr="0032684F">
              <w:rPr>
                <w:rFonts w:cs="Arial"/>
              </w:rPr>
              <w:t xml:space="preserve">Consideration might, however, be given to whether all online versions could be tailored in the manner currently used by HMRC for </w:t>
            </w:r>
            <w:r w:rsidRPr="008E3BEE">
              <w:rPr>
                <w:rFonts w:cs="Arial"/>
              </w:rPr>
              <w:t>self-assessment income tax, ie a series of binar</w:t>
            </w:r>
            <w:r w:rsidRPr="008043E6">
              <w:rPr>
                <w:rFonts w:cs="Arial"/>
              </w:rPr>
              <w:t xml:space="preserve">y or short multiple-choice </w:t>
            </w:r>
            <w:r w:rsidRPr="008043E6">
              <w:rPr>
                <w:rFonts w:cs="Arial"/>
              </w:rPr>
              <w:lastRenderedPageBreak/>
              <w:t>questions at the beginning of the process to curate an individualise</w:t>
            </w:r>
            <w:r w:rsidR="003E75D6">
              <w:rPr>
                <w:rFonts w:cs="Arial"/>
              </w:rPr>
              <w:t>d form.</w:t>
            </w:r>
            <w:r w:rsidRPr="008043E6">
              <w:rPr>
                <w:rFonts w:cs="Arial"/>
              </w:rPr>
              <w:t xml:space="preserve"> Some entry clearance applications are already managed in this way.</w:t>
            </w:r>
          </w:p>
        </w:tc>
      </w:tr>
      <w:tr w:rsidR="00DD46E4" w:rsidRPr="00AB1740" w14:paraId="5561146C" w14:textId="77777777" w:rsidTr="008043E6">
        <w:trPr>
          <w:trHeight w:val="285"/>
        </w:trPr>
        <w:tc>
          <w:tcPr>
            <w:tcW w:w="6974" w:type="dxa"/>
            <w:noWrap/>
            <w:hideMark/>
          </w:tcPr>
          <w:p w14:paraId="0F0A2BB7" w14:textId="77777777" w:rsidR="00DD46E4" w:rsidRPr="008E3BEE" w:rsidRDefault="00DD46E4" w:rsidP="00BD608C">
            <w:pPr>
              <w:pStyle w:val="Text1"/>
              <w:rPr>
                <w:rFonts w:cs="Arial"/>
              </w:rPr>
            </w:pPr>
            <w:r w:rsidRPr="0032684F">
              <w:rPr>
                <w:rFonts w:cs="Arial"/>
              </w:rPr>
              <w:lastRenderedPageBreak/>
              <w:t>First-tier Tribunal (Immigration and</w:t>
            </w:r>
            <w:r w:rsidRPr="008E3BEE">
              <w:rPr>
                <w:rFonts w:cs="Arial"/>
              </w:rPr>
              <w:t xml:space="preserve"> Asylum Chamber)</w:t>
            </w:r>
          </w:p>
        </w:tc>
        <w:tc>
          <w:tcPr>
            <w:tcW w:w="7480" w:type="dxa"/>
            <w:noWrap/>
            <w:hideMark/>
          </w:tcPr>
          <w:p w14:paraId="143BCE2B" w14:textId="0B377589" w:rsidR="00DD46E4" w:rsidRPr="008E3BEE" w:rsidRDefault="00DD46E4" w:rsidP="00BD608C">
            <w:pPr>
              <w:pStyle w:val="Text1"/>
              <w:rPr>
                <w:rFonts w:cs="Arial"/>
              </w:rPr>
            </w:pPr>
            <w:r w:rsidRPr="0032684F">
              <w:rPr>
                <w:rFonts w:cs="Arial"/>
              </w:rPr>
              <w:t>Accessibility would be improved if application forms were available on the internet, so long as a clear title is provided in addition to a form number.</w:t>
            </w:r>
          </w:p>
        </w:tc>
      </w:tr>
      <w:tr w:rsidR="00DD46E4" w:rsidRPr="00AB1740" w14:paraId="419A8FA0" w14:textId="77777777" w:rsidTr="008043E6">
        <w:trPr>
          <w:trHeight w:val="285"/>
        </w:trPr>
        <w:tc>
          <w:tcPr>
            <w:tcW w:w="6974" w:type="dxa"/>
            <w:noWrap/>
            <w:hideMark/>
          </w:tcPr>
          <w:p w14:paraId="0859540C" w14:textId="77777777" w:rsidR="00DD46E4" w:rsidRPr="008E3BEE" w:rsidRDefault="00DD46E4" w:rsidP="00BD608C">
            <w:pPr>
              <w:pStyle w:val="Text1"/>
              <w:rPr>
                <w:rFonts w:cs="Arial"/>
              </w:rPr>
            </w:pPr>
            <w:r w:rsidRPr="0032684F">
              <w:rPr>
                <w:rFonts w:cs="Arial"/>
              </w:rPr>
              <w:t>Joint Council for the Welfare of Immigrants</w:t>
            </w:r>
          </w:p>
        </w:tc>
        <w:tc>
          <w:tcPr>
            <w:tcW w:w="7480" w:type="dxa"/>
            <w:noWrap/>
            <w:hideMark/>
          </w:tcPr>
          <w:p w14:paraId="65F9F78B" w14:textId="77777777" w:rsidR="00DD46E4" w:rsidRPr="008043E6" w:rsidRDefault="00DD46E4" w:rsidP="00BD608C">
            <w:pPr>
              <w:pStyle w:val="Text1"/>
              <w:rPr>
                <w:rFonts w:cs="Arial"/>
              </w:rPr>
            </w:pPr>
            <w:r w:rsidRPr="008043E6">
              <w:rPr>
                <w:rFonts w:cs="Arial"/>
              </w:rPr>
              <w:t xml:space="preserve">Application forms are overly complex, demand unnecessary information, and are hard to understand. </w:t>
            </w:r>
            <w:r w:rsidRPr="008043E6">
              <w:rPr>
                <w:rFonts w:cs="Arial"/>
              </w:rPr>
              <w:br/>
            </w:r>
            <w:r w:rsidRPr="008043E6">
              <w:rPr>
                <w:rFonts w:cs="Arial"/>
              </w:rPr>
              <w:br/>
              <w:t>They should be simplified and made more user-friendly</w:t>
            </w:r>
          </w:p>
        </w:tc>
      </w:tr>
      <w:tr w:rsidR="00DD46E4" w:rsidRPr="00AB1740" w14:paraId="2FB291E5" w14:textId="77777777" w:rsidTr="008043E6">
        <w:trPr>
          <w:trHeight w:val="285"/>
        </w:trPr>
        <w:tc>
          <w:tcPr>
            <w:tcW w:w="6974" w:type="dxa"/>
            <w:noWrap/>
            <w:hideMark/>
          </w:tcPr>
          <w:p w14:paraId="6184B7D4" w14:textId="77777777" w:rsidR="00DD46E4" w:rsidRPr="008E3BEE" w:rsidRDefault="00DD46E4" w:rsidP="00BD608C">
            <w:pPr>
              <w:pStyle w:val="Text1"/>
              <w:rPr>
                <w:rFonts w:cs="Arial"/>
              </w:rPr>
            </w:pPr>
            <w:bookmarkStart w:id="25" w:name="_Hlk9519073"/>
            <w:r w:rsidRPr="0032684F">
              <w:rPr>
                <w:rFonts w:cs="Arial"/>
              </w:rPr>
              <w:t>Coram Children's Legal Centre and Let us Learn</w:t>
            </w:r>
          </w:p>
        </w:tc>
        <w:tc>
          <w:tcPr>
            <w:tcW w:w="7480" w:type="dxa"/>
            <w:noWrap/>
            <w:hideMark/>
          </w:tcPr>
          <w:p w14:paraId="3B8D1D87" w14:textId="1BE0648F" w:rsidR="00DD46E4" w:rsidRPr="008D25E3" w:rsidRDefault="00DD46E4" w:rsidP="00BD608C">
            <w:pPr>
              <w:pStyle w:val="Text1"/>
              <w:rPr>
                <w:rFonts w:cs="Arial"/>
                <w:color w:val="FF0000"/>
              </w:rPr>
            </w:pPr>
            <w:r w:rsidRPr="008043E6">
              <w:rPr>
                <w:rFonts w:cs="Arial"/>
              </w:rPr>
              <w:t>Even prior to the mandatory online application system introduced by the Home Office in November 2018, it was not clear to many applicants which form is the correct one to use for different application routes. In late 2016, for example, there were 89 different visa, immigration and citizenship application forms listed on the government website. Application form titles are obscure, and often do not indicate clearly which kinds of valid applications can be submitted on them. For example, ‘Application to extend stay in the UK: appendix 1 FLR(FP) FLR(O)’ was previously the correct form to submit if applying for a fee waiver, and ‘Application to extend stay in the UK: form FLR(FP)’ was the correct form for an initial application under several Immigration Rules in Appendix FM, and not just for renewal applications.</w:t>
            </w:r>
            <w:r w:rsidRPr="008043E6">
              <w:rPr>
                <w:rFonts w:cs="Arial"/>
              </w:rPr>
              <w:br/>
            </w:r>
            <w:r w:rsidRPr="008043E6">
              <w:rPr>
                <w:rFonts w:cs="Arial"/>
              </w:rPr>
              <w:br/>
              <w:t>‘Recently, when making a renewal application, I printed off the wrong form and this could have been a terrible waste of money if I wasn't corrected by a friend who had already been through the application process. It wasn't clear what form was needed or the fact that they change every so often.’ Ijeoma, Let Us Learn campaigner</w:t>
            </w:r>
            <w:r w:rsidRPr="008043E6">
              <w:rPr>
                <w:rFonts w:cs="Arial"/>
              </w:rPr>
              <w:br/>
            </w:r>
            <w:r w:rsidRPr="008043E6">
              <w:rPr>
                <w:rFonts w:cs="Arial"/>
              </w:rPr>
              <w:br/>
            </w:r>
            <w:r w:rsidR="00A94010">
              <w:rPr>
                <w:rFonts w:cs="Arial"/>
                <w:color w:val="FF0000"/>
              </w:rPr>
              <w:t>[</w:t>
            </w:r>
            <w:r w:rsidR="009F3439" w:rsidRPr="007767A4">
              <w:rPr>
                <w:rFonts w:cs="Arial"/>
                <w:color w:val="FF0000"/>
              </w:rPr>
              <w:t xml:space="preserve">Also copied to </w:t>
            </w:r>
            <w:r w:rsidRPr="007767A4">
              <w:rPr>
                <w:rFonts w:cs="Arial"/>
                <w:color w:val="FF0000"/>
              </w:rPr>
              <w:t>CQ53</w:t>
            </w:r>
            <w:r w:rsidR="00A94010">
              <w:rPr>
                <w:rFonts w:cs="Arial"/>
                <w:color w:val="FF0000"/>
              </w:rPr>
              <w:t>]</w:t>
            </w:r>
            <w:r w:rsidRPr="007767A4">
              <w:rPr>
                <w:rFonts w:cs="Arial"/>
                <w:color w:val="FF0000"/>
              </w:rPr>
              <w:t xml:space="preserve"> </w:t>
            </w:r>
            <w:r w:rsidRPr="007767A4">
              <w:rPr>
                <w:rFonts w:cs="Arial"/>
              </w:rPr>
              <w:t>Accessing forms under the online-only application system:</w:t>
            </w:r>
            <w:r w:rsidRPr="0032684F">
              <w:rPr>
                <w:rFonts w:cs="Arial"/>
              </w:rPr>
              <w:br/>
            </w:r>
            <w:r w:rsidRPr="0032684F">
              <w:rPr>
                <w:rFonts w:cs="Arial"/>
              </w:rPr>
              <w:lastRenderedPageBreak/>
              <w:br/>
              <w:t xml:space="preserve">Almost all immigration applications must now be made via a mandatory online system, and these forms are no longer </w:t>
            </w:r>
            <w:r w:rsidRPr="008E3BEE">
              <w:rPr>
                <w:rFonts w:cs="Arial"/>
              </w:rPr>
              <w:t>available to view. Previously, legal professionals cou</w:t>
            </w:r>
            <w:r w:rsidRPr="008043E6">
              <w:rPr>
                <w:rFonts w:cs="Arial"/>
              </w:rPr>
              <w:t>ld check to see if particular forms had been updated recently, as the Home Office published new versions with a date from which they applied. However, there is now no way of knowing if a form has changed within actually filling in each page of an application. As such, forms are significantly less accessible than they were previously. This is already having serious consequences on direct applicants.</w:t>
            </w:r>
            <w:r w:rsidRPr="008043E6">
              <w:rPr>
                <w:rFonts w:cs="Arial"/>
              </w:rPr>
              <w:br/>
            </w:r>
            <w:r w:rsidRPr="008043E6">
              <w:rPr>
                <w:rFonts w:cs="Arial"/>
              </w:rPr>
              <w:br/>
              <w:t>It is not at all clear to CCLC why forms could not be published online even if the Home Office would not accept postal applications. This would allow applicants to look ahead at all the questions that must be answered before beginning an application. The publication of all forms would seem to CCLC to be a key example of transparent and fair governance.</w:t>
            </w:r>
            <w:r w:rsidRPr="008043E6">
              <w:rPr>
                <w:rFonts w:cs="Arial"/>
              </w:rPr>
              <w:br/>
            </w:r>
            <w:r w:rsidRPr="008043E6">
              <w:rPr>
                <w:rFonts w:cs="Arial"/>
              </w:rPr>
              <w:br/>
              <w:t xml:space="preserve">It is unclear on what basis, and when, the Home Office decided to make online applications mandatory for immigration applications. What is clear is that on March 22 2019, the Home Office issued an announcement stating that nationality applications (for example, an application to register a child as a British Citizen under section 1(4) of British Nationality Act 1981) were online-only. This was questioned in Parliament by Baroness Lister of Burtersett on 1 April (Written Question HL14965). On 9 April the Home Office confirmed to Baroness Lister that, contrary to the information still available at that time on the gov.uk website, that applications could be made either by post or online. As noted by campaigning organisation the Project for the Registration of Children as British Citizens, the online application system for nationality applications could not be made mandatory without a change to the British Nationality (General) Regulations 2003 – a change which has not yet been publically proposed or made. However, for the period between the forms being removed from the gov.uk website and the Home Office conceding to this Parliamentary </w:t>
            </w:r>
            <w:r w:rsidRPr="008043E6">
              <w:rPr>
                <w:rFonts w:cs="Arial"/>
              </w:rPr>
              <w:lastRenderedPageBreak/>
              <w:t>challenge, applicants could not access the forms to apply by post.</w:t>
            </w:r>
            <w:r w:rsidRPr="008043E6">
              <w:rPr>
                <w:rFonts w:cs="Arial"/>
              </w:rPr>
              <w:br/>
            </w:r>
            <w:r w:rsidRPr="008043E6">
              <w:rPr>
                <w:rFonts w:cs="Arial"/>
              </w:rPr>
              <w:br/>
              <w:t>As such, the application procedures for immigration and for nationality are now different. Although it is possible to apply online, the form on which an applicant must apply is also published online. This means that an applicant can view the whole form before beginning the application process, and has the option to apply by post if they would prefer to do so. Based on CCLC’s experience giving advice to vulnerable (including digitally excluded) children, young people and families, making the online system non-mandatory for immigration, as well as nationality, applications would be of enormous benefit for vulnerable direct applicants.</w:t>
            </w:r>
            <w:r w:rsidRPr="008043E6">
              <w:rPr>
                <w:rFonts w:cs="Arial"/>
              </w:rPr>
              <w:br/>
            </w:r>
            <w:r w:rsidRPr="008043E6">
              <w:rPr>
                <w:rFonts w:cs="Arial"/>
              </w:rPr>
              <w:br/>
              <w:t>Online forms impede support for vulnerable applicants:</w:t>
            </w:r>
            <w:r w:rsidRPr="008043E6">
              <w:rPr>
                <w:rFonts w:cs="Arial"/>
              </w:rPr>
              <w:br/>
            </w:r>
            <w:r w:rsidRPr="008043E6">
              <w:rPr>
                <w:rFonts w:cs="Arial"/>
              </w:rPr>
              <w:br/>
              <w:t>CCLC provides one-off immigration advice at drop-ins hosted by organisations including schools, community centres, youth groups and, historically, children’s centres. In these settings, we provide advice and support for those who cannot afford to pay for a private immigration lawyer so are therefore making the applications themselves. Much of the advice we give includes information on the practicalities of applying for leave to remain and on the questions applicants must answer in the application form – in this outreach context hard-copy forms were vital. The benefits of being able to go through the form with a vulnerable direct applicant included that: it provided valuable reassurance and empowerment to the applicant, particularly in light of the risk of losing more than</w:t>
            </w:r>
            <w:r w:rsidRPr="008043E6">
              <w:rPr>
                <w:rFonts w:cs="Arial"/>
              </w:rPr>
              <w:br/>
              <w:t xml:space="preserve">£1,000 per applicant in application fees if an application is refused (fees are not refunded in case of refusal); it allowed the solicitor to explain to clients with more limited English what the wording of questions meant in practice; it ensured that applicants would use the correct form for their kind of application; and it allowed direct applicants of limited means to have a solicitor check the validity of a completed application form before submission. Support in this manner is not ideal and does not replace </w:t>
            </w:r>
            <w:r w:rsidRPr="008043E6">
              <w:rPr>
                <w:rFonts w:cs="Arial"/>
              </w:rPr>
              <w:lastRenderedPageBreak/>
              <w:t>having a legal representative. However, it does provide a legal lifeline for destitute individuals unable to access private immigration representation.</w:t>
            </w:r>
            <w:r w:rsidRPr="008043E6">
              <w:rPr>
                <w:rFonts w:cs="Arial"/>
              </w:rPr>
              <w:br/>
            </w:r>
            <w:r w:rsidRPr="008043E6">
              <w:rPr>
                <w:rFonts w:cs="Arial"/>
              </w:rPr>
              <w:br/>
              <w:t>Now that the application forms are online, we are unable to provide this kind of support. Individuals cannot see the questions before they start the process and are therefore unable to think about the questions they might have in advance. We are unable to go through the questions online with them at the drop-in services because there is a lack of computers but also because even there were not, the questions are not provided until the individual has filled out all of the relevant registration process and started to fill it in. It is also not usually possible to proceed to the next page without completing the current page and often individuals do not have all the answers they need for each page. As such, the process is now far more time-consuming and no longer appropriate for a drop-in advice setting which is time sensitive. This means that it is no longer possible to advise precisely on the content of the forms or check over application forms in one-off advice appointments, which is the some of the only support that this client group can access on the application process.</w:t>
            </w:r>
            <w:r w:rsidRPr="008043E6">
              <w:rPr>
                <w:rFonts w:cs="Arial"/>
              </w:rPr>
              <w:br/>
            </w:r>
            <w:r w:rsidRPr="008043E6">
              <w:rPr>
                <w:rFonts w:cs="Arial"/>
              </w:rPr>
              <w:br/>
              <w:t>Digital exclusion:</w:t>
            </w:r>
            <w:r w:rsidRPr="008043E6">
              <w:rPr>
                <w:rFonts w:cs="Arial"/>
              </w:rPr>
              <w:br/>
            </w:r>
            <w:r w:rsidRPr="008043E6">
              <w:rPr>
                <w:rFonts w:cs="Arial"/>
              </w:rPr>
              <w:br/>
              <w:t xml:space="preserve">Much of our client group are destitute and do not have regular access to computers. This means there are obvious practical barriers to accessibility when filling out the form by themselves. It should be noted that applicants are more likely to apply without the support of a solicitor if they cannot afford one, and individuals who are financially excluded from legal advice are also likely to be digitally excluded by virtue of cost. Although support for digital access for Home Office applicants is offered through a third party called ‘We Are Digital’, there is some cost incurred in accessing their helpline, and there is no evidence that any support can be provided for applicants who are both digitally excluded and who do not speak English. Considering the demographics of the potential users of this service, no </w:t>
            </w:r>
            <w:r w:rsidRPr="008043E6">
              <w:rPr>
                <w:rFonts w:cs="Arial"/>
              </w:rPr>
              <w:lastRenderedPageBreak/>
              <w:t>obvious or advertised language support seems to be a serious omission.</w:t>
            </w:r>
            <w:r w:rsidRPr="008043E6">
              <w:rPr>
                <w:rFonts w:cs="Arial"/>
              </w:rPr>
              <w:br/>
            </w:r>
            <w:r w:rsidRPr="008043E6">
              <w:rPr>
                <w:rFonts w:cs="Arial"/>
              </w:rPr>
              <w:br/>
              <w:t>‘The online application system is easier because it feels like you’re progressing through the application rather than sitting and looking through a 61-page document. Some aspects are easier and some aspects harder. The harder part is not being able to go past the section that I didn’t have information for at the present time. It would be useful to be able to look ahead in the application regardless of documents that you don’t have at that moment, and then come back to certain questions at the end or have the system remind you of the section(s) that are unfilled.’ Andrew, Let Us Learn campaigner</w:t>
            </w:r>
            <w:r w:rsidRPr="008043E6">
              <w:rPr>
                <w:rFonts w:cs="Arial"/>
              </w:rPr>
              <w:br/>
            </w:r>
            <w:r w:rsidRPr="008043E6">
              <w:rPr>
                <w:rFonts w:cs="Arial"/>
              </w:rPr>
              <w:br/>
              <w:t>‘I feel for the older generation because the online application is a huge change and it would be good to have a visual presentation of how to use the system. For example, video/ YouTube explanation of how to use the system would be great. The system is simple for young people like me because we’re used to navigating computers, but my dad and his friends are not.’ Arkam, Let Us Learn campaigner</w:t>
            </w:r>
            <w:r w:rsidR="008D25E3">
              <w:rPr>
                <w:rFonts w:cs="Arial"/>
              </w:rPr>
              <w:t xml:space="preserve"> </w:t>
            </w:r>
            <w:r w:rsidR="00A94010">
              <w:rPr>
                <w:rFonts w:cs="Arial"/>
                <w:color w:val="FF0000"/>
              </w:rPr>
              <w:t>[E</w:t>
            </w:r>
            <w:r w:rsidR="008D25E3">
              <w:rPr>
                <w:rFonts w:cs="Arial"/>
                <w:color w:val="FF0000"/>
              </w:rPr>
              <w:t>nd of transfer</w:t>
            </w:r>
            <w:r w:rsidR="00A94010">
              <w:rPr>
                <w:rFonts w:cs="Arial"/>
                <w:color w:val="FF0000"/>
              </w:rPr>
              <w:t>]</w:t>
            </w:r>
          </w:p>
        </w:tc>
      </w:tr>
      <w:bookmarkEnd w:id="25"/>
      <w:tr w:rsidR="00DD46E4" w:rsidRPr="00AB1740" w14:paraId="7996C0A5" w14:textId="77777777" w:rsidTr="008043E6">
        <w:trPr>
          <w:trHeight w:val="285"/>
        </w:trPr>
        <w:tc>
          <w:tcPr>
            <w:tcW w:w="6974" w:type="dxa"/>
            <w:noWrap/>
            <w:hideMark/>
          </w:tcPr>
          <w:p w14:paraId="7093CD77" w14:textId="2AE856CE" w:rsidR="00DD46E4" w:rsidRPr="00233D31" w:rsidRDefault="00DD46E4" w:rsidP="00BD608C">
            <w:pPr>
              <w:pStyle w:val="Text1"/>
              <w:rPr>
                <w:rFonts w:cs="Arial"/>
                <w:color w:val="FF0000"/>
              </w:rPr>
            </w:pPr>
            <w:r w:rsidRPr="00971152">
              <w:rPr>
                <w:rFonts w:cs="Arial"/>
              </w:rPr>
              <w:lastRenderedPageBreak/>
              <w:t>Migrant Voice</w:t>
            </w:r>
            <w:r w:rsidR="00233D31">
              <w:rPr>
                <w:rFonts w:cs="Arial"/>
              </w:rPr>
              <w:t xml:space="preserve"> </w:t>
            </w:r>
          </w:p>
        </w:tc>
        <w:tc>
          <w:tcPr>
            <w:tcW w:w="7480" w:type="dxa"/>
            <w:noWrap/>
            <w:hideMark/>
          </w:tcPr>
          <w:p w14:paraId="713E2ECF" w14:textId="30D08D94" w:rsidR="00DD46E4" w:rsidRPr="008043E6" w:rsidRDefault="00A94010" w:rsidP="00BD608C">
            <w:pPr>
              <w:pStyle w:val="Text1"/>
              <w:rPr>
                <w:rFonts w:cs="Arial"/>
              </w:rPr>
            </w:pPr>
            <w:r>
              <w:rPr>
                <w:rFonts w:cs="Arial"/>
                <w:color w:val="FF0000"/>
              </w:rPr>
              <w:t>[</w:t>
            </w:r>
            <w:r w:rsidR="00971152">
              <w:rPr>
                <w:rFonts w:cs="Arial"/>
                <w:color w:val="FF0000"/>
              </w:rPr>
              <w:t>Also copi</w:t>
            </w:r>
            <w:r w:rsidR="009F3439" w:rsidRPr="007767A4">
              <w:rPr>
                <w:rFonts w:cs="Arial"/>
                <w:color w:val="FF0000"/>
              </w:rPr>
              <w:t xml:space="preserve">ed to </w:t>
            </w:r>
            <w:r w:rsidR="00DD46E4" w:rsidRPr="007767A4">
              <w:rPr>
                <w:rFonts w:cs="Arial"/>
                <w:color w:val="FF0000"/>
              </w:rPr>
              <w:t>CQ53</w:t>
            </w:r>
            <w:r>
              <w:rPr>
                <w:rFonts w:cs="Arial"/>
                <w:color w:val="FF0000"/>
              </w:rPr>
              <w:t>]</w:t>
            </w:r>
            <w:r w:rsidR="00DD46E4" w:rsidRPr="008043E6">
              <w:rPr>
                <w:rFonts w:cs="Arial"/>
              </w:rPr>
              <w:t xml:space="preserve"> Many of the forms are online and while this is easier for some people to access, there are some individuals who have no online access and some who may struggle with computers or new technology </w:t>
            </w:r>
            <w:r w:rsidR="00DD46E4" w:rsidRPr="0032684F">
              <w:rPr>
                <w:rFonts w:cs="Arial"/>
              </w:rPr>
              <w:t xml:space="preserve">thus cannot access forms and end up being unintentionally </w:t>
            </w:r>
            <w:r w:rsidR="00DD46E4" w:rsidRPr="008E3BEE">
              <w:rPr>
                <w:rFonts w:cs="Arial"/>
              </w:rPr>
              <w:t>marg</w:t>
            </w:r>
            <w:r w:rsidR="00DD46E4" w:rsidRPr="008043E6">
              <w:rPr>
                <w:rFonts w:cs="Arial"/>
              </w:rPr>
              <w:t>inalised or discriminated against.</w:t>
            </w:r>
          </w:p>
        </w:tc>
      </w:tr>
      <w:tr w:rsidR="00DD46E4" w:rsidRPr="00AB1740" w14:paraId="56B086EA" w14:textId="77777777" w:rsidTr="008043E6">
        <w:trPr>
          <w:trHeight w:val="285"/>
        </w:trPr>
        <w:tc>
          <w:tcPr>
            <w:tcW w:w="6974" w:type="dxa"/>
            <w:noWrap/>
            <w:hideMark/>
          </w:tcPr>
          <w:p w14:paraId="5B6EAAD0" w14:textId="77777777" w:rsidR="00DD46E4" w:rsidRPr="0032684F" w:rsidRDefault="00DD46E4" w:rsidP="00BD608C">
            <w:pPr>
              <w:pStyle w:val="Text1"/>
              <w:rPr>
                <w:rFonts w:cs="Arial"/>
              </w:rPr>
            </w:pPr>
            <w:r w:rsidRPr="0032684F">
              <w:rPr>
                <w:rFonts w:cs="Arial"/>
              </w:rPr>
              <w:t>UK Council for International Student Affairs</w:t>
            </w:r>
          </w:p>
        </w:tc>
        <w:tc>
          <w:tcPr>
            <w:tcW w:w="7480" w:type="dxa"/>
            <w:noWrap/>
            <w:hideMark/>
          </w:tcPr>
          <w:p w14:paraId="3F9BCA66" w14:textId="77777777" w:rsidR="00DD46E4" w:rsidRPr="008043E6" w:rsidRDefault="00DD46E4" w:rsidP="00BD608C">
            <w:pPr>
              <w:pStyle w:val="Text1"/>
              <w:rPr>
                <w:rFonts w:cs="Arial"/>
              </w:rPr>
            </w:pPr>
            <w:r w:rsidRPr="008E3BEE">
              <w:rPr>
                <w:rFonts w:cs="Arial"/>
              </w:rPr>
              <w:t xml:space="preserve">Some application forms are easy to find, for example, Tier 4. However, the process and forms </w:t>
            </w:r>
            <w:r w:rsidRPr="008043E6">
              <w:rPr>
                <w:rFonts w:cs="Arial"/>
              </w:rPr>
              <w:t xml:space="preserve">for applying for a replacement biometric residence permit (BRP) are not always clear. Home Office information often makes assumptions, for example, that a person who loses a BRP in the UK will always apply for a replacement in the UK. However, the person is able to travel and may only consider how to deal with the problem after having left the UK, at which point, an applicant is often unable to find details of the </w:t>
            </w:r>
            <w:r w:rsidRPr="008043E6">
              <w:rPr>
                <w:rFonts w:cs="Arial"/>
              </w:rPr>
              <w:lastRenderedPageBreak/>
              <w:t>relevant process and form.</w:t>
            </w:r>
            <w:r w:rsidRPr="008043E6">
              <w:rPr>
                <w:rFonts w:cs="Arial"/>
              </w:rPr>
              <w:br/>
            </w:r>
            <w:r w:rsidRPr="008043E6">
              <w:rPr>
                <w:rFonts w:cs="Arial"/>
              </w:rPr>
              <w:br/>
              <w:t>If all relevant Immigration Rules and guidance were grouped together, this could benefit the structure of, and questions in, the forms. Hopefully, it would help those who create the online forms to know which questions are needed for different applicants, and which are redundant or risk leading an applicant down the wrong route. Our experience of being consulted is that we have spent many hours attending meetings and collating screen shots to show where forms go down the wrong route or ask questions which are incorrect or not clear, but our feedback and that of our many institutional members is regularly not taken into account.</w:t>
            </w:r>
          </w:p>
        </w:tc>
      </w:tr>
      <w:tr w:rsidR="00DD46E4" w:rsidRPr="00AB1740" w14:paraId="7F79C0AB" w14:textId="77777777" w:rsidTr="008043E6">
        <w:trPr>
          <w:trHeight w:val="285"/>
        </w:trPr>
        <w:tc>
          <w:tcPr>
            <w:tcW w:w="6974" w:type="dxa"/>
            <w:noWrap/>
            <w:hideMark/>
          </w:tcPr>
          <w:p w14:paraId="25FFA7B2" w14:textId="77777777" w:rsidR="00DD46E4" w:rsidRPr="0032684F" w:rsidRDefault="00DD46E4" w:rsidP="00BD608C">
            <w:pPr>
              <w:pStyle w:val="Text1"/>
              <w:rPr>
                <w:rFonts w:cs="Arial"/>
              </w:rPr>
            </w:pPr>
            <w:r w:rsidRPr="0032684F">
              <w:rPr>
                <w:rFonts w:cs="Arial"/>
              </w:rPr>
              <w:lastRenderedPageBreak/>
              <w:t>Destination for Education</w:t>
            </w:r>
          </w:p>
        </w:tc>
        <w:tc>
          <w:tcPr>
            <w:tcW w:w="7480" w:type="dxa"/>
            <w:noWrap/>
            <w:hideMark/>
          </w:tcPr>
          <w:p w14:paraId="582D85F1" w14:textId="77777777" w:rsidR="00E51EA5" w:rsidRPr="008043E6" w:rsidRDefault="00DD46E4" w:rsidP="00BD608C">
            <w:pPr>
              <w:pStyle w:val="Text1"/>
              <w:rPr>
                <w:rFonts w:cs="Arial"/>
              </w:rPr>
            </w:pPr>
            <w:r w:rsidRPr="008E3BEE">
              <w:rPr>
                <w:rFonts w:cs="Arial"/>
              </w:rPr>
              <w:t>To what extent are application forms accessible? Could the process of application be improved?</w:t>
            </w:r>
            <w:r w:rsidRPr="008043E6">
              <w:rPr>
                <w:rFonts w:cs="Arial"/>
              </w:rPr>
              <w:br/>
              <w:t xml:space="preserve">It is not clear how to access the application forms. The consultation refers to visas4uk.fco.gov.uk having been closed as a site, but it is still operating as a beta site. The paper refers to Access UK but this site is difficult locate. </w:t>
            </w:r>
          </w:p>
          <w:p w14:paraId="5BD1175A" w14:textId="27969DB9" w:rsidR="00DD46E4" w:rsidRPr="008043E6" w:rsidRDefault="00DD46E4" w:rsidP="00BD608C">
            <w:pPr>
              <w:pStyle w:val="Text1"/>
              <w:rPr>
                <w:rFonts w:cs="Arial"/>
              </w:rPr>
            </w:pPr>
            <w:r w:rsidRPr="008043E6">
              <w:rPr>
                <w:rFonts w:cs="Arial"/>
              </w:rPr>
              <w:br/>
              <w:t>In the same way that technology of hyperlinks and hover boxes has been suggested for the definitions section of the Rules, we believe that using this same technology to link to the relevant application form for a particular section or paragraph of the Rules would be very beneficial to assist in identifying which is the correct and relevant form to be used. This is especially so where an application can be refused simply on the basis that the incorrect form has been used. All relevant application forms should be identifiable at the point of the Rules where it is relevant.</w:t>
            </w:r>
            <w:r w:rsidRPr="008043E6">
              <w:rPr>
                <w:rFonts w:cs="Arial"/>
              </w:rPr>
              <w:br/>
              <w:t xml:space="preserve">It would be useful for practitioners if previous versions of the application forms were also available with the specific dates on which they were in force as it may be that the information that was before the UKVI has </w:t>
            </w:r>
            <w:r w:rsidRPr="008043E6">
              <w:rPr>
                <w:rFonts w:cs="Arial"/>
              </w:rPr>
              <w:lastRenderedPageBreak/>
              <w:t>changed over time or to clarify when each version could be used in the event of a dispute as to whether the correct form was used.</w:t>
            </w:r>
          </w:p>
        </w:tc>
      </w:tr>
      <w:tr w:rsidR="00DD46E4" w:rsidRPr="00AB1740" w14:paraId="4063044F" w14:textId="77777777" w:rsidTr="008043E6">
        <w:trPr>
          <w:trHeight w:val="285"/>
        </w:trPr>
        <w:tc>
          <w:tcPr>
            <w:tcW w:w="6974" w:type="dxa"/>
            <w:noWrap/>
            <w:hideMark/>
          </w:tcPr>
          <w:p w14:paraId="7CE14C50" w14:textId="77777777" w:rsidR="00DD46E4" w:rsidRPr="0032684F" w:rsidRDefault="00DD46E4" w:rsidP="00BD608C">
            <w:pPr>
              <w:pStyle w:val="Text1"/>
              <w:rPr>
                <w:rFonts w:cs="Arial"/>
              </w:rPr>
            </w:pPr>
            <w:r w:rsidRPr="0032684F">
              <w:rPr>
                <w:rFonts w:cs="Arial"/>
              </w:rPr>
              <w:lastRenderedPageBreak/>
              <w:t>University of York Immigration Advice Team</w:t>
            </w:r>
          </w:p>
        </w:tc>
        <w:tc>
          <w:tcPr>
            <w:tcW w:w="7480" w:type="dxa"/>
            <w:noWrap/>
            <w:hideMark/>
          </w:tcPr>
          <w:p w14:paraId="6A39A45A" w14:textId="2812CC06" w:rsidR="00DD46E4" w:rsidRPr="008043E6" w:rsidRDefault="00DD46E4" w:rsidP="00BD608C">
            <w:pPr>
              <w:pStyle w:val="Text1"/>
              <w:rPr>
                <w:rFonts w:cs="Arial"/>
              </w:rPr>
            </w:pPr>
            <w:r w:rsidRPr="008E3BEE">
              <w:rPr>
                <w:rFonts w:cs="Arial"/>
              </w:rPr>
              <w:t>The Tier 4 application for extending in the UK could be easier to acc</w:t>
            </w:r>
            <w:r w:rsidRPr="008043E6">
              <w:rPr>
                <w:rFonts w:cs="Arial"/>
              </w:rPr>
              <w:t>ess as you have to first select 'extend your visa' from a list of options on the General Student Visa (Tier 4) page on Gov.UK. Not all students understand what 'extend' means in relation to renewing a Tier 4 visa. They then scroll and select 'Apply online' and scroll again to select 'Apply now'. These last two options are easy to miss because they are on pages which contain a lot of information. It's also not clear why the Gov.UK page isn't called Tier 4 (General) student visa, which is surely more accurate. However, once in the application it is mostly very straightforward with useful</w:t>
            </w:r>
            <w:r w:rsidR="003E75D6">
              <w:rPr>
                <w:rFonts w:cs="Arial"/>
              </w:rPr>
              <w:t xml:space="preserve"> explanations by each question.</w:t>
            </w:r>
            <w:r w:rsidRPr="008043E6">
              <w:rPr>
                <w:rFonts w:cs="Arial"/>
              </w:rPr>
              <w:t xml:space="preserve"> My only issue is that despite all the improvements that have been made, it still does not distinguish between a financial sponsor and the educational institution which is bizarrely also referred to as a sponsor.</w:t>
            </w:r>
            <w:r w:rsidRPr="008043E6">
              <w:rPr>
                <w:rFonts w:cs="Arial"/>
              </w:rPr>
              <w:br/>
              <w:t>For applying outside the UK, again there have been huge improvements but there are still problems with students being unable to use the new form and having to revert to the old Visas4UK form which is not so clear and is more confusing to complete.</w:t>
            </w:r>
          </w:p>
        </w:tc>
      </w:tr>
      <w:tr w:rsidR="00DD46E4" w:rsidRPr="00AB1740" w14:paraId="3D1A74C2" w14:textId="77777777" w:rsidTr="008043E6">
        <w:trPr>
          <w:trHeight w:val="285"/>
        </w:trPr>
        <w:tc>
          <w:tcPr>
            <w:tcW w:w="6974" w:type="dxa"/>
            <w:noWrap/>
            <w:hideMark/>
          </w:tcPr>
          <w:p w14:paraId="53344E7B" w14:textId="77777777" w:rsidR="00DD46E4" w:rsidRPr="0032684F" w:rsidRDefault="00DD46E4" w:rsidP="00BD608C">
            <w:pPr>
              <w:pStyle w:val="Text1"/>
              <w:rPr>
                <w:rFonts w:cs="Arial"/>
              </w:rPr>
            </w:pPr>
            <w:r w:rsidRPr="0032684F">
              <w:rPr>
                <w:rFonts w:cs="Arial"/>
              </w:rPr>
              <w:t>Coventry University London International Student Advice</w:t>
            </w:r>
          </w:p>
        </w:tc>
        <w:tc>
          <w:tcPr>
            <w:tcW w:w="7480" w:type="dxa"/>
            <w:noWrap/>
            <w:hideMark/>
          </w:tcPr>
          <w:p w14:paraId="18B399A8" w14:textId="0BD532A4" w:rsidR="00DD46E4" w:rsidRPr="008043E6" w:rsidRDefault="00DD46E4" w:rsidP="00BD608C">
            <w:pPr>
              <w:pStyle w:val="Text1"/>
              <w:rPr>
                <w:rFonts w:cs="Arial"/>
              </w:rPr>
            </w:pPr>
            <w:r w:rsidRPr="008E3BEE">
              <w:rPr>
                <w:rFonts w:cs="Arial"/>
              </w:rPr>
              <w:t xml:space="preserve">First and foremost the mistake that I find </w:t>
            </w:r>
            <w:r w:rsidRPr="008043E6">
              <w:rPr>
                <w:rFonts w:cs="Arial"/>
              </w:rPr>
              <w:t xml:space="preserve">our students sometimes make is in using the wrong application form. It seems to be the case that the forms must be clearly set out to differentiate between in-country application forms and out of country application forms. </w:t>
            </w:r>
            <w:r w:rsidRPr="008043E6">
              <w:rPr>
                <w:rFonts w:cs="Arial"/>
              </w:rPr>
              <w:br/>
            </w:r>
            <w:r w:rsidRPr="008043E6">
              <w:rPr>
                <w:rFonts w:cs="Arial"/>
              </w:rPr>
              <w:br/>
            </w:r>
            <w:r w:rsidR="00A94010">
              <w:rPr>
                <w:rFonts w:cs="Arial"/>
                <w:color w:val="FF0000"/>
              </w:rPr>
              <w:t>[Also copied to CQ53]</w:t>
            </w:r>
            <w:r w:rsidRPr="008043E6">
              <w:rPr>
                <w:rFonts w:cs="Arial"/>
                <w:color w:val="FF0000"/>
              </w:rPr>
              <w:t xml:space="preserve"> </w:t>
            </w:r>
            <w:r w:rsidRPr="0032684F">
              <w:rPr>
                <w:rFonts w:cs="Arial"/>
              </w:rPr>
              <w:t xml:space="preserve">Thankfully with the move to online based applications, the ease with filling in applications seems welcomed by our clients (students). The language for online application forms are easy to understand as </w:t>
            </w:r>
            <w:r w:rsidRPr="008E3BEE">
              <w:rPr>
                <w:rFonts w:cs="Arial"/>
              </w:rPr>
              <w:t xml:space="preserve">are the intuitive in-built functions of application forms </w:t>
            </w:r>
            <w:r w:rsidRPr="008043E6">
              <w:rPr>
                <w:rFonts w:cs="Arial"/>
              </w:rPr>
              <w:t xml:space="preserve">to remove or include additional questions as necessary. </w:t>
            </w:r>
            <w:r w:rsidRPr="008043E6">
              <w:rPr>
                <w:rFonts w:cs="Arial"/>
              </w:rPr>
              <w:br/>
            </w:r>
            <w:r w:rsidRPr="008043E6">
              <w:rPr>
                <w:rFonts w:cs="Arial"/>
              </w:rPr>
              <w:br/>
            </w:r>
            <w:r w:rsidRPr="008043E6">
              <w:rPr>
                <w:rFonts w:cs="Arial"/>
              </w:rPr>
              <w:lastRenderedPageBreak/>
              <w:t>The ris</w:t>
            </w:r>
            <w:r w:rsidR="00046BCF" w:rsidRPr="008043E6">
              <w:rPr>
                <w:rFonts w:cs="Arial"/>
              </w:rPr>
              <w:t xml:space="preserve">k </w:t>
            </w:r>
            <w:r w:rsidRPr="008043E6">
              <w:rPr>
                <w:rFonts w:cs="Arial"/>
              </w:rPr>
              <w:t xml:space="preserve">of making mistakes with application forms in my experience has been to do with the expanded lists on some application forms which are not at first visible and may lead to a wrong choice for the application. For example, biometric resident documents lost abroad where an applicant is making a single-visa application to return to the UK and apply for their visa does not have a readily selection button to select the option an applicant needs. Most times in my experience, without the help of a legal practitioner, the applicant is prone to incomplete (invalid) applications or incorrect applications. </w:t>
            </w:r>
            <w:r w:rsidRPr="008043E6">
              <w:rPr>
                <w:rFonts w:cs="Arial"/>
              </w:rPr>
              <w:br/>
            </w:r>
            <w:r w:rsidRPr="008043E6">
              <w:rPr>
                <w:rFonts w:cs="Arial"/>
              </w:rPr>
              <w:br/>
              <w:t xml:space="preserve">Another area of concern with applications is that of the printable documents at the end. We find that students are not always aware of printing out the application checklist for in-country applications and especially to do with third party declarations, they forfeit sending these through which may be due in part to the Home Office not filtering through the changes that occur in time (or sometimes not at all). Practitioners find out some of the changes on the off chance. </w:t>
            </w:r>
            <w:r w:rsidRPr="008043E6">
              <w:rPr>
                <w:rFonts w:cs="Arial"/>
              </w:rPr>
              <w:br/>
            </w:r>
            <w:r w:rsidRPr="008043E6">
              <w:rPr>
                <w:rFonts w:cs="Arial"/>
              </w:rPr>
              <w:br/>
            </w:r>
            <w:bookmarkStart w:id="26" w:name="_Hlk9519601"/>
            <w:r w:rsidRPr="008043E6">
              <w:rPr>
                <w:rFonts w:cs="Arial"/>
              </w:rPr>
              <w:t>On a positive note, online application forms now have the (?) symbol or others similar to it which applicants can expand to obtain clarity on the question being asked. More such directional tools on applications will go further to supporting applicants</w:t>
            </w:r>
            <w:bookmarkEnd w:id="26"/>
            <w:r w:rsidRPr="008043E6">
              <w:rPr>
                <w:rFonts w:cs="Arial"/>
              </w:rPr>
              <w:t>.</w:t>
            </w:r>
            <w:r w:rsidR="008F1B4B" w:rsidRPr="008043E6">
              <w:rPr>
                <w:rFonts w:cs="Arial"/>
              </w:rPr>
              <w:t xml:space="preserve"> </w:t>
            </w:r>
            <w:r w:rsidR="00A94010">
              <w:rPr>
                <w:rFonts w:cs="Arial"/>
                <w:color w:val="FF0000"/>
              </w:rPr>
              <w:t>[End of transfer]</w:t>
            </w:r>
          </w:p>
        </w:tc>
      </w:tr>
      <w:tr w:rsidR="00DD46E4" w:rsidRPr="00AB1740" w14:paraId="04A9F51E" w14:textId="77777777" w:rsidTr="008043E6">
        <w:trPr>
          <w:trHeight w:val="285"/>
        </w:trPr>
        <w:tc>
          <w:tcPr>
            <w:tcW w:w="6974" w:type="dxa"/>
            <w:noWrap/>
            <w:hideMark/>
          </w:tcPr>
          <w:p w14:paraId="3AFE0F31" w14:textId="77777777" w:rsidR="00DD46E4" w:rsidRPr="0032684F" w:rsidRDefault="00DD46E4" w:rsidP="00BD608C">
            <w:pPr>
              <w:pStyle w:val="Text1"/>
              <w:rPr>
                <w:rFonts w:cs="Arial"/>
              </w:rPr>
            </w:pPr>
            <w:bookmarkStart w:id="27" w:name="_Hlk9519664"/>
            <w:r w:rsidRPr="0032684F">
              <w:rPr>
                <w:rFonts w:cs="Arial"/>
              </w:rPr>
              <w:lastRenderedPageBreak/>
              <w:t>The Incorporated Society of Musicians</w:t>
            </w:r>
          </w:p>
        </w:tc>
        <w:tc>
          <w:tcPr>
            <w:tcW w:w="7480" w:type="dxa"/>
            <w:noWrap/>
            <w:hideMark/>
          </w:tcPr>
          <w:p w14:paraId="5C3D1131" w14:textId="205AD338" w:rsidR="008D25E3" w:rsidRDefault="00A94010" w:rsidP="00BD608C">
            <w:pPr>
              <w:pStyle w:val="Text1"/>
              <w:rPr>
                <w:rFonts w:cs="Arial"/>
              </w:rPr>
            </w:pPr>
            <w:r>
              <w:rPr>
                <w:rFonts w:cs="Arial"/>
                <w:color w:val="FF0000"/>
              </w:rPr>
              <w:t>[</w:t>
            </w:r>
            <w:r w:rsidR="009F3439" w:rsidRPr="009F428C">
              <w:rPr>
                <w:rFonts w:cs="Arial"/>
                <w:color w:val="FF0000"/>
              </w:rPr>
              <w:t xml:space="preserve">Also copied to </w:t>
            </w:r>
            <w:r w:rsidR="00DD46E4" w:rsidRPr="009F428C">
              <w:rPr>
                <w:rFonts w:cs="Arial"/>
                <w:color w:val="FF0000"/>
              </w:rPr>
              <w:t>CQ5</w:t>
            </w:r>
            <w:r w:rsidR="00DD46E4" w:rsidRPr="00A94010">
              <w:rPr>
                <w:rFonts w:cs="Arial"/>
                <w:color w:val="FF0000"/>
              </w:rPr>
              <w:t>3</w:t>
            </w:r>
            <w:r w:rsidRPr="00A94010">
              <w:rPr>
                <w:rFonts w:cs="Arial"/>
                <w:color w:val="FF0000"/>
              </w:rPr>
              <w:t>]</w:t>
            </w:r>
            <w:r w:rsidR="00DD46E4" w:rsidRPr="00A94010">
              <w:rPr>
                <w:rFonts w:cs="Arial"/>
                <w:color w:val="FF0000"/>
              </w:rPr>
              <w:t xml:space="preserve"> </w:t>
            </w:r>
            <w:r w:rsidR="00DD46E4" w:rsidRPr="0032684F">
              <w:rPr>
                <w:rFonts w:cs="Arial"/>
              </w:rPr>
              <w:t>The ISM is concerned regarding the suggestion in this consultation that the majority of paper application forms will be withdrawn to be replaced by online versions. While this would appear to be cheaper and easier for the Home Office, we would suggest it w</w:t>
            </w:r>
            <w:r w:rsidR="00DD46E4" w:rsidRPr="008E3BEE">
              <w:rPr>
                <w:rFonts w:cs="Arial"/>
              </w:rPr>
              <w:t>ould make applying to come to visit the UK har</w:t>
            </w:r>
            <w:r w:rsidR="00DD46E4" w:rsidRPr="008043E6">
              <w:rPr>
                <w:rFonts w:cs="Arial"/>
              </w:rPr>
              <w:t xml:space="preserve">der for musicians in nation states where technology and internet access is not as prevalent as in the UK.  </w:t>
            </w:r>
          </w:p>
          <w:p w14:paraId="3F99A70A" w14:textId="2183E6E1" w:rsidR="00DD46E4" w:rsidRPr="008043E6" w:rsidRDefault="00DD46E4" w:rsidP="00BD608C">
            <w:pPr>
              <w:pStyle w:val="Text1"/>
              <w:rPr>
                <w:rFonts w:cs="Arial"/>
              </w:rPr>
            </w:pPr>
            <w:r w:rsidRPr="008043E6">
              <w:rPr>
                <w:rFonts w:cs="Arial"/>
              </w:rPr>
              <w:lastRenderedPageBreak/>
              <w:br/>
              <w:t>The ISM agrees that applications forms should be easily accessible and believes the Home Office should work closely with applicants, as well as representative bodies and sector organisations (such as the ISM which represents musicians), so they can understand what is easy and accessible to someone who is not an expert in the UK’s immigration system.</w:t>
            </w:r>
          </w:p>
        </w:tc>
      </w:tr>
      <w:bookmarkEnd w:id="27"/>
      <w:tr w:rsidR="00DD46E4" w:rsidRPr="00AB1740" w14:paraId="370D0278" w14:textId="77777777" w:rsidTr="008043E6">
        <w:trPr>
          <w:trHeight w:val="285"/>
        </w:trPr>
        <w:tc>
          <w:tcPr>
            <w:tcW w:w="6974" w:type="dxa"/>
            <w:noWrap/>
            <w:hideMark/>
          </w:tcPr>
          <w:p w14:paraId="6A6AA4E8" w14:textId="77777777" w:rsidR="00DD46E4" w:rsidRPr="0032684F" w:rsidRDefault="00DD46E4" w:rsidP="00BD608C">
            <w:pPr>
              <w:pStyle w:val="Text1"/>
              <w:rPr>
                <w:rFonts w:cs="Arial"/>
              </w:rPr>
            </w:pPr>
            <w:r w:rsidRPr="0032684F">
              <w:rPr>
                <w:rFonts w:cs="Arial"/>
              </w:rPr>
              <w:lastRenderedPageBreak/>
              <w:t>Thom Brooks (Durham Law School)</w:t>
            </w:r>
          </w:p>
        </w:tc>
        <w:tc>
          <w:tcPr>
            <w:tcW w:w="7480" w:type="dxa"/>
            <w:noWrap/>
            <w:hideMark/>
          </w:tcPr>
          <w:p w14:paraId="18455650" w14:textId="77777777" w:rsidR="00DD46E4" w:rsidRPr="008043E6" w:rsidRDefault="00DD46E4" w:rsidP="00BD608C">
            <w:pPr>
              <w:pStyle w:val="Text1"/>
              <w:rPr>
                <w:rFonts w:cs="Arial"/>
              </w:rPr>
            </w:pPr>
            <w:r w:rsidRPr="008E3BEE">
              <w:rPr>
                <w:rFonts w:cs="Arial"/>
              </w:rPr>
              <w:t>Application forms are far from user friendly. They have the look (and probably the history) of piecemeal reconstruction via different co</w:t>
            </w:r>
            <w:r w:rsidRPr="008043E6">
              <w:rPr>
                <w:rFonts w:cs="Arial"/>
              </w:rPr>
              <w:t xml:space="preserve">mmittees without a sense-check of the overall form. There should be consistency in their structure across all forms. The forms should be issued with a push towards greater brevity and online applications wherever or whenever possible. </w:t>
            </w:r>
            <w:r w:rsidRPr="008043E6">
              <w:rPr>
                <w:rFonts w:cs="Arial"/>
              </w:rPr>
              <w:br/>
            </w:r>
            <w:r w:rsidRPr="008043E6">
              <w:rPr>
                <w:rFonts w:cs="Arial"/>
              </w:rPr>
              <w:br/>
              <w:t>A clear checklist of any additional forms or materials that might be relevant to assessing an application should also be included – and adhered to.</w:t>
            </w:r>
            <w:r w:rsidRPr="008043E6">
              <w:rPr>
                <w:rFonts w:cs="Arial"/>
              </w:rPr>
              <w:br/>
            </w:r>
            <w:r w:rsidRPr="008043E6">
              <w:rPr>
                <w:rFonts w:cs="Arial"/>
              </w:rPr>
              <w:br/>
              <w:t xml:space="preserve">It was nowhere in my guidance that I required a letter from my then employer stating that, if granted Indefinite Leave to Remain, I would remain in my permanent position. However, this was requested at the assessment of my ILR application. Thankfully, my solicitor was aware and recommended that I bring such a letter. But a member of the public simply following a strict reading of what is required could not know this unlisted required document might be asked for during his or her interview. </w:t>
            </w:r>
            <w:r w:rsidRPr="008043E6">
              <w:rPr>
                <w:rFonts w:cs="Arial"/>
              </w:rPr>
              <w:br/>
            </w:r>
            <w:r w:rsidRPr="008043E6">
              <w:rPr>
                <w:rFonts w:cs="Arial"/>
              </w:rPr>
              <w:br/>
              <w:t>Such anomalies are clearly unacceptable, but suggest strongly that the application of the rules, their guidance and assessment of applications are insufficiently stress-tested. By this I mean, the whole system lacks the perspective of the immigrant who must – from a different cultural and knowledge base – navigate what guidance and forms are publicly available and make an application.</w:t>
            </w:r>
            <w:r w:rsidRPr="008043E6">
              <w:rPr>
                <w:rFonts w:cs="Arial"/>
              </w:rPr>
              <w:br/>
            </w:r>
            <w:r w:rsidRPr="008043E6">
              <w:rPr>
                <w:rFonts w:cs="Arial"/>
              </w:rPr>
              <w:lastRenderedPageBreak/>
              <w:br/>
              <w:t>There is a potential rule of law issue. If we have expectations of applicants in making a successful application, the state should make it reasonably possible for these applicants to understand what is required with the ability and opportunity to submit an application. When applicants cannot discover what is required except through word-of-mouth advice from a practicing lawyer, then applications are not considered on their true merits and the system either knowingly or foreseeably makes possible such instances.</w:t>
            </w:r>
          </w:p>
        </w:tc>
      </w:tr>
      <w:tr w:rsidR="00DD46E4" w:rsidRPr="00AB1740" w14:paraId="04D30A3C" w14:textId="77777777" w:rsidTr="008043E6">
        <w:trPr>
          <w:trHeight w:val="285"/>
        </w:trPr>
        <w:tc>
          <w:tcPr>
            <w:tcW w:w="6974" w:type="dxa"/>
            <w:noWrap/>
            <w:hideMark/>
          </w:tcPr>
          <w:p w14:paraId="09249368" w14:textId="77777777" w:rsidR="00DD46E4" w:rsidRPr="0032684F" w:rsidRDefault="00DD46E4" w:rsidP="00BD608C">
            <w:pPr>
              <w:pStyle w:val="Text1"/>
              <w:rPr>
                <w:rFonts w:cs="Arial"/>
              </w:rPr>
            </w:pPr>
            <w:r w:rsidRPr="0032684F">
              <w:rPr>
                <w:rFonts w:cs="Arial"/>
              </w:rPr>
              <w:lastRenderedPageBreak/>
              <w:t>Migration Observatory at the University of Oxford</w:t>
            </w:r>
          </w:p>
        </w:tc>
        <w:tc>
          <w:tcPr>
            <w:tcW w:w="7480" w:type="dxa"/>
            <w:noWrap/>
            <w:hideMark/>
          </w:tcPr>
          <w:p w14:paraId="5B37C024" w14:textId="6E4A13F8" w:rsidR="00DD46E4" w:rsidRPr="008043E6" w:rsidRDefault="00A94010" w:rsidP="00BD608C">
            <w:pPr>
              <w:pStyle w:val="Text1"/>
              <w:rPr>
                <w:rFonts w:cs="Arial"/>
              </w:rPr>
            </w:pPr>
            <w:r>
              <w:rPr>
                <w:rFonts w:cs="Arial"/>
                <w:color w:val="FF0000"/>
              </w:rPr>
              <w:t>[</w:t>
            </w:r>
            <w:r w:rsidR="00371B05" w:rsidRPr="00DD0D49">
              <w:rPr>
                <w:rFonts w:cs="Arial"/>
                <w:color w:val="FF0000"/>
              </w:rPr>
              <w:t xml:space="preserve">Also copied to </w:t>
            </w:r>
            <w:r w:rsidR="00DD46E4" w:rsidRPr="00DD0D49">
              <w:rPr>
                <w:rFonts w:cs="Arial"/>
                <w:color w:val="FF0000"/>
              </w:rPr>
              <w:t>CQ53</w:t>
            </w:r>
            <w:r>
              <w:rPr>
                <w:rFonts w:cs="Arial"/>
                <w:color w:val="FF0000"/>
              </w:rPr>
              <w:t>]</w:t>
            </w:r>
            <w:r w:rsidR="00DD46E4" w:rsidRPr="008043E6">
              <w:rPr>
                <w:rFonts w:cs="Arial"/>
                <w:color w:val="FF0000"/>
              </w:rPr>
              <w:t xml:space="preserve"> </w:t>
            </w:r>
            <w:r w:rsidR="00DD46E4" w:rsidRPr="0032684F">
              <w:rPr>
                <w:rFonts w:cs="Arial"/>
              </w:rPr>
              <w:t>I have attached the data on last i</w:t>
            </w:r>
            <w:r w:rsidR="00DD0D49">
              <w:rPr>
                <w:rFonts w:cs="Arial"/>
              </w:rPr>
              <w:t>nternet use by country of birth [</w:t>
            </w:r>
            <w:r w:rsidR="00087B6E" w:rsidRPr="00087B6E">
              <w:rPr>
                <w:rFonts w:cs="Arial"/>
              </w:rPr>
              <w:t>https://migrationobservatory.ox.ac.uk/resources/commentaries/internet-use-by-country-of-birth/</w:t>
            </w:r>
            <w:r w:rsidR="00DD0D49">
              <w:rPr>
                <w:rFonts w:cs="Arial"/>
              </w:rPr>
              <w:t>].</w:t>
            </w:r>
            <w:r w:rsidR="00DD46E4" w:rsidRPr="0032684F">
              <w:rPr>
                <w:rFonts w:cs="Arial"/>
              </w:rPr>
              <w:t xml:space="preserve"> Overall the large majority of people say that they have used the internet</w:t>
            </w:r>
            <w:r w:rsidR="00DD46E4" w:rsidRPr="008E3BEE">
              <w:rPr>
                <w:rFonts w:cs="Arial"/>
              </w:rPr>
              <w:t xml:space="preserve"> in the past 3 months, and those who do not ar</w:t>
            </w:r>
            <w:r w:rsidR="00DD46E4" w:rsidRPr="008043E6">
              <w:rPr>
                <w:rFonts w:cs="Arial"/>
              </w:rPr>
              <w:t xml:space="preserve">e mostly older and are more likely to be women. </w:t>
            </w:r>
            <w:r w:rsidR="00DD46E4" w:rsidRPr="008043E6">
              <w:rPr>
                <w:rFonts w:cs="Arial"/>
              </w:rPr>
              <w:br/>
            </w:r>
            <w:r w:rsidR="00DD46E4" w:rsidRPr="008043E6">
              <w:rPr>
                <w:rFonts w:cs="Arial"/>
              </w:rPr>
              <w:br/>
              <w:t xml:space="preserve">As you may have seen, we have a brief discussion of what this means in our ‘Unsettled Status’ report, including reference to other research that suggests most people who do not use the internet do have someone else who can use it for them (a ‘proxy user’) But I think it is reasonable to use these figures as a rough indicator of a population that is not particularly digitally savvy. </w:t>
            </w:r>
            <w:r w:rsidR="00DD46E4" w:rsidRPr="008043E6">
              <w:rPr>
                <w:rFonts w:cs="Arial"/>
              </w:rPr>
              <w:br/>
            </w:r>
            <w:r w:rsidR="00DD46E4" w:rsidRPr="008043E6">
              <w:rPr>
                <w:rFonts w:cs="Arial"/>
              </w:rPr>
              <w:br/>
              <w:t xml:space="preserve">As for how people who are not digitally connected access help, I am not aware of any data on this. However, there has been some qualitative research related to the EU settlement scheme that has suggested that among migrant communities people often ask family and friends or rely on supposedly knowledgeable people in the community (some more knowledgeable than others, in practice), sometimes for a fee (unregulated by OISC). See here for example. </w:t>
            </w:r>
            <w:r w:rsidR="00DD46E4" w:rsidRPr="008043E6">
              <w:rPr>
                <w:rFonts w:cs="Arial"/>
              </w:rPr>
              <w:br/>
            </w:r>
            <w:r w:rsidR="00DD46E4" w:rsidRPr="008043E6">
              <w:rPr>
                <w:rFonts w:cs="Arial"/>
              </w:rPr>
              <w:br/>
              <w:t xml:space="preserve">The other point to mention (though potentially beyond the scope of your </w:t>
            </w:r>
            <w:r w:rsidR="00DD46E4" w:rsidRPr="008043E6">
              <w:rPr>
                <w:rFonts w:cs="Arial"/>
              </w:rPr>
              <w:lastRenderedPageBreak/>
              <w:t>consultation) is that the move online in principle presents some opportunities for the government to provide more transparent data on the functioning of the immigration system. At present we know relatively little about the characteristics of applicants, their experience or their journey through the system. A mostly digital system provides an opportunity to remedy this, but it does need to be built into the design to some extent.</w:t>
            </w:r>
          </w:p>
        </w:tc>
      </w:tr>
      <w:tr w:rsidR="00DD46E4" w:rsidRPr="00AB1740" w14:paraId="60E13484" w14:textId="77777777" w:rsidTr="008043E6">
        <w:trPr>
          <w:trHeight w:val="285"/>
        </w:trPr>
        <w:tc>
          <w:tcPr>
            <w:tcW w:w="6974" w:type="dxa"/>
            <w:noWrap/>
            <w:hideMark/>
          </w:tcPr>
          <w:p w14:paraId="38E60246" w14:textId="77777777" w:rsidR="00DD46E4" w:rsidRPr="0032684F" w:rsidRDefault="00DD46E4" w:rsidP="00BD608C">
            <w:pPr>
              <w:pStyle w:val="Text1"/>
              <w:rPr>
                <w:rFonts w:cs="Arial"/>
              </w:rPr>
            </w:pPr>
            <w:r w:rsidRPr="0032684F">
              <w:rPr>
                <w:rFonts w:cs="Arial"/>
              </w:rPr>
              <w:lastRenderedPageBreak/>
              <w:t>LUL 2</w:t>
            </w:r>
          </w:p>
        </w:tc>
        <w:tc>
          <w:tcPr>
            <w:tcW w:w="7480" w:type="dxa"/>
            <w:noWrap/>
            <w:hideMark/>
          </w:tcPr>
          <w:p w14:paraId="6AF1FF6F" w14:textId="77777777" w:rsidR="00DD46E4" w:rsidRPr="008043E6" w:rsidRDefault="00DD46E4" w:rsidP="00BD608C">
            <w:pPr>
              <w:pStyle w:val="Text1"/>
              <w:rPr>
                <w:rFonts w:cs="Arial"/>
              </w:rPr>
            </w:pPr>
            <w:r w:rsidRPr="008E3BEE">
              <w:rPr>
                <w:rFonts w:cs="Arial"/>
              </w:rPr>
              <w:t>I didn’t apply as someone who fits the Rules, but outside of the Rules on exceptional circumstances. There was no</w:t>
            </w:r>
            <w:r w:rsidRPr="008043E6">
              <w:rPr>
                <w:rFonts w:cs="Arial"/>
              </w:rPr>
              <w:t xml:space="preserve"> way I could make the application without a lawyer. I went through everything online and although it explains some of the exceptional circumstances, they then tell you it is not exceptional enough when you make the application. Every reason you give, they will tell you it’s not enough. I think they should say that they have something that allows people a route outside the Rules. Imagine you don’t have a lawyer. There is a section where you have to explain why your situation is exceptional. My lawyer had to go through all the legal sections, human rights law. A lay person who doesn’t know about human rights law is going to be unable to make this application. Also, the Home Office do this amazing thing of keeping your passport during the application process. I can’t then do anything. My lawyer tried to get my passport. However much they simplify the system you will still need a lawyer for this kind of case.</w:t>
            </w:r>
            <w:r w:rsidRPr="008043E6">
              <w:rPr>
                <w:rFonts w:cs="Arial"/>
              </w:rPr>
              <w:br/>
            </w:r>
            <w:r w:rsidRPr="008043E6">
              <w:rPr>
                <w:rFonts w:cs="Arial"/>
              </w:rPr>
              <w:br/>
              <w:t xml:space="preserve">When the Home Office rejected my application, they didn’t tell me. When we tried to reach them, they just said “we rejected your application 2 weeks ago.” I think this is because they wanted the period I had to appeal to run out. This is really not fair as you have spent loads of money on your application. The refusal was in December but we called them one month later in January. We appealed now so it’s still going on. They then sent a refusal letter after everything and the date on the letter was in December. The letter they had sent me in December though just said that my application was progressing. They’ve now taken the decision back </w:t>
            </w:r>
            <w:r w:rsidRPr="008043E6">
              <w:rPr>
                <w:rFonts w:cs="Arial"/>
              </w:rPr>
              <w:lastRenderedPageBreak/>
              <w:t>because of the reasons of rejection so they want another 3 months. If I didn’t have a lawyer going back and forth with them, I would be done. I wouldn’t even know my application was rejected a year after.</w:t>
            </w:r>
          </w:p>
        </w:tc>
      </w:tr>
      <w:tr w:rsidR="00DD46E4" w:rsidRPr="00AB1740" w14:paraId="6E7EF135" w14:textId="77777777" w:rsidTr="008043E6">
        <w:trPr>
          <w:trHeight w:val="285"/>
        </w:trPr>
        <w:tc>
          <w:tcPr>
            <w:tcW w:w="6974" w:type="dxa"/>
            <w:noWrap/>
            <w:hideMark/>
          </w:tcPr>
          <w:p w14:paraId="3AA89B13" w14:textId="77777777" w:rsidR="00DD46E4" w:rsidRPr="0032684F" w:rsidRDefault="00DD46E4" w:rsidP="00BD608C">
            <w:pPr>
              <w:pStyle w:val="Text1"/>
              <w:rPr>
                <w:rFonts w:cs="Arial"/>
              </w:rPr>
            </w:pPr>
            <w:r w:rsidRPr="0032684F">
              <w:rPr>
                <w:rFonts w:cs="Arial"/>
              </w:rPr>
              <w:lastRenderedPageBreak/>
              <w:t>LUL 3</w:t>
            </w:r>
          </w:p>
        </w:tc>
        <w:tc>
          <w:tcPr>
            <w:tcW w:w="7480" w:type="dxa"/>
            <w:noWrap/>
            <w:hideMark/>
          </w:tcPr>
          <w:p w14:paraId="7151E9B0" w14:textId="1F0A27EF" w:rsidR="00DD46E4" w:rsidRPr="008043E6" w:rsidRDefault="00DD46E4" w:rsidP="00BD608C">
            <w:pPr>
              <w:pStyle w:val="Text1"/>
              <w:rPr>
                <w:rFonts w:cs="Arial"/>
              </w:rPr>
            </w:pPr>
            <w:r w:rsidRPr="008E3BEE">
              <w:rPr>
                <w:rFonts w:cs="Arial"/>
              </w:rPr>
              <w:t>There should b</w:t>
            </w:r>
            <w:r w:rsidRPr="008043E6">
              <w:rPr>
                <w:rFonts w:cs="Arial"/>
              </w:rPr>
              <w:t>e a document for the university or workplace which says that even though this person does not have a physical biometric card, they are eligible to study or work. My university did bother me a bit as I didn’t have the biometric but they actually offered to go to the Home Office on my behalf to ask about the progress of my application. I said OK but a friend was too scared that if they hounded the Home Office on her behalf, this would affect the progress of her application. My university eventually said that if I couldn’t produce my biometric in 3 days, I was “out”. Luckily, mine came the next day. If you’re not going to tell me how long my application will take, at least give me something to carry on with my life.</w:t>
            </w:r>
            <w:r w:rsidRPr="008043E6">
              <w:rPr>
                <w:rFonts w:cs="Arial"/>
              </w:rPr>
              <w:br/>
            </w:r>
            <w:r w:rsidRPr="008043E6">
              <w:rPr>
                <w:rFonts w:cs="Arial"/>
              </w:rPr>
              <w:br/>
            </w:r>
            <w:bookmarkStart w:id="28" w:name="_Hlk9521504"/>
            <w:r w:rsidR="00A94010" w:rsidRPr="00A1133B">
              <w:rPr>
                <w:rFonts w:cs="Arial"/>
                <w:color w:val="FF0000"/>
              </w:rPr>
              <w:t>[</w:t>
            </w:r>
            <w:r w:rsidR="009F3439" w:rsidRPr="00A1133B">
              <w:rPr>
                <w:rFonts w:cs="Arial"/>
                <w:color w:val="FF0000"/>
              </w:rPr>
              <w:t xml:space="preserve">Also copied to </w:t>
            </w:r>
            <w:r w:rsidRPr="00A1133B">
              <w:rPr>
                <w:rFonts w:cs="Arial"/>
                <w:color w:val="FF0000"/>
              </w:rPr>
              <w:t>CQ53</w:t>
            </w:r>
            <w:r w:rsidR="00A94010" w:rsidRPr="00A1133B">
              <w:rPr>
                <w:rFonts w:cs="Arial"/>
                <w:color w:val="FF0000"/>
              </w:rPr>
              <w:t>]</w:t>
            </w:r>
            <w:r w:rsidR="009F3439" w:rsidRPr="008043E6">
              <w:rPr>
                <w:rFonts w:cs="Arial"/>
                <w:color w:val="FF0000"/>
              </w:rPr>
              <w:t xml:space="preserve"> </w:t>
            </w:r>
            <w:r w:rsidRPr="0032684F">
              <w:rPr>
                <w:rFonts w:cs="Arial"/>
              </w:rPr>
              <w:t xml:space="preserve">When you try to navigate the gov.uk page, there are so many acronyms and codes, and so many things you have to get through to get to the right application. It would be nice if there was a tick list to narrow this down and get </w:t>
            </w:r>
            <w:r w:rsidRPr="008E3BEE">
              <w:rPr>
                <w:rFonts w:cs="Arial"/>
              </w:rPr>
              <w:t>to something that applies to you. Even a guide. It</w:t>
            </w:r>
            <w:r w:rsidRPr="008043E6">
              <w:rPr>
                <w:rFonts w:cs="Arial"/>
              </w:rPr>
              <w:t>’s very much on your own and there’s a lot of trial and error, and if you don’t know how to use the internet well, you’re screwed.</w:t>
            </w:r>
            <w:r w:rsidR="009F3439" w:rsidRPr="008043E6">
              <w:rPr>
                <w:rFonts w:cs="Arial"/>
              </w:rPr>
              <w:t xml:space="preserve"> </w:t>
            </w:r>
            <w:r w:rsidR="00A94010">
              <w:rPr>
                <w:rFonts w:cs="Arial"/>
                <w:color w:val="FF0000"/>
              </w:rPr>
              <w:t>[End of transfer]</w:t>
            </w:r>
            <w:r w:rsidRPr="008043E6">
              <w:rPr>
                <w:rFonts w:cs="Arial"/>
                <w:color w:val="FF0000"/>
              </w:rPr>
              <w:br/>
            </w:r>
            <w:r w:rsidRPr="0032684F">
              <w:rPr>
                <w:rFonts w:cs="Arial"/>
              </w:rPr>
              <w:br/>
            </w:r>
            <w:bookmarkEnd w:id="28"/>
            <w:r w:rsidRPr="0032684F">
              <w:rPr>
                <w:rFonts w:cs="Arial"/>
              </w:rPr>
              <w:t xml:space="preserve">I want to know if it is a bad thing to keep badgering </w:t>
            </w:r>
            <w:r w:rsidRPr="008E3BEE">
              <w:rPr>
                <w:rFonts w:cs="Arial"/>
              </w:rPr>
              <w:t>the Home Office for the status of your application.</w:t>
            </w:r>
          </w:p>
        </w:tc>
      </w:tr>
      <w:tr w:rsidR="00DD46E4" w:rsidRPr="00AB1740" w14:paraId="28566921" w14:textId="77777777" w:rsidTr="008043E6">
        <w:trPr>
          <w:trHeight w:val="285"/>
        </w:trPr>
        <w:tc>
          <w:tcPr>
            <w:tcW w:w="6974" w:type="dxa"/>
            <w:noWrap/>
            <w:hideMark/>
          </w:tcPr>
          <w:p w14:paraId="16F86A3A" w14:textId="77777777" w:rsidR="00DD46E4" w:rsidRPr="0032684F" w:rsidRDefault="00DD46E4" w:rsidP="00BD608C">
            <w:pPr>
              <w:pStyle w:val="Text1"/>
              <w:rPr>
                <w:rFonts w:cs="Arial"/>
              </w:rPr>
            </w:pPr>
            <w:r w:rsidRPr="0032684F">
              <w:rPr>
                <w:rFonts w:cs="Arial"/>
              </w:rPr>
              <w:t>LUL 4</w:t>
            </w:r>
          </w:p>
        </w:tc>
        <w:tc>
          <w:tcPr>
            <w:tcW w:w="7480" w:type="dxa"/>
            <w:noWrap/>
            <w:hideMark/>
          </w:tcPr>
          <w:p w14:paraId="5DC64DC2" w14:textId="204E4365" w:rsidR="00291681" w:rsidRDefault="00DD46E4" w:rsidP="00BD608C">
            <w:pPr>
              <w:pStyle w:val="Text1"/>
              <w:rPr>
                <w:rFonts w:cs="Arial"/>
              </w:rPr>
            </w:pPr>
            <w:r w:rsidRPr="008E3BEE">
              <w:rPr>
                <w:rFonts w:cs="Arial"/>
              </w:rPr>
              <w:t>I applied for renewal by myself in 2016 on paper and that I inserted N/A for parts that were not applicable to me. I had to print out two application forms from gov.uk as I realised, just in time, that the first printed form I had completed was not</w:t>
            </w:r>
            <w:r w:rsidRPr="008043E6">
              <w:rPr>
                <w:rFonts w:cs="Arial"/>
              </w:rPr>
              <w:t xml:space="preserve"> the most up to date. When I realised this, I printed out another form and did not submit the old one. The form had updated while I was filling out the application. The form was 60 pages long and I was </w:t>
            </w:r>
            <w:r w:rsidRPr="008043E6">
              <w:rPr>
                <w:rFonts w:cs="Arial"/>
              </w:rPr>
              <w:lastRenderedPageBreak/>
              <w:t>completing 10 pages a day. I didn’t have a lawyer for the entire process other than right at the end where they checked the form for half an hour for £150. Even though this was a renewal, I resubmitted everything from my first application, including a letter from school. It was not clear that I did not have to do this.</w:t>
            </w:r>
            <w:r w:rsidRPr="008043E6">
              <w:rPr>
                <w:rFonts w:cs="Arial"/>
              </w:rPr>
              <w:br/>
            </w:r>
            <w:r w:rsidRPr="008043E6">
              <w:rPr>
                <w:rFonts w:cs="Arial"/>
              </w:rPr>
              <w:br/>
              <w:t xml:space="preserve">I waited 10 months to get her renewal back. I was on the phone endlessly and I maybe had to wait for 30 minutes. </w:t>
            </w:r>
            <w:bookmarkStart w:id="29" w:name="_Hlk9521575"/>
            <w:r w:rsidR="00A94010" w:rsidRPr="00A94010">
              <w:rPr>
                <w:rFonts w:cs="Arial"/>
                <w:color w:val="FF0000"/>
              </w:rPr>
              <w:t>[</w:t>
            </w:r>
            <w:r w:rsidR="009F3439" w:rsidRPr="00A94010">
              <w:rPr>
                <w:rFonts w:cs="Arial"/>
                <w:color w:val="FF0000"/>
              </w:rPr>
              <w:t xml:space="preserve">Also </w:t>
            </w:r>
            <w:r w:rsidR="009F3439" w:rsidRPr="008043E6">
              <w:rPr>
                <w:rFonts w:cs="Arial"/>
                <w:color w:val="FF0000"/>
              </w:rPr>
              <w:t xml:space="preserve">copied to </w:t>
            </w:r>
            <w:r w:rsidRPr="008043E6">
              <w:rPr>
                <w:rFonts w:cs="Arial"/>
                <w:color w:val="FF0000"/>
              </w:rPr>
              <w:t>CQ53</w:t>
            </w:r>
            <w:r w:rsidR="00A94010">
              <w:rPr>
                <w:rFonts w:cs="Arial"/>
                <w:color w:val="FF0000"/>
              </w:rPr>
              <w:t>]</w:t>
            </w:r>
            <w:r w:rsidRPr="008043E6">
              <w:rPr>
                <w:rFonts w:cs="Arial"/>
                <w:color w:val="FF0000"/>
              </w:rPr>
              <w:t xml:space="preserve"> </w:t>
            </w:r>
            <w:r w:rsidRPr="0032684F">
              <w:rPr>
                <w:rFonts w:cs="Arial"/>
              </w:rPr>
              <w:t>I submitted the leave application on time but didn’t ge</w:t>
            </w:r>
            <w:r w:rsidRPr="008E3BEE">
              <w:rPr>
                <w:rFonts w:cs="Arial"/>
              </w:rPr>
              <w:t>t an acknowledgement until weeks after my leave expir</w:t>
            </w:r>
            <w:r w:rsidRPr="008043E6">
              <w:rPr>
                <w:rFonts w:cs="Arial"/>
              </w:rPr>
              <w:t>ed. An online system could be great if the acknowledgement was instant, even before they took my money. Also, like when you buy things online, and it shows you the progress of your order, there should be something that can tell you that they are looking at it or something, and where your documents are. This would help for ease and peace of mind, especially if I’m calling them and not getting the right information.</w:t>
            </w:r>
            <w:r w:rsidR="00A94010">
              <w:rPr>
                <w:rFonts w:cs="Arial"/>
                <w:color w:val="FF0000"/>
              </w:rPr>
              <w:t xml:space="preserve"> [End of transfer]</w:t>
            </w:r>
            <w:r w:rsidRPr="0032684F">
              <w:rPr>
                <w:rFonts w:cs="Arial"/>
              </w:rPr>
              <w:br/>
            </w:r>
            <w:bookmarkEnd w:id="29"/>
            <w:r w:rsidRPr="0032684F">
              <w:rPr>
                <w:rFonts w:cs="Arial"/>
              </w:rPr>
              <w:br/>
              <w:t>There should be somet</w:t>
            </w:r>
            <w:r w:rsidRPr="008E3BEE">
              <w:rPr>
                <w:rFonts w:cs="Arial"/>
              </w:rPr>
              <w:t xml:space="preserve">hing for people with the right to study to show this </w:t>
            </w:r>
            <w:r w:rsidRPr="008043E6">
              <w:rPr>
                <w:rFonts w:cs="Arial"/>
              </w:rPr>
              <w:t>right continues while your renewal application is pending. I was on a scholarship and the university said that they had to apply rules to see if I am lawfully able to study in the country. I was hounded for 10 months while I waited for the Home Office to decide my application and I had nothing to give them. Your life shouldn’t have to stop when you are in transition.</w:t>
            </w:r>
            <w:r w:rsidRPr="008043E6">
              <w:rPr>
                <w:rFonts w:cs="Arial"/>
              </w:rPr>
              <w:br/>
            </w:r>
            <w:r w:rsidRPr="008043E6">
              <w:rPr>
                <w:rFonts w:cs="Arial"/>
              </w:rPr>
              <w:br/>
              <w:t>We had a lawyer helping us on our first application. The Home Office would answer calls “better” when it was the lawyer communication. But it shouldn’t be like that. It was my life.</w:t>
            </w:r>
          </w:p>
          <w:p w14:paraId="5310032B" w14:textId="4D824A0C" w:rsidR="00DD46E4" w:rsidRPr="008043E6" w:rsidRDefault="00DD46E4" w:rsidP="00BD608C">
            <w:pPr>
              <w:pStyle w:val="Text1"/>
              <w:rPr>
                <w:rFonts w:cs="Arial"/>
              </w:rPr>
            </w:pPr>
            <w:r w:rsidRPr="008043E6">
              <w:rPr>
                <w:rFonts w:cs="Arial"/>
              </w:rPr>
              <w:t xml:space="preserve">My mum and sister’s applications needed them to pay the NHS surcharge. The Home Office said they didn’t have enough money in their accounts to do this. So, we had to write a letter that said we had enough money. We </w:t>
            </w:r>
            <w:r w:rsidRPr="008043E6">
              <w:rPr>
                <w:rFonts w:cs="Arial"/>
              </w:rPr>
              <w:lastRenderedPageBreak/>
              <w:t>couldn’t get the bank statement in the proper form as we needed to change our address, but they were unable to do this at the bank as the Home Office had our passports. We were stuck. My friend submitted an application without filling in the NHS surcharge but that they were given more time to do this (14 days).</w:t>
            </w:r>
            <w:r w:rsidRPr="008043E6">
              <w:rPr>
                <w:rFonts w:cs="Arial"/>
              </w:rPr>
              <w:br/>
            </w:r>
            <w:r w:rsidRPr="008043E6">
              <w:rPr>
                <w:rFonts w:cs="Arial"/>
              </w:rPr>
              <w:br/>
              <w:t>We put in an application for indefinite leave to remain and the Home Office told us they lost all our legacy files from 2007 to 2012. My mum and sister automatically got granted.</w:t>
            </w:r>
          </w:p>
        </w:tc>
      </w:tr>
      <w:tr w:rsidR="00DD46E4" w:rsidRPr="00AB1740" w14:paraId="05899A5A" w14:textId="77777777" w:rsidTr="008043E6">
        <w:trPr>
          <w:trHeight w:val="285"/>
        </w:trPr>
        <w:tc>
          <w:tcPr>
            <w:tcW w:w="6974" w:type="dxa"/>
            <w:noWrap/>
            <w:hideMark/>
          </w:tcPr>
          <w:p w14:paraId="6B2DED66" w14:textId="77777777" w:rsidR="00DD46E4" w:rsidRPr="0032684F" w:rsidRDefault="00DD46E4" w:rsidP="00BD608C">
            <w:pPr>
              <w:pStyle w:val="Text1"/>
              <w:rPr>
                <w:rFonts w:cs="Arial"/>
              </w:rPr>
            </w:pPr>
            <w:r w:rsidRPr="0032684F">
              <w:rPr>
                <w:rFonts w:cs="Arial"/>
              </w:rPr>
              <w:lastRenderedPageBreak/>
              <w:t>LUL 11</w:t>
            </w:r>
          </w:p>
        </w:tc>
        <w:tc>
          <w:tcPr>
            <w:tcW w:w="7480" w:type="dxa"/>
            <w:noWrap/>
            <w:hideMark/>
          </w:tcPr>
          <w:p w14:paraId="5BF9499B" w14:textId="77777777" w:rsidR="00DD46E4" w:rsidRPr="008E3BEE" w:rsidRDefault="00DD46E4" w:rsidP="00BD608C">
            <w:pPr>
              <w:pStyle w:val="Text1"/>
              <w:rPr>
                <w:rFonts w:cs="Arial"/>
              </w:rPr>
            </w:pPr>
            <w:r w:rsidRPr="008E3BEE">
              <w:rPr>
                <w:rFonts w:cs="Arial"/>
              </w:rPr>
              <w:t>Everyone should know about section 3C. It should be in the Rules.</w:t>
            </w:r>
          </w:p>
        </w:tc>
      </w:tr>
      <w:tr w:rsidR="00DD46E4" w:rsidRPr="00AB1740" w14:paraId="7AA9DD48" w14:textId="77777777" w:rsidTr="008043E6">
        <w:trPr>
          <w:trHeight w:val="285"/>
        </w:trPr>
        <w:tc>
          <w:tcPr>
            <w:tcW w:w="6974" w:type="dxa"/>
            <w:noWrap/>
            <w:hideMark/>
          </w:tcPr>
          <w:p w14:paraId="5B1CDE1D" w14:textId="77777777" w:rsidR="00DD46E4" w:rsidRPr="0032684F" w:rsidRDefault="00DD46E4" w:rsidP="00BD608C">
            <w:pPr>
              <w:pStyle w:val="Text1"/>
              <w:rPr>
                <w:rFonts w:cs="Arial"/>
              </w:rPr>
            </w:pPr>
            <w:bookmarkStart w:id="30" w:name="_Hlk9522262"/>
            <w:r w:rsidRPr="0032684F">
              <w:rPr>
                <w:rFonts w:cs="Arial"/>
              </w:rPr>
              <w:t>HMC (Hackney Migrant Centre) 1</w:t>
            </w:r>
          </w:p>
        </w:tc>
        <w:tc>
          <w:tcPr>
            <w:tcW w:w="7480" w:type="dxa"/>
            <w:noWrap/>
            <w:hideMark/>
          </w:tcPr>
          <w:p w14:paraId="7D81E136" w14:textId="62FA1310" w:rsidR="00DD46E4" w:rsidRPr="00495288" w:rsidRDefault="00A94010" w:rsidP="00BD608C">
            <w:pPr>
              <w:pStyle w:val="Text1"/>
              <w:rPr>
                <w:rFonts w:cs="Arial"/>
              </w:rPr>
            </w:pPr>
            <w:r>
              <w:rPr>
                <w:rFonts w:cs="Arial"/>
                <w:color w:val="FF0000"/>
              </w:rPr>
              <w:t>[</w:t>
            </w:r>
            <w:r w:rsidR="0067797B">
              <w:rPr>
                <w:rFonts w:cs="Arial"/>
                <w:color w:val="FF0000"/>
              </w:rPr>
              <w:t>Also copied to other CQs</w:t>
            </w:r>
            <w:r>
              <w:rPr>
                <w:rFonts w:cs="Arial"/>
                <w:color w:val="FF0000"/>
              </w:rPr>
              <w:t>]</w:t>
            </w:r>
            <w:r w:rsidR="00DD46E4" w:rsidRPr="00495288">
              <w:rPr>
                <w:rFonts w:cs="Arial"/>
                <w:color w:val="FF0000"/>
              </w:rPr>
              <w:t xml:space="preserve"> </w:t>
            </w:r>
            <w:r w:rsidR="00DD46E4" w:rsidRPr="00495288">
              <w:rPr>
                <w:rFonts w:cs="Arial"/>
              </w:rPr>
              <w:t>It is hard to know under which grounds to make an applica</w:t>
            </w:r>
            <w:r>
              <w:rPr>
                <w:rFonts w:cs="Arial"/>
              </w:rPr>
              <w:t>tion without using a solicitor.</w:t>
            </w:r>
            <w:r w:rsidR="00DD46E4" w:rsidRPr="00495288">
              <w:rPr>
                <w:rFonts w:cs="Arial"/>
              </w:rPr>
              <w:t xml:space="preserve"> This co</w:t>
            </w:r>
            <w:r w:rsidR="003F1EDB">
              <w:rPr>
                <w:rFonts w:cs="Arial"/>
              </w:rPr>
              <w:t xml:space="preserve">sts money which I don't have. </w:t>
            </w:r>
            <w:r w:rsidR="00DD46E4" w:rsidRPr="00495288">
              <w:rPr>
                <w:rFonts w:cs="Arial"/>
              </w:rPr>
              <w:t>It is difficult to understand what evidence I need to have to prove my case.</w:t>
            </w:r>
          </w:p>
        </w:tc>
      </w:tr>
      <w:bookmarkEnd w:id="30"/>
      <w:tr w:rsidR="00DD46E4" w:rsidRPr="00AB1740" w14:paraId="67371993" w14:textId="77777777" w:rsidTr="008043E6">
        <w:trPr>
          <w:trHeight w:val="285"/>
        </w:trPr>
        <w:tc>
          <w:tcPr>
            <w:tcW w:w="6974" w:type="dxa"/>
            <w:noWrap/>
            <w:hideMark/>
          </w:tcPr>
          <w:p w14:paraId="282106BB" w14:textId="66635B9B" w:rsidR="00DD46E4" w:rsidRPr="0032684F" w:rsidRDefault="00DD46E4" w:rsidP="00BD608C">
            <w:pPr>
              <w:pStyle w:val="Text1"/>
              <w:rPr>
                <w:rFonts w:cs="Arial"/>
              </w:rPr>
            </w:pPr>
            <w:r w:rsidRPr="0032684F">
              <w:rPr>
                <w:rFonts w:cs="Arial"/>
              </w:rPr>
              <w:t xml:space="preserve">HMC </w:t>
            </w:r>
            <w:r w:rsidR="0056767E">
              <w:rPr>
                <w:rFonts w:cs="Arial"/>
              </w:rPr>
              <w:t xml:space="preserve">(Hackney Migrant Centre) </w:t>
            </w:r>
            <w:r w:rsidRPr="0032684F">
              <w:rPr>
                <w:rFonts w:cs="Arial"/>
              </w:rPr>
              <w:t>3</w:t>
            </w:r>
          </w:p>
        </w:tc>
        <w:tc>
          <w:tcPr>
            <w:tcW w:w="7480" w:type="dxa"/>
            <w:noWrap/>
            <w:hideMark/>
          </w:tcPr>
          <w:p w14:paraId="6F7615FD" w14:textId="5FC0AA4E" w:rsidR="00712F5F" w:rsidRDefault="00A94010" w:rsidP="00BD608C">
            <w:pPr>
              <w:pStyle w:val="Text1"/>
              <w:rPr>
                <w:rFonts w:cs="Arial"/>
              </w:rPr>
            </w:pPr>
            <w:bookmarkStart w:id="31" w:name="_Hlk9522294"/>
            <w:r>
              <w:rPr>
                <w:rFonts w:cs="Arial"/>
                <w:color w:val="FF0000"/>
              </w:rPr>
              <w:t>[Also copied to other CQs]</w:t>
            </w:r>
            <w:r w:rsidR="00DD46E4" w:rsidRPr="00495288">
              <w:rPr>
                <w:rFonts w:cs="Arial"/>
                <w:color w:val="FF0000"/>
              </w:rPr>
              <w:t xml:space="preserve"> </w:t>
            </w:r>
            <w:r w:rsidR="00DD46E4" w:rsidRPr="0032684F">
              <w:rPr>
                <w:rFonts w:cs="Arial"/>
              </w:rPr>
              <w:t>Without using a solicitor I would not know under which grounds to make my ap</w:t>
            </w:r>
            <w:r w:rsidR="00712F5F">
              <w:rPr>
                <w:rFonts w:cs="Arial"/>
              </w:rPr>
              <w:t xml:space="preserve">plication to the Home Office. </w:t>
            </w:r>
          </w:p>
          <w:p w14:paraId="74351C92" w14:textId="6F75A3A9" w:rsidR="00233D31" w:rsidRDefault="00DD46E4" w:rsidP="00BD608C">
            <w:pPr>
              <w:pStyle w:val="Text1"/>
              <w:rPr>
                <w:rFonts w:cs="Arial"/>
              </w:rPr>
            </w:pPr>
            <w:r w:rsidRPr="0032684F">
              <w:rPr>
                <w:rFonts w:cs="Arial"/>
              </w:rPr>
              <w:t>I found there were too many questions and too many demands on evidence needed. Getting these is too expensive as are the solicitor's costs.</w:t>
            </w:r>
            <w:r w:rsidRPr="0032684F">
              <w:rPr>
                <w:rFonts w:cs="Arial"/>
              </w:rPr>
              <w:br/>
            </w:r>
            <w:r w:rsidRPr="0032684F">
              <w:rPr>
                <w:rFonts w:cs="Arial"/>
              </w:rPr>
              <w:br/>
              <w:t xml:space="preserve">I think that some </w:t>
            </w:r>
            <w:r w:rsidRPr="008E3BEE">
              <w:rPr>
                <w:rFonts w:cs="Arial"/>
              </w:rPr>
              <w:t>people will not have enough evidence (eg length of time</w:t>
            </w:r>
            <w:r w:rsidRPr="008043E6">
              <w:rPr>
                <w:rFonts w:cs="Arial"/>
              </w:rPr>
              <w:t xml:space="preserve"> in the UK) or they apply under the wrong grounds. Either way this is likely to lead to a refusal</w:t>
            </w:r>
            <w:bookmarkEnd w:id="31"/>
            <w:r w:rsidRPr="008043E6">
              <w:rPr>
                <w:rFonts w:cs="Arial"/>
              </w:rPr>
              <w:t>.</w:t>
            </w:r>
          </w:p>
          <w:p w14:paraId="160C0C0D" w14:textId="0CFF2775" w:rsidR="00DD46E4" w:rsidRPr="00382A31" w:rsidRDefault="00DD46E4" w:rsidP="00BD608C">
            <w:pPr>
              <w:pStyle w:val="Text1"/>
              <w:rPr>
                <w:rFonts w:cs="Arial"/>
                <w:color w:val="FF0000"/>
              </w:rPr>
            </w:pPr>
            <w:r w:rsidRPr="0032684F">
              <w:rPr>
                <w:rFonts w:cs="Arial"/>
              </w:rPr>
              <w:t>Online applications are too complicated unless you use a solicitor, particularly if you are making more than one application (eg. for self and children)</w:t>
            </w:r>
            <w:r w:rsidRPr="0032684F">
              <w:rPr>
                <w:rFonts w:cs="Arial"/>
              </w:rPr>
              <w:br/>
            </w:r>
            <w:r w:rsidRPr="0032684F">
              <w:rPr>
                <w:rFonts w:cs="Arial"/>
              </w:rPr>
              <w:lastRenderedPageBreak/>
              <w:br/>
              <w:t>It would be of enormous help if free advice were available</w:t>
            </w:r>
            <w:r w:rsidR="00382A31">
              <w:rPr>
                <w:rFonts w:cs="Arial"/>
              </w:rPr>
              <w:t xml:space="preserve"> </w:t>
            </w:r>
            <w:r w:rsidR="00A94010">
              <w:rPr>
                <w:rFonts w:cs="Arial"/>
                <w:color w:val="FF0000"/>
              </w:rPr>
              <w:t>[End of transfer]</w:t>
            </w:r>
          </w:p>
        </w:tc>
      </w:tr>
    </w:tbl>
    <w:p w14:paraId="42061A76" w14:textId="77777777" w:rsidR="00DD46E4" w:rsidRPr="0032684F" w:rsidRDefault="00DD46E4" w:rsidP="00FC4837">
      <w:pPr>
        <w:pStyle w:val="Text1"/>
        <w:rPr>
          <w:rFonts w:cs="Arial"/>
        </w:rPr>
      </w:pPr>
    </w:p>
    <w:p w14:paraId="09A4B042" w14:textId="77777777" w:rsidR="007F2614" w:rsidRDefault="007F2614" w:rsidP="00326448">
      <w:pPr>
        <w:pStyle w:val="Heading2"/>
        <w:sectPr w:rsidR="007F2614" w:rsidSect="007F2614">
          <w:headerReference w:type="default" r:id="rId25"/>
          <w:footnotePr>
            <w:numRestart w:val="eachSect"/>
          </w:footnotePr>
          <w:type w:val="continuous"/>
          <w:pgSz w:w="16838" w:h="11906" w:orient="landscape" w:code="9"/>
          <w:pgMar w:top="1440" w:right="1440" w:bottom="1440" w:left="1440" w:header="709" w:footer="709" w:gutter="0"/>
          <w:cols w:space="708"/>
          <w:docGrid w:linePitch="360"/>
        </w:sectPr>
      </w:pPr>
    </w:p>
    <w:p w14:paraId="7F31FD07" w14:textId="5CC19602" w:rsidR="00DD46E4" w:rsidRPr="008E3BEE" w:rsidRDefault="00697A0B" w:rsidP="00326448">
      <w:pPr>
        <w:pStyle w:val="Heading2"/>
      </w:pPr>
      <w:r>
        <w:t>Consultation Question 10</w:t>
      </w:r>
    </w:p>
    <w:p w14:paraId="3BC4DF6B" w14:textId="77777777" w:rsidR="00DD46E4" w:rsidRPr="008043E6" w:rsidRDefault="00DD46E4" w:rsidP="00326448">
      <w:pPr>
        <w:pStyle w:val="Heading3"/>
      </w:pPr>
      <w:r w:rsidRPr="008E3BEE">
        <w:t>We seek views on the correctness of the analysis set out in this chapter of recent causes of increased length and complexity in the Immigration Rules.</w:t>
      </w:r>
    </w:p>
    <w:tbl>
      <w:tblPr>
        <w:tblStyle w:val="TableGrid"/>
        <w:tblW w:w="13948" w:type="dxa"/>
        <w:tblLook w:val="04A0" w:firstRow="1" w:lastRow="0" w:firstColumn="1" w:lastColumn="0" w:noHBand="0" w:noVBand="1"/>
      </w:tblPr>
      <w:tblGrid>
        <w:gridCol w:w="2798"/>
        <w:gridCol w:w="11150"/>
      </w:tblGrid>
      <w:tr w:rsidR="00B74FA0" w:rsidRPr="00AB1740" w14:paraId="78E14DCB" w14:textId="77777777" w:rsidTr="000E045E">
        <w:trPr>
          <w:trHeight w:val="300"/>
        </w:trPr>
        <w:tc>
          <w:tcPr>
            <w:tcW w:w="2815" w:type="dxa"/>
            <w:shd w:val="clear" w:color="auto" w:fill="D9D9D9" w:themeFill="background1" w:themeFillShade="D9"/>
            <w:noWrap/>
            <w:hideMark/>
          </w:tcPr>
          <w:p w14:paraId="0ABBD8AD" w14:textId="77777777" w:rsidR="00DD46E4" w:rsidRPr="008043E6" w:rsidRDefault="00DD46E4" w:rsidP="008043E6">
            <w:pPr>
              <w:pStyle w:val="Text1"/>
              <w:jc w:val="center"/>
              <w:rPr>
                <w:rFonts w:cs="Arial"/>
                <w:b/>
                <w:bCs/>
              </w:rPr>
            </w:pPr>
            <w:r w:rsidRPr="008043E6">
              <w:rPr>
                <w:rFonts w:cs="Arial"/>
                <w:b/>
                <w:bCs/>
              </w:rPr>
              <w:t>Respondent</w:t>
            </w:r>
          </w:p>
        </w:tc>
        <w:tc>
          <w:tcPr>
            <w:tcW w:w="11133" w:type="dxa"/>
            <w:shd w:val="clear" w:color="auto" w:fill="D9D9D9" w:themeFill="background1" w:themeFillShade="D9"/>
            <w:noWrap/>
            <w:hideMark/>
          </w:tcPr>
          <w:p w14:paraId="63741F4A" w14:textId="24A2D606"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1</w:t>
            </w:r>
            <w:r w:rsidR="00B74FA0" w:rsidRPr="008043E6">
              <w:rPr>
                <w:rFonts w:cs="Arial"/>
                <w:b/>
                <w:bCs/>
              </w:rPr>
              <w:t>0</w:t>
            </w:r>
          </w:p>
        </w:tc>
      </w:tr>
      <w:tr w:rsidR="00B74FA0" w:rsidRPr="00AB1740" w14:paraId="1EC1584D" w14:textId="77777777" w:rsidTr="008043E6">
        <w:trPr>
          <w:trHeight w:val="300"/>
        </w:trPr>
        <w:tc>
          <w:tcPr>
            <w:tcW w:w="2815" w:type="dxa"/>
            <w:noWrap/>
          </w:tcPr>
          <w:p w14:paraId="767264DF" w14:textId="5C02FC88" w:rsidR="00DD46E4" w:rsidRPr="0032684F" w:rsidRDefault="00DD46E4" w:rsidP="00BD608C">
            <w:pPr>
              <w:rPr>
                <w:rFonts w:cs="Arial"/>
                <w:b/>
              </w:rPr>
            </w:pPr>
            <w:r w:rsidRPr="0032684F">
              <w:rPr>
                <w:rFonts w:cs="Arial"/>
                <w:b/>
              </w:rPr>
              <w:t>Themes</w:t>
            </w:r>
          </w:p>
          <w:p w14:paraId="1D94B03B" w14:textId="77777777" w:rsidR="00DD46E4" w:rsidRPr="008E3BEE" w:rsidRDefault="00DD46E4" w:rsidP="00C54133">
            <w:pPr>
              <w:pStyle w:val="ListParagraph"/>
              <w:numPr>
                <w:ilvl w:val="0"/>
                <w:numId w:val="19"/>
              </w:numPr>
              <w:spacing w:after="0" w:line="240" w:lineRule="auto"/>
              <w:rPr>
                <w:rFonts w:cs="Arial"/>
              </w:rPr>
            </w:pPr>
            <w:r w:rsidRPr="0032684F">
              <w:rPr>
                <w:rFonts w:cs="Arial"/>
              </w:rPr>
              <w:t xml:space="preserve">Additional causes: frequency of changes </w:t>
            </w:r>
          </w:p>
          <w:p w14:paraId="6C398C97" w14:textId="77777777" w:rsidR="00DD46E4" w:rsidRPr="008043E6" w:rsidRDefault="00DD46E4" w:rsidP="00BD608C">
            <w:pPr>
              <w:spacing w:after="0" w:line="240" w:lineRule="auto"/>
              <w:rPr>
                <w:rFonts w:cs="Arial"/>
              </w:rPr>
            </w:pPr>
          </w:p>
          <w:p w14:paraId="76D36FCB" w14:textId="77777777" w:rsidR="00DD46E4" w:rsidRPr="008043E6" w:rsidRDefault="00DD46E4" w:rsidP="00C54133">
            <w:pPr>
              <w:pStyle w:val="ListParagraph"/>
              <w:numPr>
                <w:ilvl w:val="0"/>
                <w:numId w:val="19"/>
              </w:numPr>
              <w:spacing w:after="0" w:line="240" w:lineRule="auto"/>
              <w:rPr>
                <w:rFonts w:cs="Arial"/>
              </w:rPr>
            </w:pPr>
            <w:r w:rsidRPr="008043E6">
              <w:rPr>
                <w:rFonts w:cs="Arial"/>
              </w:rPr>
              <w:t>Deliberate policy to make impenetrable/make refusal easier</w:t>
            </w:r>
          </w:p>
          <w:p w14:paraId="2874B12A" w14:textId="77777777" w:rsidR="00DD46E4" w:rsidRPr="008043E6" w:rsidRDefault="00DD46E4" w:rsidP="00BD608C">
            <w:pPr>
              <w:spacing w:after="0" w:line="240" w:lineRule="auto"/>
              <w:rPr>
                <w:rFonts w:cs="Arial"/>
              </w:rPr>
            </w:pPr>
          </w:p>
          <w:p w14:paraId="1FBD59D3" w14:textId="77777777" w:rsidR="00DD46E4" w:rsidRPr="008043E6" w:rsidRDefault="00DD46E4" w:rsidP="00BD608C">
            <w:pPr>
              <w:spacing w:after="0" w:line="240" w:lineRule="auto"/>
              <w:rPr>
                <w:rFonts w:cs="Arial"/>
              </w:rPr>
            </w:pPr>
          </w:p>
          <w:p w14:paraId="3E2BA4A8" w14:textId="77777777" w:rsidR="00DD46E4" w:rsidRPr="008043E6" w:rsidRDefault="00DD46E4" w:rsidP="00C54133">
            <w:pPr>
              <w:pStyle w:val="ListParagraph"/>
              <w:numPr>
                <w:ilvl w:val="0"/>
                <w:numId w:val="19"/>
              </w:numPr>
              <w:spacing w:after="0" w:line="240" w:lineRule="auto"/>
              <w:rPr>
                <w:rFonts w:cs="Arial"/>
              </w:rPr>
            </w:pPr>
            <w:r w:rsidRPr="008043E6">
              <w:rPr>
                <w:rFonts w:cs="Arial"/>
              </w:rPr>
              <w:t>Policy and policy changes are themselves a cause of complexity</w:t>
            </w:r>
          </w:p>
          <w:p w14:paraId="2B5892EE" w14:textId="77777777" w:rsidR="00DD46E4" w:rsidRPr="008043E6" w:rsidRDefault="00DD46E4" w:rsidP="00BD608C">
            <w:pPr>
              <w:spacing w:after="0" w:line="240" w:lineRule="auto"/>
              <w:rPr>
                <w:rFonts w:cs="Arial"/>
              </w:rPr>
            </w:pPr>
          </w:p>
          <w:p w14:paraId="00097C65" w14:textId="77777777" w:rsidR="00DD46E4" w:rsidRPr="008043E6" w:rsidRDefault="00DD46E4" w:rsidP="00BD608C">
            <w:pPr>
              <w:spacing w:after="0" w:line="240" w:lineRule="auto"/>
              <w:rPr>
                <w:rFonts w:cs="Arial"/>
              </w:rPr>
            </w:pPr>
          </w:p>
          <w:p w14:paraId="06F5F08F" w14:textId="77777777" w:rsidR="00DD46E4" w:rsidRPr="008043E6" w:rsidRDefault="00DD46E4" w:rsidP="00C54133">
            <w:pPr>
              <w:pStyle w:val="ListParagraph"/>
              <w:numPr>
                <w:ilvl w:val="0"/>
                <w:numId w:val="19"/>
              </w:numPr>
              <w:spacing w:after="0" w:line="240" w:lineRule="auto"/>
              <w:rPr>
                <w:rFonts w:cs="Arial"/>
              </w:rPr>
            </w:pPr>
            <w:r w:rsidRPr="008043E6">
              <w:rPr>
                <w:rFonts w:cs="Arial"/>
              </w:rPr>
              <w:t>Perceived need to reduce decision-making to a tick box exercise</w:t>
            </w:r>
          </w:p>
        </w:tc>
        <w:tc>
          <w:tcPr>
            <w:tcW w:w="11133" w:type="dxa"/>
            <w:noWrap/>
          </w:tcPr>
          <w:p w14:paraId="241A4477" w14:textId="77777777" w:rsidR="00DD46E4" w:rsidRPr="008043E6" w:rsidRDefault="00DD46E4" w:rsidP="00BD608C">
            <w:pPr>
              <w:pStyle w:val="Text1"/>
              <w:rPr>
                <w:rFonts w:cs="Arial"/>
                <w:b/>
                <w:bCs/>
              </w:rPr>
            </w:pPr>
          </w:p>
        </w:tc>
      </w:tr>
      <w:tr w:rsidR="00B74FA0" w:rsidRPr="00AB1740" w14:paraId="2F849755" w14:textId="77777777" w:rsidTr="008043E6">
        <w:trPr>
          <w:trHeight w:val="285"/>
        </w:trPr>
        <w:tc>
          <w:tcPr>
            <w:tcW w:w="2815" w:type="dxa"/>
            <w:noWrap/>
            <w:hideMark/>
          </w:tcPr>
          <w:p w14:paraId="7A6545C8" w14:textId="77777777" w:rsidR="00DD46E4" w:rsidRPr="0032684F" w:rsidRDefault="00DD46E4" w:rsidP="00BD608C">
            <w:pPr>
              <w:pStyle w:val="Text1"/>
              <w:rPr>
                <w:rFonts w:cs="Arial"/>
              </w:rPr>
            </w:pPr>
            <w:r w:rsidRPr="0032684F">
              <w:rPr>
                <w:rFonts w:cs="Arial"/>
              </w:rPr>
              <w:lastRenderedPageBreak/>
              <w:t>The Law Society</w:t>
            </w:r>
          </w:p>
        </w:tc>
        <w:tc>
          <w:tcPr>
            <w:tcW w:w="11133" w:type="dxa"/>
            <w:noWrap/>
            <w:hideMark/>
          </w:tcPr>
          <w:p w14:paraId="1A32F242" w14:textId="77777777" w:rsidR="00DD46E4" w:rsidRPr="008E3BEE" w:rsidRDefault="00DD46E4" w:rsidP="00BD608C">
            <w:pPr>
              <w:pStyle w:val="Text1"/>
              <w:rPr>
                <w:rFonts w:cs="Arial"/>
              </w:rPr>
            </w:pPr>
            <w:r w:rsidRPr="008E3BEE">
              <w:rPr>
                <w:rFonts w:cs="Arial"/>
              </w:rPr>
              <w:t>We agree with the analysis provided with regard the causes of the increase in length and complexity of the Immigration rules. We would add that the driving force appears to have been the underlying policy of prescription.</w:t>
            </w:r>
          </w:p>
        </w:tc>
      </w:tr>
      <w:tr w:rsidR="00B74FA0" w:rsidRPr="00AB1740" w14:paraId="2F954E14" w14:textId="77777777" w:rsidTr="008043E6">
        <w:trPr>
          <w:trHeight w:val="285"/>
        </w:trPr>
        <w:tc>
          <w:tcPr>
            <w:tcW w:w="2815" w:type="dxa"/>
            <w:noWrap/>
            <w:hideMark/>
          </w:tcPr>
          <w:p w14:paraId="0CAE6B0E" w14:textId="77777777" w:rsidR="00DD46E4" w:rsidRPr="0032684F" w:rsidRDefault="00DD46E4" w:rsidP="00BD608C">
            <w:pPr>
              <w:pStyle w:val="Text1"/>
              <w:rPr>
                <w:rFonts w:cs="Arial"/>
              </w:rPr>
            </w:pPr>
            <w:r w:rsidRPr="0032684F">
              <w:rPr>
                <w:rFonts w:cs="Arial"/>
              </w:rPr>
              <w:t>The Bar Council</w:t>
            </w:r>
          </w:p>
        </w:tc>
        <w:tc>
          <w:tcPr>
            <w:tcW w:w="11133" w:type="dxa"/>
            <w:noWrap/>
            <w:hideMark/>
          </w:tcPr>
          <w:p w14:paraId="1A4D9D07" w14:textId="77777777" w:rsidR="00DD46E4" w:rsidRPr="008E3BEE" w:rsidRDefault="00DD46E4" w:rsidP="00BD608C">
            <w:pPr>
              <w:pStyle w:val="Text1"/>
              <w:rPr>
                <w:rFonts w:cs="Arial"/>
              </w:rPr>
            </w:pPr>
            <w:r w:rsidRPr="008E3BEE">
              <w:rPr>
                <w:rFonts w:cs="Arial"/>
              </w:rPr>
              <w:t>We believe the analysis of recent causes of length and complexity in the Rules is sound.</w:t>
            </w:r>
          </w:p>
          <w:p w14:paraId="138D5227" w14:textId="71129486" w:rsidR="00DD46E4" w:rsidRPr="008043E6" w:rsidRDefault="005C5283" w:rsidP="00BD608C">
            <w:pPr>
              <w:pStyle w:val="Text1"/>
              <w:rPr>
                <w:rFonts w:cs="Arial"/>
              </w:rPr>
            </w:pPr>
            <w:r>
              <w:rPr>
                <w:rFonts w:cs="Arial"/>
                <w:color w:val="FF0000"/>
              </w:rPr>
              <w:t>[</w:t>
            </w:r>
            <w:r w:rsidR="00DD46E4" w:rsidRPr="008043E6">
              <w:rPr>
                <w:rFonts w:cs="Arial"/>
                <w:color w:val="FF0000"/>
              </w:rPr>
              <w:t>Added from general commentary which accomp</w:t>
            </w:r>
            <w:r>
              <w:rPr>
                <w:rFonts w:cs="Arial"/>
                <w:color w:val="FF0000"/>
              </w:rPr>
              <w:t>anied the consultation response]</w:t>
            </w:r>
            <w:r w:rsidR="00DD46E4" w:rsidRPr="008043E6">
              <w:rPr>
                <w:rFonts w:cs="Arial"/>
                <w:color w:val="FF0000"/>
              </w:rPr>
              <w:t xml:space="preserve"> </w:t>
            </w:r>
            <w:r w:rsidR="00DD46E4" w:rsidRPr="008043E6">
              <w:rPr>
                <w:rFonts w:cs="Arial"/>
              </w:rPr>
              <w:t xml:space="preserve">The complexity in the Rules and immigration law more broadly is at least in part attributable to the uniquely controversial position the topic of immigration holds in domestic political discourse. The CP rightly identifies a number of specific drivers of complexity in the Rules: the introduction of a “points based system”, the attempted codification of Article 8 ECHR within the Rules, the requirement, in line with the Supreme Court’s decision in </w:t>
            </w:r>
            <w:r w:rsidR="00DD46E4" w:rsidRPr="003E238A">
              <w:rPr>
                <w:rFonts w:cs="Arial"/>
                <w:i/>
              </w:rPr>
              <w:t xml:space="preserve">Alvi v Secretary of State for the Home Department </w:t>
            </w:r>
            <w:r w:rsidR="00DD46E4" w:rsidRPr="008043E6">
              <w:rPr>
                <w:rFonts w:cs="Arial"/>
              </w:rPr>
              <w:t>[2012] 1 WLR 2208, to move extensive qualifying criteria from Home Office guidance into the Rules. Underpinning all of this, however, is the fact that the policy which the system of immigration control in the United Kingdom is intended to reflect is in a state of perpetual flux. Current indicators are that this is likely to continue and quite possibly accelerate. Whilst this remains the case, there are in our view limits to what can be achieved through restructuring and redrafting the Rules, however necessary that process may be in itself.</w:t>
            </w:r>
          </w:p>
        </w:tc>
      </w:tr>
      <w:tr w:rsidR="00B74FA0" w:rsidRPr="00AB1740" w14:paraId="74E42B57" w14:textId="77777777" w:rsidTr="008043E6">
        <w:trPr>
          <w:trHeight w:val="300"/>
        </w:trPr>
        <w:tc>
          <w:tcPr>
            <w:tcW w:w="2815" w:type="dxa"/>
            <w:noWrap/>
            <w:hideMark/>
          </w:tcPr>
          <w:p w14:paraId="0DE119AE" w14:textId="77777777" w:rsidR="00DD46E4" w:rsidRPr="008E3BEE" w:rsidRDefault="00DD46E4" w:rsidP="00BD608C">
            <w:pPr>
              <w:pStyle w:val="Text1"/>
              <w:rPr>
                <w:rFonts w:cs="Arial"/>
              </w:rPr>
            </w:pPr>
            <w:r w:rsidRPr="0032684F">
              <w:rPr>
                <w:rFonts w:cs="Arial"/>
              </w:rPr>
              <w:t>Immigration Law Practitioners' Association (ILPA)</w:t>
            </w:r>
          </w:p>
        </w:tc>
        <w:tc>
          <w:tcPr>
            <w:tcW w:w="11133" w:type="dxa"/>
            <w:noWrap/>
            <w:hideMark/>
          </w:tcPr>
          <w:p w14:paraId="0FA2D579" w14:textId="77777777" w:rsidR="00DD46E4" w:rsidRPr="008043E6" w:rsidRDefault="00DD46E4" w:rsidP="00BD608C">
            <w:pPr>
              <w:pStyle w:val="Text1"/>
              <w:rPr>
                <w:rFonts w:cs="Arial"/>
              </w:rPr>
            </w:pPr>
            <w:r w:rsidRPr="008043E6">
              <w:rPr>
                <w:rFonts w:cs="Arial"/>
              </w:rPr>
              <w:t>Respondent B: The analysis seems to be correct. However, a wider point would be that the complexity and length of the rules helps to reduce the numbers of successful applications in certain categories and allows caseworkers more opportunities to refuse applications. This may be an end in itself, reducing the number of successful immigration applications from certain categories. For instance, the Adult Dependant Relative (ADR) category is now extremely complex and only a few hundred applications are successful per year. This complexity therefore reduces the successful applications under this route. However, it can be said the ADR route is still open, it is simply so complex it may as well be closed.</w:t>
            </w:r>
          </w:p>
        </w:tc>
      </w:tr>
      <w:tr w:rsidR="00B74FA0" w:rsidRPr="00AB1740" w14:paraId="128D6594" w14:textId="77777777" w:rsidTr="008043E6">
        <w:trPr>
          <w:trHeight w:val="285"/>
        </w:trPr>
        <w:tc>
          <w:tcPr>
            <w:tcW w:w="2815" w:type="dxa"/>
            <w:noWrap/>
            <w:hideMark/>
          </w:tcPr>
          <w:p w14:paraId="705FA522" w14:textId="77777777" w:rsidR="00DD46E4" w:rsidRPr="008E3BEE" w:rsidRDefault="00DD46E4" w:rsidP="00BD608C">
            <w:pPr>
              <w:pStyle w:val="Text1"/>
              <w:rPr>
                <w:rFonts w:cs="Arial"/>
              </w:rPr>
            </w:pPr>
            <w:r w:rsidRPr="0032684F">
              <w:rPr>
                <w:rFonts w:cs="Arial"/>
              </w:rPr>
              <w:t>The Law Society of Scotland</w:t>
            </w:r>
          </w:p>
        </w:tc>
        <w:tc>
          <w:tcPr>
            <w:tcW w:w="11133" w:type="dxa"/>
            <w:noWrap/>
            <w:hideMark/>
          </w:tcPr>
          <w:p w14:paraId="204F055C" w14:textId="77777777" w:rsidR="00DD46E4" w:rsidRPr="008043E6" w:rsidRDefault="00DD46E4" w:rsidP="00BD608C">
            <w:pPr>
              <w:pStyle w:val="Text1"/>
              <w:rPr>
                <w:rFonts w:cs="Arial"/>
              </w:rPr>
            </w:pPr>
            <w:r w:rsidRPr="008043E6">
              <w:rPr>
                <w:rFonts w:cs="Arial"/>
              </w:rPr>
              <w:t>We agree with the analysis.</w:t>
            </w:r>
          </w:p>
        </w:tc>
      </w:tr>
      <w:tr w:rsidR="00B74FA0" w:rsidRPr="00AB1740" w14:paraId="2690712B" w14:textId="77777777" w:rsidTr="008043E6">
        <w:trPr>
          <w:trHeight w:val="285"/>
        </w:trPr>
        <w:tc>
          <w:tcPr>
            <w:tcW w:w="2815" w:type="dxa"/>
            <w:noWrap/>
            <w:hideMark/>
          </w:tcPr>
          <w:p w14:paraId="557E995C" w14:textId="77777777" w:rsidR="00DD46E4" w:rsidRPr="0032684F" w:rsidRDefault="00DD46E4" w:rsidP="00BD608C">
            <w:pPr>
              <w:pStyle w:val="Text1"/>
              <w:rPr>
                <w:rFonts w:cs="Arial"/>
              </w:rPr>
            </w:pPr>
            <w:r w:rsidRPr="0032684F">
              <w:rPr>
                <w:rFonts w:cs="Arial"/>
              </w:rPr>
              <w:t>Faculty of Advocates</w:t>
            </w:r>
          </w:p>
        </w:tc>
        <w:tc>
          <w:tcPr>
            <w:tcW w:w="11133" w:type="dxa"/>
            <w:noWrap/>
            <w:hideMark/>
          </w:tcPr>
          <w:p w14:paraId="74CE39E8" w14:textId="05591116" w:rsidR="00DD46E4" w:rsidRPr="008043E6" w:rsidRDefault="00DD46E4" w:rsidP="00BD608C">
            <w:pPr>
              <w:pStyle w:val="Text1"/>
              <w:rPr>
                <w:rFonts w:cs="Arial"/>
              </w:rPr>
            </w:pPr>
            <w:r w:rsidRPr="008E3BEE">
              <w:rPr>
                <w:rFonts w:cs="Arial"/>
              </w:rPr>
              <w:t>We broadly agree with the analysis set out. In our view, while other causes of increased length and complexity are the need to adjust the Rules to take account of case-law and the need to refine evidential requirements in light of the expe</w:t>
            </w:r>
            <w:r w:rsidRPr="008043E6">
              <w:rPr>
                <w:rFonts w:cs="Arial"/>
              </w:rPr>
              <w:t xml:space="preserve">rience of decision makers (both of which are plainly desirable), the primary cause of this </w:t>
            </w:r>
            <w:r w:rsidRPr="008043E6">
              <w:rPr>
                <w:rFonts w:cs="Arial"/>
              </w:rPr>
              <w:lastRenderedPageBreak/>
              <w:t xml:space="preserve">increased length and complexity has been ever greater prescriptiveness. </w:t>
            </w:r>
            <w:r w:rsidRPr="008043E6">
              <w:rPr>
                <w:rFonts w:cs="Arial"/>
              </w:rPr>
              <w:br/>
              <w:t xml:space="preserve">We make two supplementary points at this stage. </w:t>
            </w:r>
            <w:r w:rsidRPr="008043E6">
              <w:rPr>
                <w:rFonts w:cs="Arial"/>
              </w:rPr>
              <w:br/>
            </w:r>
            <w:r w:rsidRPr="008043E6">
              <w:rPr>
                <w:rFonts w:cs="Arial"/>
              </w:rPr>
              <w:br/>
              <w:t xml:space="preserve">First, the length of the Rules is not necessarily a difficulty in itself. As we go on to state in response to question 14, length is not the primary consideration: that the Rules should be easy to navigate and understand is more important. </w:t>
            </w:r>
            <w:r w:rsidRPr="008043E6">
              <w:rPr>
                <w:rFonts w:cs="Arial"/>
              </w:rPr>
              <w:br/>
            </w:r>
            <w:r w:rsidRPr="008043E6">
              <w:rPr>
                <w:rFonts w:cs="Arial"/>
              </w:rPr>
              <w:br/>
              <w:t>Second, we do not take the view that prescriptiveness is always a difficulty, nor do we take the view that it is always desirable. As our responses to questions 15-18 make clear, different parts of the Rules are more amenable to prescription than others. In some areas, prescriptive rules will allow precise applications to be made (and defective decisions in those areas to be challenged more effectively). In other areas, such as Article 8 and Appendix FM, balancing numerous factors cannot be done satisfactorily within highly prescribed Rules: a more holistic approach is required that a prescriptive system does not allow.</w:t>
            </w:r>
          </w:p>
        </w:tc>
      </w:tr>
      <w:tr w:rsidR="00B74FA0" w:rsidRPr="00AB1740" w14:paraId="635EC1A4" w14:textId="77777777" w:rsidTr="008043E6">
        <w:trPr>
          <w:trHeight w:val="300"/>
        </w:trPr>
        <w:tc>
          <w:tcPr>
            <w:tcW w:w="2815" w:type="dxa"/>
            <w:noWrap/>
            <w:hideMark/>
          </w:tcPr>
          <w:p w14:paraId="1E331263" w14:textId="77777777" w:rsidR="00DD46E4" w:rsidRPr="0032684F" w:rsidRDefault="00DD46E4" w:rsidP="00BD608C">
            <w:pPr>
              <w:pStyle w:val="Text1"/>
              <w:rPr>
                <w:rFonts w:cs="Arial"/>
              </w:rPr>
            </w:pPr>
            <w:r w:rsidRPr="0032684F">
              <w:rPr>
                <w:rFonts w:cs="Arial"/>
              </w:rPr>
              <w:lastRenderedPageBreak/>
              <w:t>Taj Solicitors</w:t>
            </w:r>
          </w:p>
        </w:tc>
        <w:tc>
          <w:tcPr>
            <w:tcW w:w="11133" w:type="dxa"/>
            <w:noWrap/>
            <w:hideMark/>
          </w:tcPr>
          <w:p w14:paraId="285516F7" w14:textId="77777777" w:rsidR="00DD46E4" w:rsidRPr="008E3BEE" w:rsidRDefault="00DD46E4" w:rsidP="00BD608C">
            <w:pPr>
              <w:pStyle w:val="Text1"/>
              <w:rPr>
                <w:rFonts w:cs="Arial"/>
              </w:rPr>
            </w:pPr>
            <w:r w:rsidRPr="008E3BEE">
              <w:rPr>
                <w:rFonts w:cs="Arial"/>
              </w:rPr>
              <w:t>Increased length and complexity in the Immigration Rules are unnecessary.</w:t>
            </w:r>
          </w:p>
        </w:tc>
      </w:tr>
      <w:tr w:rsidR="00B74FA0" w:rsidRPr="00AB1740" w14:paraId="3EC32F4B" w14:textId="77777777" w:rsidTr="008043E6">
        <w:trPr>
          <w:trHeight w:val="285"/>
        </w:trPr>
        <w:tc>
          <w:tcPr>
            <w:tcW w:w="2815" w:type="dxa"/>
            <w:noWrap/>
            <w:hideMark/>
          </w:tcPr>
          <w:p w14:paraId="4537AE75" w14:textId="77777777" w:rsidR="00DD46E4" w:rsidRPr="0032684F" w:rsidRDefault="00DD46E4" w:rsidP="00BD608C">
            <w:pPr>
              <w:pStyle w:val="Text1"/>
              <w:rPr>
                <w:rFonts w:cs="Arial"/>
              </w:rPr>
            </w:pPr>
            <w:r w:rsidRPr="0032684F">
              <w:rPr>
                <w:rFonts w:cs="Arial"/>
              </w:rPr>
              <w:t>Robert Parkin (10 KBW)</w:t>
            </w:r>
          </w:p>
        </w:tc>
        <w:tc>
          <w:tcPr>
            <w:tcW w:w="11133" w:type="dxa"/>
            <w:noWrap/>
            <w:hideMark/>
          </w:tcPr>
          <w:p w14:paraId="042C9E57" w14:textId="0F25FF17" w:rsidR="00DD46E4" w:rsidRPr="008043E6" w:rsidRDefault="00DD46E4" w:rsidP="00BD608C">
            <w:pPr>
              <w:pStyle w:val="Text1"/>
              <w:rPr>
                <w:rFonts w:cs="Arial"/>
              </w:rPr>
            </w:pPr>
            <w:r w:rsidRPr="008E3BEE">
              <w:rPr>
                <w:rFonts w:cs="Arial"/>
              </w:rPr>
              <w:t>Yes, almost whol</w:t>
            </w:r>
            <w:r w:rsidRPr="008043E6">
              <w:rPr>
                <w:rFonts w:cs="Arial"/>
              </w:rPr>
              <w:t>ly. Since about 2009 the rules have moved from a framework and common-sense guideline to a rigid structure whereby the substantive merit in any given application is overlooked in fa</w:t>
            </w:r>
            <w:r w:rsidR="003E75D6">
              <w:rPr>
                <w:rFonts w:cs="Arial"/>
              </w:rPr>
              <w:t>vour of a box-ticking exercise.</w:t>
            </w:r>
            <w:r w:rsidRPr="008043E6">
              <w:rPr>
                <w:rFonts w:cs="Arial"/>
              </w:rPr>
              <w:t xml:space="preserve"> This has not assisted the quality of decision making or the simplicity of the rules.</w:t>
            </w:r>
          </w:p>
        </w:tc>
      </w:tr>
      <w:tr w:rsidR="00B74FA0" w:rsidRPr="00AB1740" w14:paraId="034B6411" w14:textId="77777777" w:rsidTr="008043E6">
        <w:trPr>
          <w:trHeight w:val="285"/>
        </w:trPr>
        <w:tc>
          <w:tcPr>
            <w:tcW w:w="2815" w:type="dxa"/>
            <w:noWrap/>
            <w:hideMark/>
          </w:tcPr>
          <w:p w14:paraId="60FA3938" w14:textId="77777777" w:rsidR="00DD46E4" w:rsidRPr="008E3BEE" w:rsidRDefault="00DD46E4" w:rsidP="00BD608C">
            <w:pPr>
              <w:pStyle w:val="Text1"/>
              <w:rPr>
                <w:rFonts w:cs="Arial"/>
              </w:rPr>
            </w:pPr>
            <w:r w:rsidRPr="0032684F">
              <w:rPr>
                <w:rFonts w:cs="Arial"/>
              </w:rPr>
              <w:t>David Mills (UKVI, Home Office)</w:t>
            </w:r>
          </w:p>
        </w:tc>
        <w:tc>
          <w:tcPr>
            <w:tcW w:w="11133" w:type="dxa"/>
            <w:noWrap/>
            <w:hideMark/>
          </w:tcPr>
          <w:p w14:paraId="7A720589" w14:textId="77777777" w:rsidR="00DD46E4" w:rsidRPr="008043E6" w:rsidRDefault="00DD46E4" w:rsidP="00BD608C">
            <w:pPr>
              <w:pStyle w:val="Text1"/>
              <w:rPr>
                <w:rFonts w:cs="Arial"/>
              </w:rPr>
            </w:pPr>
            <w:r w:rsidRPr="008043E6">
              <w:rPr>
                <w:rFonts w:cs="Arial"/>
              </w:rPr>
              <w:t xml:space="preserve">Agreed. </w:t>
            </w:r>
            <w:r w:rsidRPr="003D74E8">
              <w:rPr>
                <w:rFonts w:cs="Arial"/>
                <w:i/>
              </w:rPr>
              <w:t xml:space="preserve">Alvi </w:t>
            </w:r>
            <w:r w:rsidRPr="008043E6">
              <w:rPr>
                <w:rFonts w:cs="Arial"/>
              </w:rPr>
              <w:t>clearly caused a great deal of upheaval, and meant that the Home Office needed to copy and paste a great deal of guidance into the rules overnight, without the opportunity to overhaul the system. The rules have become very unwieldy since, and I still occasionally come across a new appendix that I did not know was there! This review is long overdue.</w:t>
            </w:r>
          </w:p>
        </w:tc>
      </w:tr>
      <w:tr w:rsidR="00B74FA0" w:rsidRPr="00AB1740" w14:paraId="1BC85F72" w14:textId="77777777" w:rsidTr="008043E6">
        <w:trPr>
          <w:trHeight w:val="285"/>
        </w:trPr>
        <w:tc>
          <w:tcPr>
            <w:tcW w:w="2815" w:type="dxa"/>
            <w:noWrap/>
            <w:hideMark/>
          </w:tcPr>
          <w:p w14:paraId="7E4A870F" w14:textId="77777777" w:rsidR="00DD46E4" w:rsidRPr="008E3BEE" w:rsidRDefault="00DD46E4" w:rsidP="00BD608C">
            <w:pPr>
              <w:pStyle w:val="Text1"/>
              <w:rPr>
                <w:rFonts w:cs="Arial"/>
              </w:rPr>
            </w:pPr>
            <w:r w:rsidRPr="0032684F">
              <w:rPr>
                <w:rFonts w:cs="Arial"/>
              </w:rPr>
              <w:t>Upper Tribunal (Immigration an</w:t>
            </w:r>
            <w:r w:rsidRPr="008E3BEE">
              <w:rPr>
                <w:rFonts w:cs="Arial"/>
              </w:rPr>
              <w:t>d Asylum Chamber)</w:t>
            </w:r>
          </w:p>
        </w:tc>
        <w:tc>
          <w:tcPr>
            <w:tcW w:w="11133" w:type="dxa"/>
            <w:noWrap/>
            <w:hideMark/>
          </w:tcPr>
          <w:p w14:paraId="0C2C5513" w14:textId="77777777" w:rsidR="00DD46E4" w:rsidRPr="008043E6" w:rsidRDefault="00DD46E4" w:rsidP="00BD608C">
            <w:pPr>
              <w:pStyle w:val="Text1"/>
              <w:rPr>
                <w:rFonts w:cs="Arial"/>
              </w:rPr>
            </w:pPr>
            <w:r w:rsidRPr="008043E6">
              <w:rPr>
                <w:rFonts w:cs="Arial"/>
              </w:rPr>
              <w:t>UTIAC commends the historical analysis in Chapter 5 of the consultation paper.</w:t>
            </w:r>
          </w:p>
        </w:tc>
      </w:tr>
      <w:tr w:rsidR="00B74FA0" w:rsidRPr="00AB1740" w14:paraId="440BE0DB" w14:textId="77777777" w:rsidTr="008043E6">
        <w:trPr>
          <w:trHeight w:val="285"/>
        </w:trPr>
        <w:tc>
          <w:tcPr>
            <w:tcW w:w="2815" w:type="dxa"/>
            <w:noWrap/>
            <w:hideMark/>
          </w:tcPr>
          <w:p w14:paraId="71024BF6" w14:textId="77777777" w:rsidR="00DD46E4" w:rsidRPr="008E3BEE" w:rsidRDefault="00DD46E4" w:rsidP="00BD608C">
            <w:pPr>
              <w:pStyle w:val="Text1"/>
              <w:rPr>
                <w:rFonts w:cs="Arial"/>
              </w:rPr>
            </w:pPr>
            <w:r w:rsidRPr="0032684F">
              <w:rPr>
                <w:rFonts w:cs="Arial"/>
              </w:rPr>
              <w:t>First-tier Tribunal (Immigration and Asylum Chamber)</w:t>
            </w:r>
          </w:p>
        </w:tc>
        <w:tc>
          <w:tcPr>
            <w:tcW w:w="11133" w:type="dxa"/>
            <w:noWrap/>
            <w:hideMark/>
          </w:tcPr>
          <w:p w14:paraId="00291B60" w14:textId="77777777" w:rsidR="00DD46E4" w:rsidRPr="008043E6" w:rsidRDefault="00DD46E4" w:rsidP="00BD608C">
            <w:pPr>
              <w:pStyle w:val="Text1"/>
              <w:rPr>
                <w:rFonts w:cs="Arial"/>
              </w:rPr>
            </w:pPr>
            <w:r w:rsidRPr="008043E6">
              <w:rPr>
                <w:rFonts w:cs="Arial"/>
              </w:rPr>
              <w:t>The Rules have become lengthier and more complex by frequent additions and alterations with lettering and numbering that does not follow sequentially.</w:t>
            </w:r>
          </w:p>
        </w:tc>
      </w:tr>
      <w:tr w:rsidR="00B74FA0" w:rsidRPr="00AB1740" w14:paraId="730A215C" w14:textId="77777777" w:rsidTr="008043E6">
        <w:trPr>
          <w:trHeight w:val="285"/>
        </w:trPr>
        <w:tc>
          <w:tcPr>
            <w:tcW w:w="2815" w:type="dxa"/>
            <w:noWrap/>
            <w:hideMark/>
          </w:tcPr>
          <w:p w14:paraId="16BE0722" w14:textId="77777777" w:rsidR="00DD46E4" w:rsidRPr="008E3BEE" w:rsidRDefault="00DD46E4" w:rsidP="00BD608C">
            <w:pPr>
              <w:pStyle w:val="Text1"/>
              <w:rPr>
                <w:rFonts w:cs="Arial"/>
              </w:rPr>
            </w:pPr>
            <w:r w:rsidRPr="0032684F">
              <w:rPr>
                <w:rFonts w:cs="Arial"/>
              </w:rPr>
              <w:lastRenderedPageBreak/>
              <w:t>Joint Council for the Welfare of Immigrants</w:t>
            </w:r>
          </w:p>
        </w:tc>
        <w:tc>
          <w:tcPr>
            <w:tcW w:w="11133" w:type="dxa"/>
            <w:noWrap/>
            <w:hideMark/>
          </w:tcPr>
          <w:p w14:paraId="13244F7D" w14:textId="77777777" w:rsidR="00DD46E4" w:rsidRPr="008043E6" w:rsidRDefault="00DD46E4" w:rsidP="00BD608C">
            <w:pPr>
              <w:pStyle w:val="Text1"/>
              <w:rPr>
                <w:rFonts w:cs="Arial"/>
              </w:rPr>
            </w:pPr>
            <w:r w:rsidRPr="008043E6">
              <w:rPr>
                <w:rFonts w:cs="Arial"/>
              </w:rPr>
              <w:t xml:space="preserve">We agree with the analysis. </w:t>
            </w:r>
            <w:r w:rsidRPr="008043E6">
              <w:rPr>
                <w:rFonts w:cs="Arial"/>
              </w:rPr>
              <w:br/>
            </w:r>
            <w:r w:rsidRPr="008043E6">
              <w:rPr>
                <w:rFonts w:cs="Arial"/>
              </w:rPr>
              <w:br/>
              <w:t>We would note that the attempt to incorporate Article 8 considerations into the Rules has been driven largely by a political desire to exclude proper oversight by the courts and tribunals. It is designed to minimise as far as possible compliance with human rights by turning a careful and considered decision, based on all the facts, made by an experienced and unbiased decision-maker, into a tick box exercised, carried out by an under-qualified caseworker and geared towards refusal.</w:t>
            </w:r>
          </w:p>
        </w:tc>
      </w:tr>
      <w:tr w:rsidR="00B74FA0" w:rsidRPr="00AB1740" w14:paraId="4F56086C" w14:textId="77777777" w:rsidTr="008043E6">
        <w:trPr>
          <w:trHeight w:val="285"/>
        </w:trPr>
        <w:tc>
          <w:tcPr>
            <w:tcW w:w="2815" w:type="dxa"/>
            <w:noWrap/>
            <w:hideMark/>
          </w:tcPr>
          <w:p w14:paraId="0CA4777B" w14:textId="77777777" w:rsidR="00DD46E4" w:rsidRPr="0032684F" w:rsidRDefault="00DD46E4" w:rsidP="00BD608C">
            <w:pPr>
              <w:pStyle w:val="Text1"/>
              <w:rPr>
                <w:rFonts w:cs="Arial"/>
              </w:rPr>
            </w:pPr>
            <w:r w:rsidRPr="0032684F">
              <w:rPr>
                <w:rFonts w:cs="Arial"/>
              </w:rPr>
              <w:t>Amnesty International UK</w:t>
            </w:r>
          </w:p>
        </w:tc>
        <w:tc>
          <w:tcPr>
            <w:tcW w:w="11133" w:type="dxa"/>
            <w:noWrap/>
            <w:hideMark/>
          </w:tcPr>
          <w:p w14:paraId="1C88585E" w14:textId="77777777" w:rsidR="00DD46E4" w:rsidRPr="008043E6" w:rsidRDefault="00DD46E4" w:rsidP="00BD608C">
            <w:pPr>
              <w:pStyle w:val="Text1"/>
              <w:rPr>
                <w:rFonts w:cs="Arial"/>
              </w:rPr>
            </w:pPr>
            <w:r w:rsidRPr="008E3BEE">
              <w:rPr>
                <w:rFonts w:cs="Arial"/>
              </w:rPr>
              <w:t>We do not disagree with the analysis. However, we cons</w:t>
            </w:r>
            <w:r w:rsidRPr="008043E6">
              <w:rPr>
                <w:rFonts w:cs="Arial"/>
              </w:rPr>
              <w:t>ider it necessary to add, with emphasis, that policy and policy change is a cause of complexity. We understand the Commission's role is not to review or make recommendation on policy, and acknowledge the terms of reference (as discussed in paragraphs 1.8 to 1.10 of the consultation document). Nonetheless, if the aim of simplification is to be achieved (and if the principles proposed regarding the drafting of the rules are to be secured), it is necessary that the Home Office (Ministers and officials) recognise and address the need to avoid introducing or increasing complexity by policy. We note that during the evidence sessions of the Immigration and Social Security Co-ordination (EU Withdrawal) Bill public bill committee, Ministers repeatedly responded to general concern regarding complexity in the immigration rules by emphasising to witnesses (and others) the need to respond to this consultation. While that was an entirely appropriate suggestion, there is a risk that the Commission's review of the structure and drafting of the rules is taken to provide the opportunity to fully address complexity. If so, we do not agree. We do not agree because policy can and is a significant source or cause of complexity. We would urge the Commission to make this clear to Ministers and officials; and in its final report. The aim of simplification (and/or of realising such principles as accuracy, accessibility, consistency and durability; and of securing justice and confidence in this) ought to be a primary consideration in the making of policy. Even a cursory consideration of the many judicial comments on the complexity of the rules (some of which cited in the consultation document) indicates that complexity is bad for policy and bad for confidence in that policy. This is not the only reason, but is sufficient reason, why avoiding complexity ought to be a primary consideration in policy-making; and it would be useful and appropriate for the Commission's report to raise this.</w:t>
            </w:r>
          </w:p>
          <w:p w14:paraId="35B2C7D8" w14:textId="2053302E" w:rsidR="00DD46E4" w:rsidRPr="008043E6" w:rsidRDefault="005C5283" w:rsidP="00BD608C">
            <w:pPr>
              <w:pStyle w:val="Text1"/>
              <w:rPr>
                <w:rFonts w:cs="Arial"/>
              </w:rPr>
            </w:pPr>
            <w:r>
              <w:rPr>
                <w:rFonts w:cs="Arial"/>
                <w:color w:val="FF0000"/>
              </w:rPr>
              <w:t>[</w:t>
            </w:r>
            <w:r w:rsidR="00DD46E4" w:rsidRPr="008043E6">
              <w:rPr>
                <w:rFonts w:cs="Arial"/>
                <w:color w:val="FF0000"/>
              </w:rPr>
              <w:t>Added from general commentary which accompanied the consultation response</w:t>
            </w:r>
            <w:r>
              <w:rPr>
                <w:rFonts w:cs="Arial"/>
                <w:color w:val="FF0000"/>
              </w:rPr>
              <w:t>]</w:t>
            </w:r>
            <w:r w:rsidR="00DD46E4" w:rsidRPr="008043E6">
              <w:rPr>
                <w:rFonts w:cs="Arial"/>
                <w:color w:val="FF0000"/>
              </w:rPr>
              <w:t xml:space="preserve"> </w:t>
            </w:r>
            <w:r w:rsidR="00DD46E4" w:rsidRPr="008043E6">
              <w:rPr>
                <w:rFonts w:cs="Arial"/>
              </w:rPr>
              <w:t xml:space="preserve">Policy is itself a significant cause or potential source of complexity. How policy is made and implemented (questions of consultation, notice, transition, timing and frequency of change) are also cause or potential source of complexity. Moreover, leadership and culture (or policy) regarding how decision-makers are directed, encouraged or licensed to </w:t>
            </w:r>
            <w:r w:rsidR="00DD46E4" w:rsidRPr="008043E6">
              <w:rPr>
                <w:rFonts w:cs="Arial"/>
              </w:rPr>
              <w:lastRenderedPageBreak/>
              <w:t>implement policy (including around questions of discretion/flexibility or prescription) impact upon the aims of simplification…..</w:t>
            </w:r>
          </w:p>
          <w:p w14:paraId="26A97E11" w14:textId="77777777" w:rsidR="00DD46E4" w:rsidRPr="008043E6" w:rsidRDefault="00DD46E4" w:rsidP="00BD608C">
            <w:pPr>
              <w:pStyle w:val="Text1"/>
              <w:rPr>
                <w:rFonts w:cs="Arial"/>
              </w:rPr>
            </w:pPr>
            <w:r w:rsidRPr="008043E6">
              <w:rPr>
                <w:rFonts w:cs="Arial"/>
              </w:rPr>
              <w:t xml:space="preserve">Finally, we recall the observation of Lord Scott of Foscote in his short opinion on the appeal of </w:t>
            </w:r>
            <w:r w:rsidRPr="003E238A">
              <w:rPr>
                <w:rFonts w:cs="Arial"/>
                <w:i/>
              </w:rPr>
              <w:t>Chikwamba v Secretary of State for the Home Department</w:t>
            </w:r>
            <w:r w:rsidRPr="008043E6">
              <w:rPr>
                <w:rFonts w:cs="Arial"/>
              </w:rPr>
              <w:t xml:space="preserve"> [2008] UKHL 40 (paragraph 4):</w:t>
            </w:r>
            <w:r w:rsidRPr="008043E6">
              <w:rPr>
                <w:rFonts w:cs="Arial"/>
              </w:rPr>
              <w:br/>
            </w:r>
            <w:r w:rsidRPr="008043E6">
              <w:rPr>
                <w:rFonts w:cs="Arial"/>
              </w:rPr>
              <w:br/>
              <w:t>"...policies that involve people cannot be, and should not be allowed to become, rigid inflexible rules. The bureaucracy of which Kafka wrote cannot be allowed to take root in this country and the courts must see that it does not."</w:t>
            </w:r>
            <w:r w:rsidRPr="008043E6">
              <w:rPr>
                <w:rFonts w:cs="Arial"/>
              </w:rPr>
              <w:br/>
              <w:t>The observation has more general application as it highlights the importance that policy and rules do not achieve justice if they are made and applied without due consideration to their impact on people - most particularly, the applicants to whom they apply and their families. Any project of the sort to which this consultation relates must keep that well in mind. The fundamental reason why policy and rules have become so complex (both in their drafting and their application) is, in our view, that this has not been in the mind of those responsible for setting policy; for drafting rules, guidance and other instruments by which policy is to be implemented; and for applying policy.</w:t>
            </w:r>
          </w:p>
        </w:tc>
      </w:tr>
      <w:tr w:rsidR="00B74FA0" w:rsidRPr="00AB1740" w14:paraId="1D940B46" w14:textId="77777777" w:rsidTr="008043E6">
        <w:trPr>
          <w:trHeight w:val="285"/>
        </w:trPr>
        <w:tc>
          <w:tcPr>
            <w:tcW w:w="2815" w:type="dxa"/>
            <w:noWrap/>
            <w:hideMark/>
          </w:tcPr>
          <w:p w14:paraId="27743DB1" w14:textId="77777777" w:rsidR="00DD46E4" w:rsidRPr="008E3BEE" w:rsidRDefault="00DD46E4" w:rsidP="00BD608C">
            <w:pPr>
              <w:pStyle w:val="Text1"/>
              <w:rPr>
                <w:rFonts w:cs="Arial"/>
              </w:rPr>
            </w:pPr>
            <w:r w:rsidRPr="0032684F">
              <w:rPr>
                <w:rFonts w:cs="Arial"/>
              </w:rPr>
              <w:lastRenderedPageBreak/>
              <w:t>UK Council for International Student Affairs</w:t>
            </w:r>
          </w:p>
        </w:tc>
        <w:tc>
          <w:tcPr>
            <w:tcW w:w="11133" w:type="dxa"/>
            <w:noWrap/>
            <w:hideMark/>
          </w:tcPr>
          <w:p w14:paraId="316F8026" w14:textId="77777777" w:rsidR="00DD46E4" w:rsidRPr="008043E6" w:rsidRDefault="00DD46E4" w:rsidP="00BD608C">
            <w:pPr>
              <w:pStyle w:val="Text1"/>
              <w:rPr>
                <w:rFonts w:cs="Arial"/>
              </w:rPr>
            </w:pPr>
            <w:r w:rsidRPr="008043E6">
              <w:rPr>
                <w:rFonts w:cs="Arial"/>
              </w:rPr>
              <w:t xml:space="preserve">We agree with this analysis. After </w:t>
            </w:r>
            <w:r w:rsidRPr="003E238A">
              <w:rPr>
                <w:rFonts w:cs="Arial"/>
                <w:i/>
              </w:rPr>
              <w:t>Pankina</w:t>
            </w:r>
            <w:r w:rsidRPr="008043E6">
              <w:rPr>
                <w:rFonts w:cs="Arial"/>
              </w:rPr>
              <w:t xml:space="preserve">, the Tier 4 (General) student Rules increased from 14 to 20 pages (our consolidated version including relevant Appendices). After </w:t>
            </w:r>
            <w:r w:rsidRPr="003E238A">
              <w:rPr>
                <w:rFonts w:cs="Arial"/>
                <w:i/>
              </w:rPr>
              <w:t>Alvi</w:t>
            </w:r>
            <w:r w:rsidRPr="008043E6">
              <w:rPr>
                <w:rFonts w:cs="Arial"/>
              </w:rPr>
              <w:t>, they grew to 37 pages, and are currently 44 pages long. An additional factor for the Tier 4 (General) student Rules from 2014 was the number of changes to the study condition and the academic progress requirement, both of which increased in length from a paragraph to more than one A4 page of text each. This was largely the result of a policy intention to prevent most changes of course which had foreseeably but apparently unintentionally harsh consequences, partially corrected by adding exceptions to, rather than removing restrictions from, the relevant provisions in the Immigration Rules.</w:t>
            </w:r>
          </w:p>
        </w:tc>
      </w:tr>
      <w:tr w:rsidR="00B74FA0" w:rsidRPr="00AB1740" w14:paraId="7A0F7AA9" w14:textId="77777777" w:rsidTr="008043E6">
        <w:trPr>
          <w:trHeight w:val="285"/>
        </w:trPr>
        <w:tc>
          <w:tcPr>
            <w:tcW w:w="2815" w:type="dxa"/>
            <w:noWrap/>
            <w:hideMark/>
          </w:tcPr>
          <w:p w14:paraId="74DCFE8F" w14:textId="77777777" w:rsidR="00DD46E4" w:rsidRPr="0032684F" w:rsidRDefault="00DD46E4" w:rsidP="00BD608C">
            <w:pPr>
              <w:pStyle w:val="Text1"/>
              <w:rPr>
                <w:rFonts w:cs="Arial"/>
              </w:rPr>
            </w:pPr>
            <w:r w:rsidRPr="0032684F">
              <w:rPr>
                <w:rFonts w:cs="Arial"/>
              </w:rPr>
              <w:t>Destination for Education</w:t>
            </w:r>
          </w:p>
        </w:tc>
        <w:tc>
          <w:tcPr>
            <w:tcW w:w="11133" w:type="dxa"/>
            <w:noWrap/>
            <w:hideMark/>
          </w:tcPr>
          <w:p w14:paraId="5D1E9A3A" w14:textId="77777777" w:rsidR="00DD46E4" w:rsidRPr="008043E6" w:rsidRDefault="00DD46E4" w:rsidP="00BD608C">
            <w:pPr>
              <w:pStyle w:val="Text1"/>
              <w:rPr>
                <w:rFonts w:cs="Arial"/>
              </w:rPr>
            </w:pPr>
            <w:r w:rsidRPr="008E3BEE">
              <w:rPr>
                <w:rFonts w:cs="Arial"/>
              </w:rPr>
              <w:t>We agree with this a</w:t>
            </w:r>
            <w:r w:rsidRPr="008043E6">
              <w:rPr>
                <w:rFonts w:cs="Arial"/>
              </w:rPr>
              <w:t>nalysis.</w:t>
            </w:r>
          </w:p>
        </w:tc>
      </w:tr>
      <w:tr w:rsidR="00B74FA0" w:rsidRPr="00AB1740" w14:paraId="2DFEDA26" w14:textId="77777777" w:rsidTr="008043E6">
        <w:trPr>
          <w:trHeight w:val="285"/>
        </w:trPr>
        <w:tc>
          <w:tcPr>
            <w:tcW w:w="2815" w:type="dxa"/>
            <w:noWrap/>
            <w:hideMark/>
          </w:tcPr>
          <w:p w14:paraId="2501CB01" w14:textId="77777777" w:rsidR="00DD46E4" w:rsidRPr="008E3BEE" w:rsidRDefault="00DD46E4" w:rsidP="00BD608C">
            <w:pPr>
              <w:pStyle w:val="Text1"/>
              <w:rPr>
                <w:rFonts w:cs="Arial"/>
              </w:rPr>
            </w:pPr>
            <w:r w:rsidRPr="0032684F">
              <w:rPr>
                <w:rFonts w:cs="Arial"/>
              </w:rPr>
              <w:t>Ehren Mierau (personal capacity and on behalf of York College International Student Support)</w:t>
            </w:r>
          </w:p>
        </w:tc>
        <w:tc>
          <w:tcPr>
            <w:tcW w:w="11133" w:type="dxa"/>
            <w:noWrap/>
            <w:hideMark/>
          </w:tcPr>
          <w:p w14:paraId="50D59D42" w14:textId="77777777" w:rsidR="00DD46E4" w:rsidRPr="008043E6" w:rsidRDefault="00DD46E4" w:rsidP="00BD608C">
            <w:pPr>
              <w:pStyle w:val="Text1"/>
              <w:rPr>
                <w:rFonts w:cs="Arial"/>
              </w:rPr>
            </w:pPr>
            <w:r w:rsidRPr="008043E6">
              <w:rPr>
                <w:rFonts w:cs="Arial"/>
              </w:rPr>
              <w:t xml:space="preserve">The rate at which secondary legislation (the necessity of which is highly questionable) is produced is a significant contributing factor, but to be frank I think there is actually a deliberate intention to make the Rules impenetrably complex. As an (EU) immigrant myself and as the member of staff at an FE college faced with the unhappy task of supporting Tier 4 applicants and students with a very wide range of other immigration statuses, I get the distinct impression that the government does not want me to be able to understand immigration law </w:t>
            </w:r>
            <w:r w:rsidRPr="008043E6">
              <w:rPr>
                <w:rFonts w:cs="Arial"/>
              </w:rPr>
              <w:lastRenderedPageBreak/>
              <w:t>even as it pertains solely and specifically to my situation. The Immigration Rules have become a barrier which helps further the government's agenda to reduce migration.</w:t>
            </w:r>
          </w:p>
        </w:tc>
      </w:tr>
      <w:tr w:rsidR="00B74FA0" w:rsidRPr="00AB1740" w14:paraId="0CBCEA82" w14:textId="77777777" w:rsidTr="008043E6">
        <w:trPr>
          <w:trHeight w:val="285"/>
        </w:trPr>
        <w:tc>
          <w:tcPr>
            <w:tcW w:w="2815" w:type="dxa"/>
            <w:noWrap/>
            <w:hideMark/>
          </w:tcPr>
          <w:p w14:paraId="380BC387" w14:textId="77777777" w:rsidR="00DD46E4" w:rsidRPr="008E3BEE" w:rsidRDefault="00DD46E4" w:rsidP="00BD608C">
            <w:pPr>
              <w:pStyle w:val="Text1"/>
              <w:rPr>
                <w:rFonts w:cs="Arial"/>
              </w:rPr>
            </w:pPr>
            <w:r w:rsidRPr="0032684F">
              <w:rPr>
                <w:rFonts w:cs="Arial"/>
              </w:rPr>
              <w:lastRenderedPageBreak/>
              <w:t>The Incorporated Society of Musicians</w:t>
            </w:r>
          </w:p>
        </w:tc>
        <w:tc>
          <w:tcPr>
            <w:tcW w:w="11133" w:type="dxa"/>
            <w:noWrap/>
            <w:hideMark/>
          </w:tcPr>
          <w:p w14:paraId="3658EE5B" w14:textId="77777777" w:rsidR="00DD46E4" w:rsidRPr="008043E6" w:rsidRDefault="00DD46E4" w:rsidP="00BD608C">
            <w:pPr>
              <w:pStyle w:val="Text1"/>
              <w:rPr>
                <w:rFonts w:cs="Arial"/>
              </w:rPr>
            </w:pPr>
            <w:r w:rsidRPr="008043E6">
              <w:rPr>
                <w:rFonts w:cs="Arial"/>
              </w:rPr>
              <w:t>The ISM believes that while the analysis is correct, it does not address how austerity and the need to cut costs have impacted on the immigration rules. Clearly a system that is prescriptive and based on a tick-box format means that the Home Office decision maker can make decisions more quickly and with less thought, which could mean that a lower-grade, less-skilled civil servant can be employed to make the decision.</w:t>
            </w:r>
          </w:p>
        </w:tc>
      </w:tr>
      <w:tr w:rsidR="00B74FA0" w:rsidRPr="00AB1740" w14:paraId="38D209BC" w14:textId="77777777" w:rsidTr="008043E6">
        <w:trPr>
          <w:trHeight w:val="285"/>
        </w:trPr>
        <w:tc>
          <w:tcPr>
            <w:tcW w:w="2815" w:type="dxa"/>
            <w:noWrap/>
            <w:hideMark/>
          </w:tcPr>
          <w:p w14:paraId="26896CE3" w14:textId="77777777" w:rsidR="00DD46E4" w:rsidRPr="008E3BEE" w:rsidRDefault="00DD46E4" w:rsidP="00BD608C">
            <w:pPr>
              <w:pStyle w:val="Text1"/>
              <w:rPr>
                <w:rFonts w:cs="Arial"/>
              </w:rPr>
            </w:pPr>
            <w:r w:rsidRPr="0032684F">
              <w:rPr>
                <w:rFonts w:cs="Arial"/>
              </w:rPr>
              <w:t>Jonathan Collinson and Gem</w:t>
            </w:r>
            <w:r w:rsidRPr="008E3BEE">
              <w:rPr>
                <w:rFonts w:cs="Arial"/>
              </w:rPr>
              <w:t>ma Manning (University of Huddersfield)</w:t>
            </w:r>
          </w:p>
        </w:tc>
        <w:tc>
          <w:tcPr>
            <w:tcW w:w="11133" w:type="dxa"/>
            <w:noWrap/>
            <w:hideMark/>
          </w:tcPr>
          <w:p w14:paraId="01230DB8" w14:textId="597776BE" w:rsidR="00DD46E4" w:rsidRPr="008043E6" w:rsidRDefault="00DD46E4" w:rsidP="00BD608C">
            <w:pPr>
              <w:pStyle w:val="Text1"/>
              <w:rPr>
                <w:rFonts w:cs="Arial"/>
              </w:rPr>
            </w:pPr>
            <w:r w:rsidRPr="008043E6">
              <w:rPr>
                <w:rFonts w:cs="Arial"/>
              </w:rPr>
              <w:t xml:space="preserve">In its report, the Commission identifies the Supreme Court judgment in </w:t>
            </w:r>
            <w:r w:rsidRPr="003E238A">
              <w:rPr>
                <w:rFonts w:cs="Arial"/>
                <w:i/>
              </w:rPr>
              <w:t>Alvi</w:t>
            </w:r>
            <w:r w:rsidRPr="008043E6">
              <w:rPr>
                <w:rFonts w:cs="Arial"/>
              </w:rPr>
              <w:t xml:space="preserve"> as a cause of the increased length and complexity in the Immigration Rules. We agree that the judgment in </w:t>
            </w:r>
            <w:r w:rsidRPr="003E238A">
              <w:rPr>
                <w:rFonts w:cs="Arial"/>
                <w:i/>
              </w:rPr>
              <w:t xml:space="preserve">Alvi </w:t>
            </w:r>
            <w:r w:rsidRPr="008043E6">
              <w:rPr>
                <w:rFonts w:cs="Arial"/>
              </w:rPr>
              <w:t>was a catalyst for a sudden growth in the number of Immigration Rules and their apparent complexity.</w:t>
            </w:r>
            <w:r w:rsidRPr="008043E6">
              <w:rPr>
                <w:rFonts w:cs="Arial"/>
              </w:rPr>
              <w:br/>
            </w:r>
            <w:r w:rsidRPr="008043E6">
              <w:rPr>
                <w:rFonts w:cs="Arial"/>
              </w:rPr>
              <w:br/>
              <w:t xml:space="preserve">However, this is an overly simplistic analysis. The rationale behind the judgment in </w:t>
            </w:r>
            <w:r w:rsidRPr="003E238A">
              <w:rPr>
                <w:rFonts w:cs="Arial"/>
                <w:i/>
              </w:rPr>
              <w:t>Alvi</w:t>
            </w:r>
            <w:r w:rsidRPr="008043E6">
              <w:rPr>
                <w:rFonts w:cs="Arial"/>
              </w:rPr>
              <w:t xml:space="preserve"> rested on the proposition that the Home Office guidance was being treated as rules rather than as guidance. This meant that, in effect, the Immigration Rules were already of greater length, complexity, and prescription, albeit that some of the rules were mislabelled as being “guidance”. </w:t>
            </w:r>
            <w:r w:rsidRPr="008043E6">
              <w:rPr>
                <w:rFonts w:cs="Arial"/>
              </w:rPr>
              <w:br/>
            </w:r>
            <w:r w:rsidRPr="008043E6">
              <w:rPr>
                <w:rFonts w:cs="Arial"/>
              </w:rPr>
              <w:br/>
              <w:t xml:space="preserve">The judgment in </w:t>
            </w:r>
            <w:r w:rsidRPr="003E238A">
              <w:rPr>
                <w:rFonts w:cs="Arial"/>
                <w:i/>
              </w:rPr>
              <w:t xml:space="preserve">Alvi </w:t>
            </w:r>
            <w:r w:rsidRPr="008043E6">
              <w:rPr>
                <w:rFonts w:cs="Arial"/>
              </w:rPr>
              <w:t xml:space="preserve">was constitutionally correct. The Secretary of State is empowered by Parliament to bring Immigration Rules, and these are subject to Parliamentary scrutiny. To treat guidance as rules would permit the Secretary of State to circumvent Parliamentary scrutiny. </w:t>
            </w:r>
            <w:r w:rsidRPr="008043E6">
              <w:rPr>
                <w:rFonts w:cs="Arial"/>
              </w:rPr>
              <w:br/>
            </w:r>
            <w:r w:rsidRPr="008043E6">
              <w:rPr>
                <w:rFonts w:cs="Arial"/>
              </w:rPr>
              <w:br/>
              <w:t xml:space="preserve">The Secretary of State’s response to the decision in </w:t>
            </w:r>
            <w:r w:rsidRPr="003E238A">
              <w:rPr>
                <w:rFonts w:cs="Arial"/>
                <w:i/>
              </w:rPr>
              <w:t>Alvi</w:t>
            </w:r>
            <w:r w:rsidRPr="008043E6">
              <w:rPr>
                <w:rFonts w:cs="Arial"/>
              </w:rPr>
              <w:t xml:space="preserve"> was not to amend her prescriptive approach to the regulation of immigration, but instead to comply with the decision in </w:t>
            </w:r>
            <w:r w:rsidRPr="003E238A">
              <w:rPr>
                <w:rFonts w:cs="Arial"/>
                <w:i/>
              </w:rPr>
              <w:t xml:space="preserve">Alvi </w:t>
            </w:r>
            <w:r w:rsidRPr="008043E6">
              <w:rPr>
                <w:rFonts w:cs="Arial"/>
              </w:rPr>
              <w:t xml:space="preserve">by ensuring that what she had previously labelled as being “guidance” received instead the correct constitutional classification of “rule”. The cause of apparent recent increased length and complexity of the Immigration Rules can therefore be attributable to the conscious policy decision of the Secretary of State to continue to pursue a prescriptive approach to immigration regulation. </w:t>
            </w:r>
            <w:r w:rsidRPr="008043E6">
              <w:rPr>
                <w:rFonts w:cs="Arial"/>
              </w:rPr>
              <w:br/>
            </w:r>
            <w:r w:rsidRPr="008043E6">
              <w:rPr>
                <w:rFonts w:cs="Arial"/>
              </w:rPr>
              <w:br/>
              <w:t xml:space="preserve">As a consequence of the judgment in </w:t>
            </w:r>
            <w:r w:rsidRPr="003E238A">
              <w:rPr>
                <w:rFonts w:cs="Arial"/>
                <w:i/>
              </w:rPr>
              <w:t>Alvi</w:t>
            </w:r>
            <w:r w:rsidRPr="008043E6">
              <w:rPr>
                <w:rFonts w:cs="Arial"/>
              </w:rPr>
              <w:t xml:space="preserve">, the Secretary of State had a choice to either transpose the prescriptive guidance into the Immigration Rules, or to create a series of non-mandatory guidance as to what it would accept as evidence of the Immigration Rules having been met. This choice is recognised in the report at para 6.88, as it was set out in </w:t>
            </w:r>
            <w:r w:rsidRPr="003E238A">
              <w:rPr>
                <w:rFonts w:cs="Arial"/>
                <w:i/>
              </w:rPr>
              <w:t>Alvi</w:t>
            </w:r>
            <w:r w:rsidRPr="008043E6">
              <w:rPr>
                <w:rFonts w:cs="Arial"/>
              </w:rPr>
              <w:t xml:space="preserve"> by Lord Walker as being available to the Secretary of State to comply with the </w:t>
            </w:r>
            <w:r w:rsidRPr="008043E6">
              <w:rPr>
                <w:rFonts w:cs="Arial"/>
              </w:rPr>
              <w:lastRenderedPageBreak/>
              <w:t xml:space="preserve">Supreme Court’s judgment. The Secretary of State did not take this option, yet now forms the basis of the Commission’s initial recommendations. </w:t>
            </w:r>
            <w:r w:rsidRPr="008043E6">
              <w:rPr>
                <w:rFonts w:cs="Arial"/>
              </w:rPr>
              <w:br/>
            </w:r>
            <w:r w:rsidRPr="008043E6">
              <w:rPr>
                <w:rFonts w:cs="Arial"/>
              </w:rPr>
              <w:br/>
              <w:t xml:space="preserve">This political choice towards prescriptive Immigration Rules is also not a recent political development, and pre-dates </w:t>
            </w:r>
            <w:r w:rsidRPr="003E238A">
              <w:rPr>
                <w:rFonts w:cs="Arial"/>
                <w:i/>
              </w:rPr>
              <w:t>Alvi</w:t>
            </w:r>
            <w:r w:rsidRPr="008043E6">
              <w:rPr>
                <w:rFonts w:cs="Arial"/>
              </w:rPr>
              <w:t xml:space="preserve"> by many years. For example, the creation of the Points Based System for work and student migration in 2008 was described at the time as an exercise in ‘control over flexibility’ (Wray, 2009). This is an elephant in the room which the Commission’s report does not appear to want to address; that the complexity of the current Immigration Rules is a consequence of political choice to pursue prescriptiveness.</w:t>
            </w:r>
            <w:r w:rsidRPr="008043E6">
              <w:rPr>
                <w:rFonts w:cs="Arial"/>
              </w:rPr>
              <w:br/>
              <w:t xml:space="preserve">This prescriptive policy was later pursued in choosing to overhaul the rules for Family Migration, arguably not in any need of amendment at the time (See ILPA, Liberty LINKS BELOW). The 2011 consultation on the Family Migration Rules, before the </w:t>
            </w:r>
            <w:r w:rsidRPr="003E238A">
              <w:rPr>
                <w:rFonts w:cs="Arial"/>
                <w:i/>
              </w:rPr>
              <w:t>Alvi</w:t>
            </w:r>
            <w:r w:rsidRPr="008043E6">
              <w:rPr>
                <w:rFonts w:cs="Arial"/>
              </w:rPr>
              <w:t xml:space="preserve"> judgment, demonstrates this political preference. The introduction of the genuine and subsisting requirement, in addition to the existing requirement of intention to live together permanently, promoted a more prescriptive approach to decision making (ch 2 para 2.9) https://assets.publishing.service.gov.uk/government/uploads/system/uploads/attachment_data/file/269011/family-consultation.pdf. The first question of this earlier consultation asked whether the constitution of a genuine and continuing relationship, marriage or partnership needed clearer definition in the rules. </w:t>
            </w:r>
            <w:r w:rsidRPr="008043E6">
              <w:rPr>
                <w:rFonts w:cs="Arial"/>
              </w:rPr>
              <w:br/>
              <w:t>(Immigration Law Practitioners Association, UK Border Agency: Family Migration, a Consultation, Response from Immigration Law Practitioners Association (London: ILPA, 2011), http://www.ilpa.org.uk/data/resources/13813 /11.10.13-Family-Migration-response.pdf</w:t>
            </w:r>
            <w:r w:rsidRPr="008043E6">
              <w:rPr>
                <w:rFonts w:cs="Arial"/>
              </w:rPr>
              <w:br/>
              <w:t xml:space="preserve">Many viewed this as unnecessary. ILPA’s response to the Family consultation emphasised that the existing guidance in </w:t>
            </w:r>
            <w:r w:rsidRPr="003E238A">
              <w:rPr>
                <w:rFonts w:cs="Arial"/>
                <w:i/>
              </w:rPr>
              <w:t>GA (Subsisting marriage) Ghana</w:t>
            </w:r>
            <w:r w:rsidR="003E238A">
              <w:rPr>
                <w:rFonts w:cs="Arial"/>
              </w:rPr>
              <w:t xml:space="preserve"> </w:t>
            </w:r>
            <w:r w:rsidRPr="008043E6">
              <w:rPr>
                <w:rFonts w:cs="Arial"/>
              </w:rPr>
              <w:t xml:space="preserve">[2006] UKAIT 00046 and the requirement in the rules of intention to live together permanently, incorporated an assessment of the genuineness of the relationship (link above). Further, Liberty’s response highlighted the ample provisions already in existence to determine genuineness. https://www.libertyhumanrights.org.uk/sites/default/files/liberty-s-response-to-the-home-office-s-family-migration-consultation-oct-11.pdf. </w:t>
            </w:r>
            <w:r w:rsidRPr="008043E6">
              <w:rPr>
                <w:rFonts w:cs="Arial"/>
              </w:rPr>
              <w:br/>
              <w:t>The stated policy intention was finding ‘objective means of identifying whether a relationship, marriage or partnership is genuine and continuing or not’ and defining ‘more clearly what constitutes a genuine and continuing relationship, marriage or partnership’ (Family Migration, A Consultation, June 2011. Para 2.9  https://assets.publishing.service.gov.uk/government/uploads/system/uploads/attachment_data/file/269011/family-consultation.pdf ). This sought to justify an overly prescriptive approach to a necessarily discretionary judgment. As ILPA warned (response page 6):</w:t>
            </w:r>
            <w:r w:rsidRPr="008043E6">
              <w:rPr>
                <w:rFonts w:cs="Arial"/>
              </w:rPr>
              <w:br/>
              <w:t xml:space="preserve">What constitutes a genuine relationship differs as people’s relationships are different and unique to the </w:t>
            </w:r>
            <w:r w:rsidRPr="008043E6">
              <w:rPr>
                <w:rFonts w:cs="Arial"/>
              </w:rPr>
              <w:lastRenderedPageBreak/>
              <w:t>individuals involved. It is not possible to define a genuine relationship or give set criteria.</w:t>
            </w:r>
            <w:r w:rsidRPr="008043E6">
              <w:rPr>
                <w:rFonts w:cs="Arial"/>
              </w:rPr>
              <w:br/>
            </w:r>
            <w:r w:rsidRPr="008043E6">
              <w:rPr>
                <w:rFonts w:cs="Arial"/>
              </w:rPr>
              <w:br/>
              <w:t xml:space="preserve">Despite these warnings, the requirement was introduced as a rule and the factors in favour and against genuine relationships prescriptively defined in the guidance (Annex FM). </w:t>
            </w:r>
            <w:r w:rsidRPr="008043E6">
              <w:rPr>
                <w:rFonts w:cs="Arial"/>
              </w:rPr>
              <w:br/>
            </w:r>
            <w:r w:rsidRPr="008043E6">
              <w:rPr>
                <w:rFonts w:cs="Arial"/>
              </w:rPr>
              <w:br/>
              <w:t xml:space="preserve">Another example of this existing preference for prescriptiveness is the introduction of the Minimum Income requirement in the Family Migration Rules. This conscious political move towards tighter immigration control, ignored significant objections and a lack of evidential basis for its necessity. In particular, the complex savings calculation where the minimum income is not met, and the detailed evidentiary requirements to satisfy the threshold, are unnecessarily onerous and complicated and do not sit easily within the immigration rules. </w:t>
            </w:r>
            <w:r w:rsidRPr="008043E6">
              <w:rPr>
                <w:rFonts w:cs="Arial"/>
              </w:rPr>
              <w:br/>
              <w:t xml:space="preserve">Whilst </w:t>
            </w:r>
            <w:r w:rsidRPr="003E238A">
              <w:rPr>
                <w:rFonts w:cs="Arial"/>
                <w:i/>
              </w:rPr>
              <w:t>Alvi</w:t>
            </w:r>
            <w:r w:rsidRPr="008043E6">
              <w:rPr>
                <w:rFonts w:cs="Arial"/>
              </w:rPr>
              <w:t xml:space="preserve"> may have been the catalyst to the impenetrable Appendix FM SE becoming rules rather than guidance, the decision to have a MIR, and to require prescriptive evidentiary support, was propounded in the June 2011 consultation. The further intention to only account for the sponsor’s income and savings (or joint savings), another issue attracting controversy (see Manning 2019) was also evident at this time. Para 2.21 of the 2011</w:t>
            </w:r>
            <w:r w:rsidR="003E238A">
              <w:rPr>
                <w:rFonts w:cs="Arial"/>
              </w:rPr>
              <w:t xml:space="preserve"> </w:t>
            </w:r>
            <w:r w:rsidRPr="008043E6">
              <w:rPr>
                <w:rFonts w:cs="Arial"/>
              </w:rPr>
              <w:t xml:space="preserve">consultation shows these intentions: </w:t>
            </w:r>
            <w:r w:rsidRPr="008043E6">
              <w:rPr>
                <w:rFonts w:cs="Arial"/>
              </w:rPr>
              <w:br/>
              <w:t>In applying the minimum income threshold, we propose: • To take into account only the income and cash savings (including in a joint account with the spouse or partner) of the UK-based sponsor. We will set out in the rules or guidance the supporting evidence to be provided (e.g. P60s, bank statements) and the period over which any cash savings must have been or remain available to the sponsor.</w:t>
            </w:r>
            <w:r w:rsidRPr="008043E6">
              <w:rPr>
                <w:rFonts w:cs="Arial"/>
              </w:rPr>
              <w:br/>
            </w:r>
            <w:r w:rsidRPr="008043E6">
              <w:rPr>
                <w:rFonts w:cs="Arial"/>
              </w:rPr>
              <w:br/>
              <w:t>Once again warnings against the need for a minimum income were ignored and the political decision for overly prescriptive rules and guidance prevailed (see ILPA response, Liberty response, JCWI</w:t>
            </w:r>
            <w:r w:rsidR="003E238A">
              <w:rPr>
                <w:rFonts w:cs="Arial"/>
              </w:rPr>
              <w:t>, United by Love Divided by Law</w:t>
            </w:r>
            <w:r w:rsidRPr="008043E6">
              <w:rPr>
                <w:rFonts w:cs="Arial"/>
              </w:rPr>
              <w:t>).</w:t>
            </w:r>
            <w:r w:rsidRPr="008043E6">
              <w:rPr>
                <w:rFonts w:cs="Arial"/>
              </w:rPr>
              <w:br/>
            </w:r>
            <w:r w:rsidRPr="008043E6">
              <w:rPr>
                <w:rFonts w:cs="Arial"/>
              </w:rPr>
              <w:br/>
              <w:t>Another cause of the complexity of the Immigration Rules, not addressed in the Commission’s report, was the decision to create a single ‘Standard Visitor visa’ which replaced the:</w:t>
            </w:r>
            <w:r w:rsidRPr="008043E6">
              <w:rPr>
                <w:rFonts w:cs="Arial"/>
              </w:rPr>
              <w:br/>
            </w:r>
            <w:r w:rsidRPr="008043E6">
              <w:rPr>
                <w:rFonts w:cs="Arial"/>
              </w:rPr>
              <w:br/>
              <w:t>• Family Visitor visa</w:t>
            </w:r>
            <w:r w:rsidRPr="008043E6">
              <w:rPr>
                <w:rFonts w:cs="Arial"/>
              </w:rPr>
              <w:br/>
              <w:t>• General Visitor visa</w:t>
            </w:r>
            <w:r w:rsidRPr="008043E6">
              <w:rPr>
                <w:rFonts w:cs="Arial"/>
              </w:rPr>
              <w:br/>
              <w:t>• Child Visitor visa</w:t>
            </w:r>
            <w:r w:rsidRPr="008043E6">
              <w:rPr>
                <w:rFonts w:cs="Arial"/>
              </w:rPr>
              <w:br/>
              <w:t>• Business Visitor visa, including visas for academics, doctors and dentists</w:t>
            </w:r>
            <w:r w:rsidRPr="008043E6">
              <w:rPr>
                <w:rFonts w:cs="Arial"/>
              </w:rPr>
              <w:br/>
              <w:t>• Sports Visitor visa</w:t>
            </w:r>
            <w:r w:rsidRPr="008043E6">
              <w:rPr>
                <w:rFonts w:cs="Arial"/>
              </w:rPr>
              <w:br/>
            </w:r>
            <w:r w:rsidRPr="008043E6">
              <w:rPr>
                <w:rFonts w:cs="Arial"/>
              </w:rPr>
              <w:lastRenderedPageBreak/>
              <w:t>• Entertainer Visitor visa</w:t>
            </w:r>
            <w:r w:rsidRPr="008043E6">
              <w:rPr>
                <w:rFonts w:cs="Arial"/>
              </w:rPr>
              <w:br/>
              <w:t>• Prospective Entrepreneur visa</w:t>
            </w:r>
            <w:r w:rsidRPr="008043E6">
              <w:rPr>
                <w:rFonts w:cs="Arial"/>
              </w:rPr>
              <w:br/>
              <w:t>• Private Medical Treatment Visitor visa</w:t>
            </w:r>
            <w:r w:rsidRPr="008043E6">
              <w:rPr>
                <w:rFonts w:cs="Arial"/>
              </w:rPr>
              <w:br/>
              <w:t>• Approved Destination Status (ADS) visa</w:t>
            </w:r>
            <w:r w:rsidRPr="008043E6">
              <w:rPr>
                <w:rFonts w:cs="Arial"/>
              </w:rPr>
              <w:br/>
            </w:r>
            <w:r w:rsidRPr="008043E6">
              <w:rPr>
                <w:rFonts w:cs="Arial"/>
              </w:rPr>
              <w:br/>
              <w:t>The consequence has been a complex scheme of ‘permitted purpose or activities’ (generally, tourism and family visits, and economic activities related to the business activities of multi-national companies, and support for the international, service-based economy (sport, entertainment, entrepreneur, academic, and legal services), and ‘permitted paid engagements’ (which support a smaller range of generally self-employed work by academics, pilot examiners, lawyers, and artists, entertainers, musicians, and sportspeople). This is a classic example where “simplification” (turning nine visas into one) has created instead a complex web of Immigration Rules. This is because the comprehensiveness and prescription of each former category has been reproduced within the Rules for a single visa category, at the expense of user-friendliness and clarity.</w:t>
            </w:r>
            <w:r w:rsidRPr="008043E6">
              <w:rPr>
                <w:rFonts w:cs="Arial"/>
              </w:rPr>
              <w:br/>
            </w:r>
            <w:r w:rsidRPr="008043E6">
              <w:rPr>
                <w:rFonts w:cs="Arial"/>
              </w:rPr>
              <w:br/>
              <w:t>The visit visa rules are absent from the chapter 2 analysis as to the main categories of the Immigration Rules (paras 2.41-2.57). This is a large oversight, especially as there were over 39 million visitors to the UK in 2017 (Visit Britain).</w:t>
            </w:r>
            <w:r w:rsidRPr="008043E6">
              <w:rPr>
                <w:rFonts w:cs="Arial"/>
              </w:rPr>
              <w:br/>
            </w:r>
            <w:r w:rsidRPr="008043E6">
              <w:rPr>
                <w:rFonts w:cs="Arial"/>
              </w:rPr>
              <w:br/>
              <w:t xml:space="preserve">Finally, we fundamentally disagree with the analysis at paras 5.25 and 5.27 of the report in which the Supreme Court decision in </w:t>
            </w:r>
            <w:r w:rsidRPr="003E238A">
              <w:rPr>
                <w:rFonts w:cs="Arial"/>
                <w:i/>
              </w:rPr>
              <w:t>Alvi</w:t>
            </w:r>
            <w:r w:rsidRPr="008043E6">
              <w:rPr>
                <w:rFonts w:cs="Arial"/>
              </w:rPr>
              <w:t xml:space="preserve"> is conflated with the creation of specific Immigration Rules which purport to incorporate the assessment of Article 8 ECHR. The judgment in </w:t>
            </w:r>
            <w:r w:rsidRPr="003E238A">
              <w:rPr>
                <w:rFonts w:cs="Arial"/>
                <w:i/>
              </w:rPr>
              <w:t>Alvi</w:t>
            </w:r>
            <w:r w:rsidRPr="008043E6">
              <w:rPr>
                <w:rFonts w:cs="Arial"/>
              </w:rPr>
              <w:t xml:space="preserve"> was made with respect to the Points Based System and resulted in the importation into the Immigration Rules of requirements which had previously been in guidance. </w:t>
            </w:r>
            <w:r w:rsidRPr="008043E6">
              <w:rPr>
                <w:rFonts w:cs="Arial"/>
              </w:rPr>
              <w:br/>
            </w:r>
            <w:r w:rsidRPr="008043E6">
              <w:rPr>
                <w:rFonts w:cs="Arial"/>
              </w:rPr>
              <w:br/>
              <w:t xml:space="preserve">The Appendix FM family migration Immigration Rules were not a response to </w:t>
            </w:r>
            <w:r w:rsidRPr="003E238A">
              <w:rPr>
                <w:rFonts w:cs="Arial"/>
                <w:i/>
              </w:rPr>
              <w:t>Alvi</w:t>
            </w:r>
            <w:r w:rsidRPr="008043E6">
              <w:rPr>
                <w:rFonts w:cs="Arial"/>
              </w:rPr>
              <w:t xml:space="preserve">, although the provisions of Appendix FM SE were changed to rules rather than guidance as a result of the decision. Appendix FM itself was designed to support a political agenda to reduce net migration to the UK (Collinson, 2017), in particular by instituting the Migration Advisory Committee’s recommendation of a minimum income threshold (Home Office). But the MAC were only asked to advise on the minimum amount a sponsor should earn to avoid recourse to public funds, not whether a minimum income threshold was necessary or effective. (Manning, 2019). The government policy to have a single income threshold was a political decision, and this pre-empted the MAC’s advice on providing effective support without reliance on state funding (Baroness Hale, Statement of Changes in Immigration Rules, Motion of Regret”, Hansard, HL Vol.740, col.181 (23 October 2012), per Baroness Smith.) </w:t>
            </w:r>
            <w:r w:rsidRPr="008043E6">
              <w:rPr>
                <w:rFonts w:cs="Arial"/>
              </w:rPr>
              <w:br/>
            </w:r>
            <w:r w:rsidRPr="008043E6">
              <w:rPr>
                <w:rFonts w:cs="Arial"/>
              </w:rPr>
              <w:lastRenderedPageBreak/>
              <w:t xml:space="preserve">The “Article 8 ECHR” Immigration Rules with respect to removal and deportation at Rule 396-399A were also not created as a response to </w:t>
            </w:r>
            <w:r w:rsidRPr="003E238A">
              <w:rPr>
                <w:rFonts w:cs="Arial"/>
                <w:i/>
              </w:rPr>
              <w:t>Alvi</w:t>
            </w:r>
            <w:r w:rsidRPr="008043E6">
              <w:rPr>
                <w:rFonts w:cs="Arial"/>
              </w:rPr>
              <w:t>. These new Immigration Rules did not have precursors in guidance. Instead, the intention of the Secretary of State was to create a new ‘complete code’ within the Immigration Rules to determine claims for immigration leave on the basis of private and family life in the UK (Manning, 2014). The Secretary of State sought to increase both removals and deportations of those the Secretary of State determined ‘shouldn’t be here’, and was constrained from doing so by the interpretation of human rights law by the courts (Collinson, 2019). There was therefore no legal necessity for this increase in the length and complexity of the Immigration Rules; it was a purely political decision which had this effect.</w:t>
            </w:r>
            <w:r w:rsidRPr="008043E6">
              <w:rPr>
                <w:rFonts w:cs="Arial"/>
              </w:rPr>
              <w:br/>
            </w:r>
            <w:r w:rsidRPr="008043E6">
              <w:rPr>
                <w:rFonts w:cs="Arial"/>
              </w:rPr>
              <w:br/>
              <w:t xml:space="preserve">By arguing that the recent increase of the length and complexity of the Immigration Rules is as a consequence of conscious political decisions by the Secretary of State, rather than as an unfortunate side effect of the Supreme Court in </w:t>
            </w:r>
            <w:r w:rsidRPr="003E238A">
              <w:rPr>
                <w:rFonts w:cs="Arial"/>
                <w:i/>
              </w:rPr>
              <w:t>Alvi</w:t>
            </w:r>
            <w:r w:rsidRPr="008043E6">
              <w:rPr>
                <w:rFonts w:cs="Arial"/>
              </w:rPr>
              <w:t>, as is implied by the Commission’s report, is not intended as an exercise in attributing blame. Instead it is an argument with genuine consequences for the viability of the Commission’s simplification proposals.</w:t>
            </w:r>
            <w:r w:rsidRPr="008043E6">
              <w:rPr>
                <w:rFonts w:cs="Arial"/>
              </w:rPr>
              <w:br/>
              <w:t>It appears clear that the chances of the Commission’s recommendations (as provisional as they might be) being adopted by the Secretary of State as a basis for action is contingent on convincing him that he ought to abandon an entrenched policy preference for prescriptiveness. It is unclear to us that the Commission’s report in its current form has any prospect of doing so. If the Commission’s final recommendations are similar to those in the consultation paper, the political case for its approach will need to be significantly strengthened to have any chance of adoption.</w:t>
            </w:r>
            <w:r w:rsidRPr="008043E6">
              <w:rPr>
                <w:rFonts w:cs="Arial"/>
              </w:rPr>
              <w:br/>
            </w:r>
            <w:r w:rsidRPr="008043E6">
              <w:rPr>
                <w:rFonts w:cs="Arial"/>
              </w:rPr>
              <w:br/>
            </w:r>
            <w:r w:rsidRPr="008043E6">
              <w:rPr>
                <w:rFonts w:cs="Arial"/>
              </w:rPr>
              <w:br/>
              <w:t>Jonathan Collinson, ‘The Troublesome Offspring of Section 19 of the Immigration Act 2014’ (2017) 31 Journal of Immigration, Asylum and Nationality Law 244;</w:t>
            </w:r>
            <w:r w:rsidRPr="008043E6">
              <w:rPr>
                <w:rFonts w:cs="Arial"/>
              </w:rPr>
              <w:br/>
            </w:r>
            <w:r w:rsidRPr="008043E6">
              <w:rPr>
                <w:rFonts w:cs="Arial"/>
              </w:rPr>
              <w:br/>
              <w:t xml:space="preserve">Jonathan Collinson, ‘Disciplining the Troublesome Offspring of Section 19 of the Immigration Act 2014: The Supreme Court Decision in </w:t>
            </w:r>
            <w:r w:rsidRPr="003E238A">
              <w:rPr>
                <w:rFonts w:cs="Arial"/>
                <w:i/>
              </w:rPr>
              <w:t>KO (Nigeria)</w:t>
            </w:r>
            <w:r w:rsidRPr="008043E6">
              <w:rPr>
                <w:rFonts w:cs="Arial"/>
              </w:rPr>
              <w:t>’ (2019) 33 Journal of Immigration, Asylum and Nationality Law 8;</w:t>
            </w:r>
            <w:r w:rsidRPr="008043E6">
              <w:rPr>
                <w:rFonts w:cs="Arial"/>
              </w:rPr>
              <w:br/>
            </w:r>
            <w:r w:rsidRPr="008043E6">
              <w:rPr>
                <w:rFonts w:cs="Arial"/>
              </w:rPr>
              <w:br/>
              <w:t>Home Office, ‘Statement of Intent: Family Migration’ &lt;https://www.gov.uk/government/uploads/system/uploads/attachment_data/file/257359/soi-fam-mig.pdf&gt; accessed 3 August 2017;</w:t>
            </w:r>
            <w:r w:rsidRPr="008043E6">
              <w:rPr>
                <w:rFonts w:cs="Arial"/>
              </w:rPr>
              <w:br/>
            </w:r>
            <w:r w:rsidRPr="008043E6">
              <w:rPr>
                <w:rFonts w:cs="Arial"/>
              </w:rPr>
              <w:br/>
            </w:r>
            <w:r w:rsidRPr="008043E6">
              <w:rPr>
                <w:rFonts w:cs="Arial"/>
              </w:rPr>
              <w:lastRenderedPageBreak/>
              <w:t>Gemma Manning, ‘The Immigration Rules and Article 8 - A Complete Code for Deportation Cases?’ (2014) 71 Student Law Review 34;</w:t>
            </w:r>
            <w:r w:rsidRPr="008043E6">
              <w:rPr>
                <w:rFonts w:cs="Arial"/>
              </w:rPr>
              <w:br/>
            </w:r>
            <w:r w:rsidRPr="008043E6">
              <w:rPr>
                <w:rFonts w:cs="Arial"/>
              </w:rPr>
              <w:br/>
              <w:t>Gemma Manning, ‘The Minimum Income Requirement for Family Settlement: The Cost of Integration’ (2019) Public Law 304;</w:t>
            </w:r>
            <w:r w:rsidRPr="008043E6">
              <w:rPr>
                <w:rFonts w:cs="Arial"/>
              </w:rPr>
              <w:br/>
            </w:r>
            <w:r w:rsidRPr="008043E6">
              <w:rPr>
                <w:rFonts w:cs="Arial"/>
              </w:rPr>
              <w:br/>
              <w:t>Visit Britain, ‘2017 Snapshot’ &lt;https://www.visitbritain.org/2017-snapshot&gt; accessed 22 March 2019;</w:t>
            </w:r>
            <w:r w:rsidRPr="008043E6">
              <w:rPr>
                <w:rFonts w:cs="Arial"/>
              </w:rPr>
              <w:br/>
            </w:r>
            <w:r w:rsidRPr="008043E6">
              <w:rPr>
                <w:rFonts w:cs="Arial"/>
              </w:rPr>
              <w:br/>
              <w:t>Helena Wray, ‘The Points Based System: A Blunt Instrument?’ (2009) 23 (3) Journal of Immigration Asylum and Nationality Law 231-251</w:t>
            </w:r>
          </w:p>
        </w:tc>
      </w:tr>
      <w:tr w:rsidR="00B74FA0" w:rsidRPr="00AB1740" w14:paraId="167CA0AD" w14:textId="77777777" w:rsidTr="008043E6">
        <w:trPr>
          <w:trHeight w:val="285"/>
        </w:trPr>
        <w:tc>
          <w:tcPr>
            <w:tcW w:w="2815" w:type="dxa"/>
            <w:noWrap/>
            <w:hideMark/>
          </w:tcPr>
          <w:p w14:paraId="6CCC4C7C" w14:textId="77777777" w:rsidR="00DD46E4" w:rsidRPr="008E3BEE" w:rsidRDefault="00DD46E4" w:rsidP="00BD608C">
            <w:pPr>
              <w:pStyle w:val="Text1"/>
              <w:rPr>
                <w:rFonts w:cs="Arial"/>
              </w:rPr>
            </w:pPr>
            <w:r w:rsidRPr="0032684F">
              <w:rPr>
                <w:rFonts w:cs="Arial"/>
              </w:rPr>
              <w:lastRenderedPageBreak/>
              <w:t>Thom Brooks (Durham Law School)</w:t>
            </w:r>
          </w:p>
        </w:tc>
        <w:tc>
          <w:tcPr>
            <w:tcW w:w="11133" w:type="dxa"/>
            <w:noWrap/>
            <w:hideMark/>
          </w:tcPr>
          <w:p w14:paraId="749F1885" w14:textId="54F77633"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r>
            <w:r w:rsidR="005C5283">
              <w:rPr>
                <w:rFonts w:cs="Arial"/>
                <w:color w:val="FF0000"/>
              </w:rPr>
              <w:t>[</w:t>
            </w:r>
            <w:r w:rsidR="00971152">
              <w:rPr>
                <w:rFonts w:cs="Arial"/>
                <w:color w:val="FF0000"/>
              </w:rPr>
              <w:t>Copi</w:t>
            </w:r>
            <w:r w:rsidRPr="008043E6">
              <w:rPr>
                <w:rFonts w:cs="Arial"/>
                <w:color w:val="FF0000"/>
              </w:rPr>
              <w:t>ed to CQ4</w:t>
            </w:r>
            <w:r w:rsidR="005C5283">
              <w:rPr>
                <w:rFonts w:cs="Arial"/>
                <w:color w:val="FF0000"/>
              </w:rPr>
              <w:t>]</w:t>
            </w:r>
            <w:r w:rsidRPr="008043E6">
              <w:rPr>
                <w:rFonts w:cs="Arial"/>
              </w:rPr>
              <w:t xml:space="preserve"> The analysis set out in this chapter is correct concerning the causes of increased length and complexity in the Immigration Rules.</w:t>
            </w:r>
            <w:r w:rsidR="00971152">
              <w:rPr>
                <w:rFonts w:cs="Arial"/>
              </w:rPr>
              <w:t xml:space="preserve"> </w:t>
            </w:r>
            <w:r w:rsidRPr="008043E6">
              <w:rPr>
                <w:rFonts w:cs="Arial"/>
              </w:rPr>
              <w:t>The increased length in the number of words, rules and statements has arguably led to an increase in the high rate of appeals relating to mistaken applications of these rules and their guidance. Instead of providing greater clarity, the proliferation of frequently changed rules and guidance has generated obscurity.</w:t>
            </w:r>
          </w:p>
        </w:tc>
      </w:tr>
    </w:tbl>
    <w:p w14:paraId="749350E3" w14:textId="77777777" w:rsidR="00DD46E4" w:rsidRPr="0032684F" w:rsidRDefault="00DD46E4" w:rsidP="00FC4837">
      <w:pPr>
        <w:pStyle w:val="Text1"/>
        <w:rPr>
          <w:rFonts w:cs="Arial"/>
        </w:rPr>
      </w:pPr>
    </w:p>
    <w:p w14:paraId="65EFCA0E" w14:textId="77777777" w:rsidR="00CC09D2" w:rsidRDefault="00CC09D2" w:rsidP="00326448">
      <w:pPr>
        <w:pStyle w:val="Heading2"/>
        <w:sectPr w:rsidR="00CC09D2" w:rsidSect="007F2614">
          <w:headerReference w:type="default" r:id="rId26"/>
          <w:footnotePr>
            <w:numRestart w:val="eachSect"/>
          </w:footnotePr>
          <w:type w:val="continuous"/>
          <w:pgSz w:w="16838" w:h="11906" w:orient="landscape" w:code="9"/>
          <w:pgMar w:top="1440" w:right="1440" w:bottom="1440" w:left="1440" w:header="709" w:footer="709" w:gutter="0"/>
          <w:cols w:space="708"/>
          <w:docGrid w:linePitch="360"/>
        </w:sectPr>
      </w:pPr>
    </w:p>
    <w:p w14:paraId="52930562" w14:textId="665F0280" w:rsidR="00DD46E4" w:rsidRPr="008E3BEE" w:rsidRDefault="00697A0B" w:rsidP="00326448">
      <w:pPr>
        <w:pStyle w:val="Heading2"/>
      </w:pPr>
      <w:r>
        <w:t>Consultation Question 11</w:t>
      </w:r>
    </w:p>
    <w:p w14:paraId="6D42503F" w14:textId="77777777" w:rsidR="00DD46E4" w:rsidRPr="008043E6" w:rsidRDefault="00DD46E4" w:rsidP="00326448">
      <w:pPr>
        <w:pStyle w:val="Heading3"/>
      </w:pPr>
      <w:r w:rsidRPr="008E3BEE">
        <w:t>We seek views on whether our example of successive changes in the detail of evidentiary requirements in paragraph 10 of Appendix FM-SE is illustrative of the way in which prescription can generate comple</w:t>
      </w:r>
      <w:r w:rsidRPr="008043E6">
        <w:t>xity.</w:t>
      </w:r>
    </w:p>
    <w:tbl>
      <w:tblPr>
        <w:tblStyle w:val="TableGrid"/>
        <w:tblW w:w="0" w:type="auto"/>
        <w:tblLook w:val="04A0" w:firstRow="1" w:lastRow="0" w:firstColumn="1" w:lastColumn="0" w:noHBand="0" w:noVBand="1"/>
      </w:tblPr>
      <w:tblGrid>
        <w:gridCol w:w="6974"/>
        <w:gridCol w:w="6974"/>
      </w:tblGrid>
      <w:tr w:rsidR="00DD46E4" w:rsidRPr="00AB1740" w14:paraId="65BF6BF8" w14:textId="77777777" w:rsidTr="000E045E">
        <w:trPr>
          <w:trHeight w:val="300"/>
        </w:trPr>
        <w:tc>
          <w:tcPr>
            <w:tcW w:w="6974" w:type="dxa"/>
            <w:shd w:val="clear" w:color="auto" w:fill="D9D9D9" w:themeFill="background1" w:themeFillShade="D9"/>
            <w:noWrap/>
            <w:hideMark/>
          </w:tcPr>
          <w:p w14:paraId="240D8450"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hideMark/>
          </w:tcPr>
          <w:p w14:paraId="3599BB9E" w14:textId="6D052011" w:rsidR="00DD46E4" w:rsidRPr="008043E6" w:rsidRDefault="007939B8" w:rsidP="008043E6">
            <w:pPr>
              <w:pStyle w:val="Text1"/>
              <w:jc w:val="center"/>
              <w:rPr>
                <w:rFonts w:cs="Arial"/>
                <w:b/>
                <w:bCs/>
              </w:rPr>
            </w:pPr>
            <w:r>
              <w:rPr>
                <w:rFonts w:cs="Arial"/>
                <w:b/>
                <w:bCs/>
              </w:rPr>
              <w:t>Response to CQ1</w:t>
            </w:r>
            <w:r w:rsidR="00DD46E4" w:rsidRPr="008043E6">
              <w:rPr>
                <w:rFonts w:cs="Arial"/>
                <w:b/>
                <w:bCs/>
              </w:rPr>
              <w:t>1</w:t>
            </w:r>
          </w:p>
        </w:tc>
      </w:tr>
      <w:tr w:rsidR="00DD46E4" w:rsidRPr="00AB1740" w14:paraId="0094F59C" w14:textId="77777777" w:rsidTr="00BD608C">
        <w:trPr>
          <w:trHeight w:val="300"/>
        </w:trPr>
        <w:tc>
          <w:tcPr>
            <w:tcW w:w="6974" w:type="dxa"/>
            <w:noWrap/>
          </w:tcPr>
          <w:p w14:paraId="7B9E058C" w14:textId="225453AD" w:rsidR="00DD46E4" w:rsidRPr="00AB1740" w:rsidRDefault="00DD46E4" w:rsidP="00BD608C">
            <w:pPr>
              <w:pStyle w:val="Text1"/>
              <w:rPr>
                <w:rFonts w:cs="Arial"/>
                <w:b/>
                <w:bCs/>
              </w:rPr>
            </w:pPr>
            <w:r w:rsidRPr="00AB1740">
              <w:rPr>
                <w:rFonts w:cs="Arial"/>
                <w:b/>
                <w:bCs/>
              </w:rPr>
              <w:t>Themes</w:t>
            </w:r>
          </w:p>
          <w:p w14:paraId="7847C0BF" w14:textId="77777777" w:rsidR="00DD46E4" w:rsidRPr="00AB1740" w:rsidRDefault="00DD46E4" w:rsidP="00C54133">
            <w:pPr>
              <w:pStyle w:val="Text1"/>
              <w:numPr>
                <w:ilvl w:val="0"/>
                <w:numId w:val="14"/>
              </w:numPr>
              <w:rPr>
                <w:rFonts w:cs="Arial"/>
                <w:bCs/>
              </w:rPr>
            </w:pPr>
            <w:r w:rsidRPr="00AB1740">
              <w:rPr>
                <w:rFonts w:cs="Arial"/>
                <w:bCs/>
              </w:rPr>
              <w:t xml:space="preserve">Prescription can undermine the purpose of the policy </w:t>
            </w:r>
          </w:p>
          <w:p w14:paraId="73BA4702" w14:textId="77777777" w:rsidR="00DD46E4" w:rsidRPr="00AB1740" w:rsidRDefault="00DD46E4" w:rsidP="00C54133">
            <w:pPr>
              <w:pStyle w:val="Text1"/>
              <w:numPr>
                <w:ilvl w:val="0"/>
                <w:numId w:val="14"/>
              </w:numPr>
              <w:rPr>
                <w:rFonts w:cs="Arial"/>
                <w:bCs/>
              </w:rPr>
            </w:pPr>
            <w:r w:rsidRPr="00AB1740">
              <w:rPr>
                <w:rFonts w:cs="Arial"/>
                <w:bCs/>
              </w:rPr>
              <w:lastRenderedPageBreak/>
              <w:t>Impact of judicial decisions on ‘reactive drafting’:</w:t>
            </w:r>
          </w:p>
          <w:p w14:paraId="4C432005" w14:textId="77777777" w:rsidR="00DD46E4" w:rsidRPr="00AB1740" w:rsidRDefault="00DD46E4" w:rsidP="00C54133">
            <w:pPr>
              <w:pStyle w:val="Text1"/>
              <w:numPr>
                <w:ilvl w:val="0"/>
                <w:numId w:val="14"/>
              </w:numPr>
              <w:rPr>
                <w:rFonts w:cs="Arial"/>
                <w:bCs/>
              </w:rPr>
            </w:pPr>
            <w:r w:rsidRPr="00AB1740">
              <w:rPr>
                <w:rFonts w:cs="Arial"/>
                <w:bCs/>
              </w:rPr>
              <w:t>Analysis misses the true purpose behind prescription</w:t>
            </w:r>
          </w:p>
          <w:p w14:paraId="4630493E" w14:textId="77777777" w:rsidR="00DD46E4" w:rsidRPr="00AB1740" w:rsidRDefault="00DD46E4" w:rsidP="00C54133">
            <w:pPr>
              <w:pStyle w:val="Text1"/>
              <w:numPr>
                <w:ilvl w:val="0"/>
                <w:numId w:val="14"/>
              </w:numPr>
              <w:rPr>
                <w:rFonts w:cs="Arial"/>
                <w:bCs/>
              </w:rPr>
            </w:pPr>
            <w:r w:rsidRPr="00AB1740">
              <w:rPr>
                <w:rFonts w:cs="Arial"/>
                <w:bCs/>
              </w:rPr>
              <w:t>Degree of complexity caused by prescription means specialist helps is required</w:t>
            </w:r>
          </w:p>
          <w:p w14:paraId="457698CE" w14:textId="77777777" w:rsidR="00DD46E4" w:rsidRPr="00AB1740" w:rsidRDefault="00DD46E4" w:rsidP="00C54133">
            <w:pPr>
              <w:pStyle w:val="Text1"/>
              <w:numPr>
                <w:ilvl w:val="0"/>
                <w:numId w:val="14"/>
              </w:numPr>
              <w:rPr>
                <w:rFonts w:cs="Arial"/>
                <w:bCs/>
              </w:rPr>
            </w:pPr>
            <w:r w:rsidRPr="00AB1740">
              <w:rPr>
                <w:rFonts w:cs="Arial"/>
                <w:bCs/>
              </w:rPr>
              <w:t>Other examples of the same process</w:t>
            </w:r>
          </w:p>
          <w:p w14:paraId="71D0E309" w14:textId="77777777" w:rsidR="00DD46E4" w:rsidRPr="00AB1740" w:rsidRDefault="00DD46E4" w:rsidP="00C54133">
            <w:pPr>
              <w:pStyle w:val="Text1"/>
              <w:numPr>
                <w:ilvl w:val="0"/>
                <w:numId w:val="14"/>
              </w:numPr>
              <w:rPr>
                <w:rFonts w:cs="Arial"/>
                <w:bCs/>
              </w:rPr>
            </w:pPr>
            <w:r w:rsidRPr="00AB1740">
              <w:rPr>
                <w:rFonts w:cs="Arial"/>
                <w:bCs/>
              </w:rPr>
              <w:t>Other example and the process may generate more need for concessions in guidance</w:t>
            </w:r>
          </w:p>
        </w:tc>
        <w:tc>
          <w:tcPr>
            <w:tcW w:w="6974" w:type="dxa"/>
          </w:tcPr>
          <w:p w14:paraId="75A2C60E" w14:textId="77777777" w:rsidR="00DD46E4" w:rsidRPr="0032684F" w:rsidRDefault="00DD46E4" w:rsidP="00BD608C">
            <w:pPr>
              <w:pStyle w:val="Text1"/>
              <w:rPr>
                <w:rFonts w:cs="Arial"/>
                <w:b/>
              </w:rPr>
            </w:pPr>
          </w:p>
        </w:tc>
      </w:tr>
      <w:tr w:rsidR="00DD46E4" w:rsidRPr="00AB1740" w14:paraId="24B2B5A0" w14:textId="77777777" w:rsidTr="00BD608C">
        <w:trPr>
          <w:trHeight w:val="285"/>
        </w:trPr>
        <w:tc>
          <w:tcPr>
            <w:tcW w:w="6974" w:type="dxa"/>
            <w:noWrap/>
            <w:hideMark/>
          </w:tcPr>
          <w:p w14:paraId="6D9F1226"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0A8829A8" w14:textId="77777777" w:rsidR="00DD46E4" w:rsidRPr="008043E6" w:rsidRDefault="00DD46E4" w:rsidP="00BD608C">
            <w:pPr>
              <w:pStyle w:val="Text1"/>
              <w:rPr>
                <w:rFonts w:cs="Arial"/>
              </w:rPr>
            </w:pPr>
            <w:r w:rsidRPr="008E3BEE">
              <w:rPr>
                <w:rFonts w:cs="Arial"/>
              </w:rPr>
              <w:t>We agree that the example of Appendix FM-SE is a good illustration of the way in which prescri</w:t>
            </w:r>
            <w:r w:rsidRPr="008043E6">
              <w:rPr>
                <w:rFonts w:cs="Arial"/>
              </w:rPr>
              <w:t>ption can generate complexity. We are also of the view that such prescription can undermine the purpose of the rules. For example, the requirements to have a bank statement in a certain format undermine the purpose of the rules as, anecdotally, banks are unwilling in some circumstances to provide documents that meet the requirements. Also, the requirement to have wages deposited into banks and shown on bank statements does not actually correspond with a legal requirement for wages to be paid in that way.</w:t>
            </w:r>
          </w:p>
        </w:tc>
      </w:tr>
      <w:tr w:rsidR="00DD46E4" w:rsidRPr="00AB1740" w14:paraId="5EEC3C3A" w14:textId="77777777" w:rsidTr="00BD608C">
        <w:trPr>
          <w:trHeight w:val="285"/>
        </w:trPr>
        <w:tc>
          <w:tcPr>
            <w:tcW w:w="6974" w:type="dxa"/>
            <w:noWrap/>
            <w:hideMark/>
          </w:tcPr>
          <w:p w14:paraId="76EE7950" w14:textId="77777777" w:rsidR="00DD46E4" w:rsidRPr="0032684F" w:rsidRDefault="00DD46E4" w:rsidP="00BD608C">
            <w:pPr>
              <w:pStyle w:val="Text1"/>
              <w:rPr>
                <w:rFonts w:cs="Arial"/>
              </w:rPr>
            </w:pPr>
            <w:r w:rsidRPr="0032684F">
              <w:rPr>
                <w:rFonts w:cs="Arial"/>
              </w:rPr>
              <w:t>The Bar Council</w:t>
            </w:r>
          </w:p>
        </w:tc>
        <w:tc>
          <w:tcPr>
            <w:tcW w:w="6974" w:type="dxa"/>
            <w:noWrap/>
            <w:hideMark/>
          </w:tcPr>
          <w:p w14:paraId="35B0E920" w14:textId="77777777" w:rsidR="00DD46E4" w:rsidRPr="008E3BEE" w:rsidRDefault="00DD46E4" w:rsidP="00BD608C">
            <w:pPr>
              <w:pStyle w:val="Text1"/>
              <w:rPr>
                <w:rFonts w:cs="Arial"/>
              </w:rPr>
            </w:pPr>
            <w:r w:rsidRPr="008E3BEE">
              <w:rPr>
                <w:rFonts w:cs="Arial"/>
              </w:rPr>
              <w:t>The account of successive changes to paragraph 10 of Appendix FM-SE is illustrative of the way in which evidential prescription can generate complexity.</w:t>
            </w:r>
          </w:p>
        </w:tc>
      </w:tr>
      <w:tr w:rsidR="00DD46E4" w:rsidRPr="00AB1740" w14:paraId="4C692166" w14:textId="77777777" w:rsidTr="00BD608C">
        <w:trPr>
          <w:trHeight w:val="300"/>
        </w:trPr>
        <w:tc>
          <w:tcPr>
            <w:tcW w:w="6974" w:type="dxa"/>
            <w:noWrap/>
            <w:hideMark/>
          </w:tcPr>
          <w:p w14:paraId="27CF617A" w14:textId="77777777" w:rsidR="00DD46E4" w:rsidRPr="0032684F" w:rsidRDefault="00DD46E4" w:rsidP="00BD608C">
            <w:pPr>
              <w:pStyle w:val="Text1"/>
              <w:rPr>
                <w:rFonts w:cs="Arial"/>
              </w:rPr>
            </w:pPr>
            <w:r w:rsidRPr="0032684F">
              <w:rPr>
                <w:rFonts w:cs="Arial"/>
              </w:rPr>
              <w:t>Immigration Law Practitioners' Association (ILPA)</w:t>
            </w:r>
          </w:p>
        </w:tc>
        <w:tc>
          <w:tcPr>
            <w:tcW w:w="6974" w:type="dxa"/>
            <w:noWrap/>
            <w:hideMark/>
          </w:tcPr>
          <w:p w14:paraId="59DB4815" w14:textId="77777777" w:rsidR="00DD46E4" w:rsidRPr="008043E6" w:rsidRDefault="00DD46E4" w:rsidP="00BD608C">
            <w:pPr>
              <w:pStyle w:val="Text1"/>
              <w:rPr>
                <w:rFonts w:cs="Arial"/>
              </w:rPr>
            </w:pPr>
            <w:r w:rsidRPr="008E3BEE">
              <w:rPr>
                <w:rFonts w:cs="Arial"/>
              </w:rPr>
              <w:t>Respondent B: Yes this is a good exam</w:t>
            </w:r>
            <w:r w:rsidRPr="008043E6">
              <w:rPr>
                <w:rFonts w:cs="Arial"/>
              </w:rPr>
              <w:t>ple. This route effectively requires specialist help for all but the simplest of applications. The complexity required to demonstrate the employment of settled workers in the Tier 1 (Entrepreneur) route is also a good example.</w:t>
            </w:r>
          </w:p>
        </w:tc>
      </w:tr>
      <w:tr w:rsidR="00DD46E4" w:rsidRPr="00AB1740" w14:paraId="17D36086" w14:textId="77777777" w:rsidTr="00BD608C">
        <w:trPr>
          <w:trHeight w:val="285"/>
        </w:trPr>
        <w:tc>
          <w:tcPr>
            <w:tcW w:w="6974" w:type="dxa"/>
            <w:noWrap/>
            <w:hideMark/>
          </w:tcPr>
          <w:p w14:paraId="783322BD" w14:textId="77777777" w:rsidR="00DD46E4" w:rsidRPr="0032684F" w:rsidRDefault="00DD46E4" w:rsidP="00BD608C">
            <w:pPr>
              <w:pStyle w:val="Text1"/>
              <w:rPr>
                <w:rFonts w:cs="Arial"/>
              </w:rPr>
            </w:pPr>
            <w:r w:rsidRPr="0032684F">
              <w:rPr>
                <w:rFonts w:cs="Arial"/>
              </w:rPr>
              <w:lastRenderedPageBreak/>
              <w:t>The Law Society of Scotland</w:t>
            </w:r>
          </w:p>
        </w:tc>
        <w:tc>
          <w:tcPr>
            <w:tcW w:w="6974" w:type="dxa"/>
            <w:noWrap/>
            <w:hideMark/>
          </w:tcPr>
          <w:p w14:paraId="5CC8A0F3" w14:textId="77777777" w:rsidR="00DD46E4" w:rsidRPr="008E3BEE" w:rsidRDefault="00DD46E4" w:rsidP="00BD608C">
            <w:pPr>
              <w:pStyle w:val="Text1"/>
              <w:rPr>
                <w:rFonts w:cs="Arial"/>
              </w:rPr>
            </w:pPr>
            <w:r w:rsidRPr="008E3BEE">
              <w:rPr>
                <w:rFonts w:cs="Arial"/>
              </w:rPr>
              <w:t>We agree. Appendix FM-SE is a particularly apt example.</w:t>
            </w:r>
          </w:p>
        </w:tc>
      </w:tr>
      <w:tr w:rsidR="00DD46E4" w:rsidRPr="00AB1740" w14:paraId="41F09674" w14:textId="77777777" w:rsidTr="00BD608C">
        <w:trPr>
          <w:trHeight w:val="285"/>
        </w:trPr>
        <w:tc>
          <w:tcPr>
            <w:tcW w:w="6974" w:type="dxa"/>
            <w:noWrap/>
            <w:hideMark/>
          </w:tcPr>
          <w:p w14:paraId="232AAAC8" w14:textId="77777777" w:rsidR="00DD46E4" w:rsidRPr="0032684F" w:rsidRDefault="00DD46E4" w:rsidP="00BD608C">
            <w:pPr>
              <w:pStyle w:val="Text1"/>
              <w:rPr>
                <w:rFonts w:cs="Arial"/>
              </w:rPr>
            </w:pPr>
            <w:r w:rsidRPr="0032684F">
              <w:rPr>
                <w:rFonts w:cs="Arial"/>
              </w:rPr>
              <w:t>Faculty of Advocates</w:t>
            </w:r>
          </w:p>
        </w:tc>
        <w:tc>
          <w:tcPr>
            <w:tcW w:w="6974" w:type="dxa"/>
            <w:noWrap/>
            <w:hideMark/>
          </w:tcPr>
          <w:p w14:paraId="36E673AD" w14:textId="77777777" w:rsidR="00DD46E4" w:rsidRPr="008E3BEE" w:rsidRDefault="00DD46E4" w:rsidP="00BD608C">
            <w:pPr>
              <w:pStyle w:val="Text1"/>
              <w:rPr>
                <w:rFonts w:cs="Arial"/>
              </w:rPr>
            </w:pPr>
            <w:r w:rsidRPr="008E3BEE">
              <w:rPr>
                <w:rFonts w:cs="Arial"/>
              </w:rPr>
              <w:t>We agree with this analysis.</w:t>
            </w:r>
          </w:p>
        </w:tc>
      </w:tr>
      <w:tr w:rsidR="00DD46E4" w:rsidRPr="00AB1740" w14:paraId="2C5BB082" w14:textId="77777777" w:rsidTr="00BD608C">
        <w:trPr>
          <w:trHeight w:val="285"/>
        </w:trPr>
        <w:tc>
          <w:tcPr>
            <w:tcW w:w="6974" w:type="dxa"/>
            <w:noWrap/>
            <w:hideMark/>
          </w:tcPr>
          <w:p w14:paraId="543C398F" w14:textId="77777777" w:rsidR="00DD46E4" w:rsidRPr="0032684F" w:rsidRDefault="00DD46E4" w:rsidP="00BD608C">
            <w:pPr>
              <w:pStyle w:val="Text1"/>
              <w:rPr>
                <w:rFonts w:cs="Arial"/>
              </w:rPr>
            </w:pPr>
            <w:r w:rsidRPr="0032684F">
              <w:rPr>
                <w:rFonts w:cs="Arial"/>
              </w:rPr>
              <w:t>Bristol Law Centre</w:t>
            </w:r>
          </w:p>
        </w:tc>
        <w:tc>
          <w:tcPr>
            <w:tcW w:w="6974" w:type="dxa"/>
            <w:noWrap/>
            <w:hideMark/>
          </w:tcPr>
          <w:p w14:paraId="2578F4FF" w14:textId="77777777" w:rsidR="00DD46E4" w:rsidRPr="008043E6" w:rsidRDefault="00DD46E4" w:rsidP="00BD608C">
            <w:pPr>
              <w:pStyle w:val="Text1"/>
              <w:rPr>
                <w:rFonts w:cs="Arial"/>
              </w:rPr>
            </w:pPr>
            <w:r w:rsidRPr="008E3BEE">
              <w:rPr>
                <w:rFonts w:cs="Arial"/>
              </w:rPr>
              <w:t>It is - very much, Appendix FM-SE is a cause of much confusion, and the worked examples in the guidance do</w:t>
            </w:r>
            <w:r w:rsidRPr="008043E6">
              <w:rPr>
                <w:rFonts w:cs="Arial"/>
              </w:rPr>
              <w:t xml:space="preserve"> not fully explain the affects of different types of financial situations.</w:t>
            </w:r>
          </w:p>
        </w:tc>
      </w:tr>
      <w:tr w:rsidR="00DD46E4" w:rsidRPr="00AB1740" w14:paraId="0380FFFA" w14:textId="77777777" w:rsidTr="00BD608C">
        <w:trPr>
          <w:trHeight w:val="300"/>
        </w:trPr>
        <w:tc>
          <w:tcPr>
            <w:tcW w:w="6974" w:type="dxa"/>
            <w:noWrap/>
            <w:hideMark/>
          </w:tcPr>
          <w:p w14:paraId="19C325BF" w14:textId="77777777" w:rsidR="00DD46E4" w:rsidRPr="0032684F" w:rsidRDefault="00DD46E4" w:rsidP="00BD608C">
            <w:pPr>
              <w:pStyle w:val="Text1"/>
              <w:rPr>
                <w:rFonts w:cs="Arial"/>
              </w:rPr>
            </w:pPr>
            <w:r w:rsidRPr="0032684F">
              <w:rPr>
                <w:rFonts w:cs="Arial"/>
              </w:rPr>
              <w:t>Taj Solicitors</w:t>
            </w:r>
          </w:p>
        </w:tc>
        <w:tc>
          <w:tcPr>
            <w:tcW w:w="6974" w:type="dxa"/>
            <w:noWrap/>
            <w:hideMark/>
          </w:tcPr>
          <w:p w14:paraId="6E8BC7E8" w14:textId="77777777" w:rsidR="00DD46E4" w:rsidRPr="008043E6" w:rsidRDefault="00DD46E4" w:rsidP="00BD608C">
            <w:pPr>
              <w:pStyle w:val="Text1"/>
              <w:rPr>
                <w:rFonts w:cs="Arial"/>
              </w:rPr>
            </w:pPr>
            <w:r w:rsidRPr="008E3BEE">
              <w:rPr>
                <w:rFonts w:cs="Arial"/>
              </w:rPr>
              <w:t>Evidentiary requirements in paragraph 10 of Appendix FM-SE and Immigration Rules part 6A: the points-based system - Points-based system (paragra</w:t>
            </w:r>
            <w:r w:rsidRPr="008043E6">
              <w:rPr>
                <w:rFonts w:cs="Arial"/>
              </w:rPr>
              <w:t>phs 245AAA to 245ZZE) are most complex and confusing chapter.</w:t>
            </w:r>
          </w:p>
        </w:tc>
      </w:tr>
      <w:tr w:rsidR="00DD46E4" w:rsidRPr="00AB1740" w14:paraId="244A8F0D" w14:textId="77777777" w:rsidTr="00BD608C">
        <w:trPr>
          <w:trHeight w:val="285"/>
        </w:trPr>
        <w:tc>
          <w:tcPr>
            <w:tcW w:w="6974" w:type="dxa"/>
            <w:noWrap/>
            <w:hideMark/>
          </w:tcPr>
          <w:p w14:paraId="06E8D47E"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2D2CA1DE" w14:textId="77777777" w:rsidR="00DD46E4" w:rsidRPr="008E3BEE" w:rsidRDefault="00DD46E4" w:rsidP="00BD608C">
            <w:pPr>
              <w:pStyle w:val="Text1"/>
              <w:rPr>
                <w:rFonts w:cs="Arial"/>
              </w:rPr>
            </w:pPr>
            <w:r w:rsidRPr="008E3BEE">
              <w:rPr>
                <w:rFonts w:cs="Arial"/>
              </w:rPr>
              <w:t>Very much so. I have little to add, Appendix FM-SE is an excellent example of this phenomenon in action. Appendix A is similar- relating to the PBS.</w:t>
            </w:r>
          </w:p>
        </w:tc>
      </w:tr>
      <w:tr w:rsidR="00DD46E4" w:rsidRPr="00AB1740" w14:paraId="35A6EB62" w14:textId="77777777" w:rsidTr="00BD608C">
        <w:trPr>
          <w:trHeight w:val="285"/>
        </w:trPr>
        <w:tc>
          <w:tcPr>
            <w:tcW w:w="6974" w:type="dxa"/>
            <w:noWrap/>
            <w:hideMark/>
          </w:tcPr>
          <w:p w14:paraId="5B5EB18C" w14:textId="77777777" w:rsidR="00DD46E4" w:rsidRPr="0032684F" w:rsidRDefault="00DD46E4" w:rsidP="00BD608C">
            <w:pPr>
              <w:pStyle w:val="Text1"/>
              <w:rPr>
                <w:rFonts w:cs="Arial"/>
              </w:rPr>
            </w:pPr>
            <w:r w:rsidRPr="0032684F">
              <w:rPr>
                <w:rFonts w:cs="Arial"/>
              </w:rPr>
              <w:t>David Mills (UKVI, Home Office)</w:t>
            </w:r>
          </w:p>
        </w:tc>
        <w:tc>
          <w:tcPr>
            <w:tcW w:w="6974" w:type="dxa"/>
            <w:noWrap/>
            <w:hideMark/>
          </w:tcPr>
          <w:p w14:paraId="5ACE412B" w14:textId="77777777" w:rsidR="00DD46E4" w:rsidRPr="008043E6" w:rsidRDefault="00DD46E4" w:rsidP="00BD608C">
            <w:pPr>
              <w:pStyle w:val="Text1"/>
              <w:rPr>
                <w:rFonts w:cs="Arial"/>
              </w:rPr>
            </w:pPr>
            <w:r w:rsidRPr="008E3BEE">
              <w:rPr>
                <w:rFonts w:cs="Arial"/>
              </w:rPr>
              <w:t>Agreed. The attempt to be prescriptive, and therefore consistent, has led to constant tweaking to clarify original intent, in light of appeal decisions where a different interpretation is adopted by Judges. I fully understand the desire for mor</w:t>
            </w:r>
            <w:r w:rsidRPr="008043E6">
              <w:rPr>
                <w:rFonts w:cs="Arial"/>
              </w:rPr>
              <w:t>e prescription, having seen at first hand the wildly different interpretations of the same rule by different judges over time, but I do wonder whether we have caused greater problems than have been solved with this approach.</w:t>
            </w:r>
          </w:p>
        </w:tc>
      </w:tr>
      <w:tr w:rsidR="00DD46E4" w:rsidRPr="00AB1740" w14:paraId="69EE2DCF" w14:textId="77777777" w:rsidTr="00BD608C">
        <w:trPr>
          <w:trHeight w:val="285"/>
        </w:trPr>
        <w:tc>
          <w:tcPr>
            <w:tcW w:w="6974" w:type="dxa"/>
            <w:noWrap/>
            <w:hideMark/>
          </w:tcPr>
          <w:p w14:paraId="5FA0E37E" w14:textId="77777777" w:rsidR="00DD46E4" w:rsidRPr="0032684F" w:rsidRDefault="00DD46E4" w:rsidP="00BD608C">
            <w:pPr>
              <w:pStyle w:val="Text1"/>
              <w:rPr>
                <w:rFonts w:cs="Arial"/>
              </w:rPr>
            </w:pPr>
            <w:r w:rsidRPr="0032684F">
              <w:rPr>
                <w:rFonts w:cs="Arial"/>
              </w:rPr>
              <w:t>Upper Tribunal (Immigration and Asylum Chamber)</w:t>
            </w:r>
          </w:p>
        </w:tc>
        <w:tc>
          <w:tcPr>
            <w:tcW w:w="6974" w:type="dxa"/>
            <w:noWrap/>
            <w:hideMark/>
          </w:tcPr>
          <w:p w14:paraId="3A445142" w14:textId="3487F864" w:rsidR="00DD46E4" w:rsidRPr="008043E6" w:rsidRDefault="00DD46E4" w:rsidP="00BD608C">
            <w:pPr>
              <w:pStyle w:val="Text1"/>
              <w:rPr>
                <w:rFonts w:cs="Arial"/>
              </w:rPr>
            </w:pPr>
            <w:r w:rsidRPr="008E3BEE">
              <w:rPr>
                <w:rFonts w:cs="Arial"/>
              </w:rPr>
              <w:t>Appendix FM-SE is a paradigm example of what might be said to be reactive drafting, leading to highly prescriptive and arguably</w:t>
            </w:r>
            <w:r w:rsidR="003E75D6">
              <w:rPr>
                <w:rFonts w:cs="Arial"/>
              </w:rPr>
              <w:t xml:space="preserve"> overly-detailed requirements. </w:t>
            </w:r>
            <w:r w:rsidRPr="008E3BEE">
              <w:rPr>
                <w:rFonts w:cs="Arial"/>
              </w:rPr>
              <w:t>The underlying policy aim is that persons who seek to remain in the United King</w:t>
            </w:r>
            <w:r w:rsidRPr="008043E6">
              <w:rPr>
                <w:rFonts w:cs="Arial"/>
              </w:rPr>
              <w:t>dom on family life grounds are able to integrate, and that they will place no additional burden on the state.</w:t>
            </w:r>
            <w:r w:rsidRPr="008043E6">
              <w:rPr>
                <w:rFonts w:cs="Arial"/>
              </w:rPr>
              <w:br/>
            </w:r>
            <w:r w:rsidRPr="008043E6">
              <w:rPr>
                <w:rFonts w:cs="Arial"/>
              </w:rPr>
              <w:br/>
            </w:r>
            <w:r w:rsidRPr="008043E6">
              <w:rPr>
                <w:rFonts w:cs="Arial"/>
              </w:rPr>
              <w:lastRenderedPageBreak/>
              <w:t xml:space="preserve">In its original form, as guidance, Appendix FM-SE sought to prescribe to caseworkers the evidence they would need to see to satisfy themselves that applicants were financially independent, by meeting the ‘minimum income requirement’ of £18,600 per annum. Once it become part of the Rules (in the immediate wake of </w:t>
            </w:r>
            <w:r w:rsidRPr="003D74E8">
              <w:rPr>
                <w:rFonts w:cs="Arial"/>
                <w:i/>
              </w:rPr>
              <w:t>Alvi</w:t>
            </w:r>
            <w:r w:rsidRPr="008043E6">
              <w:rPr>
                <w:rFonts w:cs="Arial"/>
              </w:rPr>
              <w:t xml:space="preserve">: see para 5.17 of the paper), and as cases on it came through the system, it became apparent that the drafters had been unable to legislate for each and every situation in which people earn money and support themselves.  </w:t>
            </w:r>
            <w:r w:rsidRPr="008043E6">
              <w:rPr>
                <w:rFonts w:cs="Arial"/>
              </w:rPr>
              <w:br/>
            </w:r>
            <w:r w:rsidRPr="008043E6">
              <w:rPr>
                <w:rFonts w:cs="Arial"/>
              </w:rPr>
              <w:br/>
              <w:t>Thus, the changes identified in the consultation paper became necessary, as waiters, construction workers, gardeners, lottery winners, the self-employed and, in fact, anyone who is paid in cash fell foul of the Rules. UTIAC saw a large number of appeals in which it was accepted by all concerned (including First-tier Tribunal Judges and Home Office Presenting Officers) that the applicant or sponsor was certainly earning over the required amount, but where the appeal nevertheless fell to be dismissed because, for instance, wages paid ‘cash in hand’ had not immediately</w:t>
            </w:r>
            <w:r w:rsidR="003E75D6">
              <w:rPr>
                <w:rFonts w:cs="Arial"/>
              </w:rPr>
              <w:t xml:space="preserve"> been paid into a bank account.</w:t>
            </w:r>
            <w:r w:rsidRPr="008043E6">
              <w:rPr>
                <w:rFonts w:cs="Arial"/>
              </w:rPr>
              <w:t xml:space="preserve"> It is in recognition of such matters – and the fact that the strict evidential requirements appeared to unde</w:t>
            </w:r>
            <w:r w:rsidR="003E75D6">
              <w:rPr>
                <w:rFonts w:cs="Arial"/>
              </w:rPr>
              <w:t>rmine the purpose of the rule -</w:t>
            </w:r>
            <w:r w:rsidRPr="008043E6">
              <w:rPr>
                <w:rFonts w:cs="Arial"/>
              </w:rPr>
              <w:t xml:space="preserve"> that many of the piecemeal changes identified in the Paper have been introduced.</w:t>
            </w:r>
          </w:p>
        </w:tc>
      </w:tr>
      <w:tr w:rsidR="00DD46E4" w:rsidRPr="00AB1740" w14:paraId="1376E1DF" w14:textId="77777777" w:rsidTr="00BD608C">
        <w:trPr>
          <w:trHeight w:val="285"/>
        </w:trPr>
        <w:tc>
          <w:tcPr>
            <w:tcW w:w="6974" w:type="dxa"/>
            <w:noWrap/>
            <w:hideMark/>
          </w:tcPr>
          <w:p w14:paraId="7160606C" w14:textId="77777777" w:rsidR="00DD46E4" w:rsidRPr="0032684F" w:rsidRDefault="00DD46E4" w:rsidP="00BD608C">
            <w:pPr>
              <w:pStyle w:val="Text1"/>
              <w:rPr>
                <w:rFonts w:cs="Arial"/>
              </w:rPr>
            </w:pPr>
            <w:r w:rsidRPr="0032684F">
              <w:rPr>
                <w:rFonts w:cs="Arial"/>
              </w:rPr>
              <w:lastRenderedPageBreak/>
              <w:t>First-tier Tribunal (Immigration and Asylum Chamber)</w:t>
            </w:r>
          </w:p>
        </w:tc>
        <w:tc>
          <w:tcPr>
            <w:tcW w:w="6974" w:type="dxa"/>
            <w:noWrap/>
            <w:hideMark/>
          </w:tcPr>
          <w:p w14:paraId="1960039A" w14:textId="027C43D5" w:rsidR="00DD46E4" w:rsidRPr="008043E6" w:rsidRDefault="00DD46E4" w:rsidP="00BD608C">
            <w:pPr>
              <w:pStyle w:val="Text1"/>
              <w:rPr>
                <w:rFonts w:cs="Arial"/>
              </w:rPr>
            </w:pPr>
            <w:r w:rsidRPr="008043E6">
              <w:rPr>
                <w:rFonts w:cs="Arial"/>
              </w:rPr>
              <w:t>As a matter of broad principle, there is no problem with prescription provid</w:t>
            </w:r>
            <w:r w:rsidR="003E75D6">
              <w:rPr>
                <w:rFonts w:cs="Arial"/>
              </w:rPr>
              <w:t xml:space="preserve">ed the requirements are clear. </w:t>
            </w:r>
            <w:r w:rsidRPr="008043E6">
              <w:rPr>
                <w:rFonts w:cs="Arial"/>
              </w:rPr>
              <w:t>See, however, our response to question 15 below.</w:t>
            </w:r>
          </w:p>
        </w:tc>
      </w:tr>
      <w:tr w:rsidR="00DD46E4" w:rsidRPr="00AB1740" w14:paraId="0FFE5D0A" w14:textId="77777777" w:rsidTr="00BD608C">
        <w:trPr>
          <w:trHeight w:val="285"/>
        </w:trPr>
        <w:tc>
          <w:tcPr>
            <w:tcW w:w="6974" w:type="dxa"/>
            <w:noWrap/>
            <w:hideMark/>
          </w:tcPr>
          <w:p w14:paraId="52C3E0F5" w14:textId="77777777" w:rsidR="00DD46E4" w:rsidRPr="008E3BEE" w:rsidRDefault="00DD46E4" w:rsidP="00BD608C">
            <w:pPr>
              <w:pStyle w:val="Text1"/>
              <w:rPr>
                <w:rFonts w:cs="Arial"/>
              </w:rPr>
            </w:pPr>
            <w:r w:rsidRPr="0032684F">
              <w:rPr>
                <w:rFonts w:cs="Arial"/>
              </w:rPr>
              <w:t>Joint Council for the Welfare of Immigrants</w:t>
            </w:r>
          </w:p>
        </w:tc>
        <w:tc>
          <w:tcPr>
            <w:tcW w:w="6974" w:type="dxa"/>
            <w:noWrap/>
            <w:hideMark/>
          </w:tcPr>
          <w:p w14:paraId="3F99F2A4" w14:textId="77777777" w:rsidR="00DD46E4" w:rsidRPr="008043E6" w:rsidRDefault="00DD46E4" w:rsidP="00BD608C">
            <w:pPr>
              <w:pStyle w:val="Text1"/>
              <w:rPr>
                <w:rFonts w:cs="Arial"/>
              </w:rPr>
            </w:pPr>
            <w:r w:rsidRPr="008043E6">
              <w:rPr>
                <w:rFonts w:cs="Arial"/>
              </w:rPr>
              <w:t xml:space="preserve">We agree, but we would argue your analysis misses the underlying driver of complexity in Appendix FM and this sort of prescription - a </w:t>
            </w:r>
            <w:r w:rsidRPr="008043E6">
              <w:rPr>
                <w:rFonts w:cs="Arial"/>
              </w:rPr>
              <w:lastRenderedPageBreak/>
              <w:t>desire to refuse larger numbers of applications on the one hand, combined with pressure from litigation on the other.</w:t>
            </w:r>
          </w:p>
        </w:tc>
      </w:tr>
      <w:tr w:rsidR="00DD46E4" w:rsidRPr="00AB1740" w14:paraId="205BCD48" w14:textId="77777777" w:rsidTr="00BD608C">
        <w:trPr>
          <w:trHeight w:val="285"/>
        </w:trPr>
        <w:tc>
          <w:tcPr>
            <w:tcW w:w="6974" w:type="dxa"/>
            <w:noWrap/>
            <w:hideMark/>
          </w:tcPr>
          <w:p w14:paraId="2024D2BB" w14:textId="77777777" w:rsidR="00DD46E4" w:rsidRPr="0032684F" w:rsidRDefault="00DD46E4" w:rsidP="00BD608C">
            <w:pPr>
              <w:pStyle w:val="Text1"/>
              <w:rPr>
                <w:rFonts w:cs="Arial"/>
              </w:rPr>
            </w:pPr>
            <w:r w:rsidRPr="0032684F">
              <w:rPr>
                <w:rFonts w:cs="Arial"/>
              </w:rPr>
              <w:lastRenderedPageBreak/>
              <w:t>Migrant Voice</w:t>
            </w:r>
          </w:p>
        </w:tc>
        <w:tc>
          <w:tcPr>
            <w:tcW w:w="6974" w:type="dxa"/>
            <w:noWrap/>
            <w:hideMark/>
          </w:tcPr>
          <w:p w14:paraId="3FB5110C" w14:textId="084BC6DE" w:rsidR="00DD46E4" w:rsidRPr="008043E6" w:rsidRDefault="00DD46E4" w:rsidP="00BD608C">
            <w:pPr>
              <w:pStyle w:val="Text1"/>
              <w:rPr>
                <w:rFonts w:cs="Arial"/>
              </w:rPr>
            </w:pPr>
            <w:r w:rsidRPr="008E3BEE">
              <w:rPr>
                <w:rFonts w:cs="Arial"/>
              </w:rPr>
              <w:t xml:space="preserve">Yes it is. It is too convoluted, the numbering is awful so isn't helpful because an applicant/ caseworker has to struggle to keep in mind which particular section of the Appendix is being referenced. It might be useful to have guiding principles and </w:t>
            </w:r>
            <w:r w:rsidRPr="008043E6">
              <w:rPr>
                <w:rFonts w:cs="Arial"/>
              </w:rPr>
              <w:t>basic requirements as m</w:t>
            </w:r>
            <w:r w:rsidR="00566859">
              <w:rPr>
                <w:rFonts w:cs="Arial"/>
              </w:rPr>
              <w:t>uch as possible with the rules/</w:t>
            </w:r>
            <w:r w:rsidRPr="008043E6">
              <w:rPr>
                <w:rFonts w:cs="Arial"/>
              </w:rPr>
              <w:t>guidance only stating what needs to be evidenced as opposed to how it should be evidenced. Where the list has to be precise it's better to err on clarity rather than trying to cover every potential scenario that could be presented before the Home Office.</w:t>
            </w:r>
          </w:p>
        </w:tc>
      </w:tr>
      <w:tr w:rsidR="00DD46E4" w:rsidRPr="00AB1740" w14:paraId="10CD3522" w14:textId="77777777" w:rsidTr="00BD608C">
        <w:trPr>
          <w:trHeight w:val="285"/>
        </w:trPr>
        <w:tc>
          <w:tcPr>
            <w:tcW w:w="6974" w:type="dxa"/>
            <w:noWrap/>
            <w:hideMark/>
          </w:tcPr>
          <w:p w14:paraId="5D927F0F" w14:textId="77777777" w:rsidR="00DD46E4" w:rsidRPr="0032684F" w:rsidRDefault="00DD46E4" w:rsidP="00BD608C">
            <w:pPr>
              <w:pStyle w:val="Text1"/>
              <w:rPr>
                <w:rFonts w:cs="Arial"/>
              </w:rPr>
            </w:pPr>
            <w:r w:rsidRPr="0032684F">
              <w:rPr>
                <w:rFonts w:cs="Arial"/>
              </w:rPr>
              <w:t>UK Council for International Student Affairs</w:t>
            </w:r>
          </w:p>
        </w:tc>
        <w:tc>
          <w:tcPr>
            <w:tcW w:w="6974" w:type="dxa"/>
            <w:noWrap/>
            <w:hideMark/>
          </w:tcPr>
          <w:p w14:paraId="58214E7F" w14:textId="77777777" w:rsidR="00DD46E4" w:rsidRPr="008043E6" w:rsidRDefault="00DD46E4" w:rsidP="00BD608C">
            <w:pPr>
              <w:pStyle w:val="Text1"/>
              <w:rPr>
                <w:rFonts w:cs="Arial"/>
              </w:rPr>
            </w:pPr>
            <w:r w:rsidRPr="008E3BEE">
              <w:rPr>
                <w:rFonts w:cs="Arial"/>
              </w:rPr>
              <w:t>Yes. Appendix C of the Immigration Rules has become more detailed and comp</w:t>
            </w:r>
            <w:r w:rsidRPr="008043E6">
              <w:rPr>
                <w:rFonts w:cs="Arial"/>
              </w:rPr>
              <w:t>lex, in a similar way. For example, it stipulates the requirements which must be met if a student wishes to use bank statements in the name of parents. However, it also states that joint accounts are permissible only if one of the named account holders is the applicant. This meant that students could be, and have been, refused leave because they used bank statements in the names of two parents, though this was quite common. It took several years of querying this before a concession was added to the policy guidance, though there was never a policy objection to the use of such bank statements. In our experience, greater prescription in the Immigration Rules does not result in less need for concessions in guidance, and the opposite may be true.</w:t>
            </w:r>
          </w:p>
        </w:tc>
      </w:tr>
      <w:tr w:rsidR="00DD46E4" w:rsidRPr="00AB1740" w14:paraId="152619CB" w14:textId="77777777" w:rsidTr="00BD608C">
        <w:trPr>
          <w:trHeight w:val="285"/>
        </w:trPr>
        <w:tc>
          <w:tcPr>
            <w:tcW w:w="6974" w:type="dxa"/>
            <w:noWrap/>
            <w:hideMark/>
          </w:tcPr>
          <w:p w14:paraId="59C49FC7" w14:textId="77777777" w:rsidR="00DD46E4" w:rsidRPr="0032684F" w:rsidRDefault="00DD46E4" w:rsidP="00BD608C">
            <w:pPr>
              <w:pStyle w:val="Text1"/>
              <w:rPr>
                <w:rFonts w:cs="Arial"/>
              </w:rPr>
            </w:pPr>
            <w:r w:rsidRPr="0032684F">
              <w:rPr>
                <w:rFonts w:cs="Arial"/>
              </w:rPr>
              <w:t>Destination for Education</w:t>
            </w:r>
          </w:p>
        </w:tc>
        <w:tc>
          <w:tcPr>
            <w:tcW w:w="6974" w:type="dxa"/>
            <w:noWrap/>
            <w:hideMark/>
          </w:tcPr>
          <w:p w14:paraId="67327101" w14:textId="77777777" w:rsidR="00DD46E4" w:rsidRPr="008E3BEE" w:rsidRDefault="00DD46E4" w:rsidP="00BD608C">
            <w:pPr>
              <w:pStyle w:val="Text1"/>
              <w:rPr>
                <w:rFonts w:cs="Arial"/>
              </w:rPr>
            </w:pPr>
            <w:r w:rsidRPr="008E3BEE">
              <w:rPr>
                <w:rFonts w:cs="Arial"/>
              </w:rPr>
              <w:t>We agree that this is illustrative.</w:t>
            </w:r>
          </w:p>
        </w:tc>
      </w:tr>
      <w:tr w:rsidR="00DD46E4" w:rsidRPr="00AB1740" w14:paraId="4ACAED74" w14:textId="77777777" w:rsidTr="00BD608C">
        <w:trPr>
          <w:trHeight w:val="285"/>
        </w:trPr>
        <w:tc>
          <w:tcPr>
            <w:tcW w:w="6974" w:type="dxa"/>
            <w:noWrap/>
            <w:hideMark/>
          </w:tcPr>
          <w:p w14:paraId="6DDA23B3" w14:textId="77777777" w:rsidR="00DD46E4" w:rsidRPr="0032684F" w:rsidRDefault="00DD46E4" w:rsidP="00BD608C">
            <w:pPr>
              <w:pStyle w:val="Text1"/>
              <w:rPr>
                <w:rFonts w:cs="Arial"/>
              </w:rPr>
            </w:pPr>
            <w:r w:rsidRPr="0032684F">
              <w:rPr>
                <w:rFonts w:cs="Arial"/>
              </w:rPr>
              <w:t>The Incorporated Society of Musicians</w:t>
            </w:r>
          </w:p>
        </w:tc>
        <w:tc>
          <w:tcPr>
            <w:tcW w:w="6974" w:type="dxa"/>
            <w:noWrap/>
            <w:hideMark/>
          </w:tcPr>
          <w:p w14:paraId="649888F4" w14:textId="77777777" w:rsidR="00DD46E4" w:rsidRPr="008E3BEE" w:rsidRDefault="00DD46E4" w:rsidP="00BD608C">
            <w:pPr>
              <w:pStyle w:val="Text1"/>
              <w:rPr>
                <w:rFonts w:cs="Arial"/>
              </w:rPr>
            </w:pPr>
            <w:r w:rsidRPr="008E3BEE">
              <w:rPr>
                <w:rFonts w:cs="Arial"/>
              </w:rPr>
              <w:t>The ISM agrees.</w:t>
            </w:r>
          </w:p>
        </w:tc>
      </w:tr>
      <w:tr w:rsidR="00DD46E4" w:rsidRPr="00AB1740" w14:paraId="42EF8848" w14:textId="77777777" w:rsidTr="00BD608C">
        <w:trPr>
          <w:trHeight w:val="285"/>
        </w:trPr>
        <w:tc>
          <w:tcPr>
            <w:tcW w:w="6974" w:type="dxa"/>
            <w:noWrap/>
            <w:hideMark/>
          </w:tcPr>
          <w:p w14:paraId="15DB8AA6" w14:textId="77777777" w:rsidR="00DD46E4" w:rsidRPr="0032684F" w:rsidRDefault="00DD46E4" w:rsidP="00BD608C">
            <w:pPr>
              <w:pStyle w:val="Text1"/>
              <w:rPr>
                <w:rFonts w:cs="Arial"/>
              </w:rPr>
            </w:pPr>
            <w:r w:rsidRPr="0032684F">
              <w:rPr>
                <w:rFonts w:cs="Arial"/>
              </w:rPr>
              <w:lastRenderedPageBreak/>
              <w:t>Thom Brooks (Durham Law School)</w:t>
            </w:r>
          </w:p>
        </w:tc>
        <w:tc>
          <w:tcPr>
            <w:tcW w:w="6974" w:type="dxa"/>
            <w:noWrap/>
            <w:hideMark/>
          </w:tcPr>
          <w:p w14:paraId="2262CA17" w14:textId="6D31DDBB" w:rsidR="00DD46E4" w:rsidRPr="008043E6" w:rsidRDefault="00DD46E4" w:rsidP="00BD608C">
            <w:pPr>
              <w:pStyle w:val="Text1"/>
              <w:rPr>
                <w:rFonts w:cs="Arial"/>
              </w:rPr>
            </w:pPr>
            <w:r w:rsidRPr="008E3BEE">
              <w:rPr>
                <w:rFonts w:cs="Arial"/>
              </w:rPr>
              <w:t>YES.</w:t>
            </w:r>
            <w:r w:rsidRPr="008E3BEE">
              <w:rPr>
                <w:rFonts w:cs="Arial"/>
              </w:rPr>
              <w:br/>
            </w:r>
            <w:r w:rsidRPr="008E3BEE">
              <w:rPr>
                <w:rFonts w:cs="Arial"/>
              </w:rPr>
              <w:br/>
              <w:t>The points-based system has created unnecessary complexity. This is a curiosity for three reasons:</w:t>
            </w:r>
            <w:r w:rsidRPr="008E3BEE">
              <w:rPr>
                <w:rFonts w:cs="Arial"/>
              </w:rPr>
              <w:br/>
            </w:r>
            <w:r w:rsidRPr="008E3BEE">
              <w:rPr>
                <w:rFonts w:cs="Arial"/>
              </w:rPr>
              <w:br/>
              <w:t>First, there is widespread misunderstanding about this part of the Immigration Rules. This is evident in both the</w:t>
            </w:r>
            <w:r w:rsidRPr="008043E6">
              <w:rPr>
                <w:rFonts w:cs="Arial"/>
              </w:rPr>
              <w:t xml:space="preserve"> 2015 General Election and then EU Referendum where politicians across multiple political parties claimed that, if successful, they would introduce a points-based system.  </w:t>
            </w:r>
            <w:r w:rsidRPr="008043E6">
              <w:rPr>
                <w:rFonts w:cs="Arial"/>
              </w:rPr>
              <w:br/>
            </w:r>
            <w:r w:rsidRPr="008043E6">
              <w:rPr>
                <w:rFonts w:cs="Arial"/>
              </w:rPr>
              <w:br/>
              <w:t xml:space="preserve">This lack of public understanding about the system being in place for at least non-EU citizens for a decade is not helped by the fact the government no longer hosts the online points calculator that prospective migrants could use to see if </w:t>
            </w:r>
            <w:r w:rsidR="00932E67">
              <w:rPr>
                <w:rFonts w:cs="Arial"/>
              </w:rPr>
              <w:t>they qualified</w:t>
            </w:r>
            <w:r w:rsidRPr="008043E6">
              <w:rPr>
                <w:rFonts w:cs="Arial"/>
              </w:rPr>
              <w:t xml:space="preserve"> – and a useful pedagogical tool for citizens assisting their knowledge and confidence in the immigration system overall. Keeping the system but denying access to the calculator only fuels myths the system does not exist. This is not a sign of accountable or transparent governance. </w:t>
            </w:r>
            <w:r w:rsidRPr="008043E6">
              <w:rPr>
                <w:rFonts w:cs="Arial"/>
              </w:rPr>
              <w:br/>
            </w:r>
            <w:r w:rsidRPr="008043E6">
              <w:rPr>
                <w:rFonts w:cs="Arial"/>
              </w:rPr>
              <w:br/>
              <w:t xml:space="preserve">Secondly, the system is normally used as a means to attract an increase in migrants. Its use in Australia is especially indicative of this. Potential migrants, especially the highly skilled and/or fitting work shortage areas can work out in advance their eligibility for residency and employment and so more easily plan to migrate. However, the UK has somewhat contradictorily used a points-based system while capping numbers. Whatever benefits could arise from the transparency of knowing the entry criteria with confidence that entry might be secured where a sufficient number of points are earned is impacted by the very clear costs imposed from a cap that undermines any such confidence. The result is a complex, </w:t>
            </w:r>
            <w:r w:rsidRPr="008043E6">
              <w:rPr>
                <w:rFonts w:cs="Arial"/>
              </w:rPr>
              <w:lastRenderedPageBreak/>
              <w:t xml:space="preserve">burdensome system that does not produce the transparency such systems are designed to ensure. </w:t>
            </w:r>
            <w:r w:rsidRPr="008043E6">
              <w:rPr>
                <w:rFonts w:cs="Arial"/>
              </w:rPr>
              <w:br/>
            </w:r>
            <w:r w:rsidRPr="008043E6">
              <w:rPr>
                <w:rFonts w:cs="Arial"/>
              </w:rPr>
              <w:br/>
              <w:t>Thirdly, the Prime Minister was quick to say that there would be no points-</w:t>
            </w:r>
            <w:r w:rsidR="003E75D6">
              <w:rPr>
                <w:rFonts w:cs="Arial"/>
              </w:rPr>
              <w:t xml:space="preserve">based system for EU nationals. </w:t>
            </w:r>
            <w:r w:rsidRPr="008043E6">
              <w:rPr>
                <w:rFonts w:cs="Arial"/>
              </w:rPr>
              <w:t>Her Government’s recent Immigration White Paper has made clear its intention of treating EU nationals and non-EU nationals within a single system that is nationality-neutral. If so, then the complex and problematic points-based system currently in place should be seriously considered for being stopped – and I write as someone who came in via the points-based system. This would potentially make progress in reducing the size and complexity of the Immigration Rules.</w:t>
            </w:r>
          </w:p>
        </w:tc>
      </w:tr>
      <w:tr w:rsidR="00DD46E4" w:rsidRPr="00AB1740" w14:paraId="5410ED8E" w14:textId="77777777" w:rsidTr="00BD608C">
        <w:trPr>
          <w:trHeight w:val="285"/>
        </w:trPr>
        <w:tc>
          <w:tcPr>
            <w:tcW w:w="6974" w:type="dxa"/>
            <w:noWrap/>
            <w:hideMark/>
          </w:tcPr>
          <w:p w14:paraId="1363CE12" w14:textId="77777777" w:rsidR="00DD46E4" w:rsidRPr="0032684F" w:rsidRDefault="00DD46E4" w:rsidP="00BD608C">
            <w:pPr>
              <w:pStyle w:val="Text1"/>
              <w:rPr>
                <w:rFonts w:cs="Arial"/>
              </w:rPr>
            </w:pPr>
            <w:r w:rsidRPr="0032684F">
              <w:rPr>
                <w:rFonts w:cs="Arial"/>
              </w:rPr>
              <w:lastRenderedPageBreak/>
              <w:t>Anonymous consultee 2</w:t>
            </w:r>
          </w:p>
        </w:tc>
        <w:tc>
          <w:tcPr>
            <w:tcW w:w="6974" w:type="dxa"/>
            <w:noWrap/>
            <w:hideMark/>
          </w:tcPr>
          <w:p w14:paraId="76E5418E" w14:textId="2A155312" w:rsidR="00DD46E4" w:rsidRPr="008E3BEE" w:rsidRDefault="00DD46E4" w:rsidP="00BD608C">
            <w:pPr>
              <w:pStyle w:val="Text1"/>
              <w:rPr>
                <w:rFonts w:cs="Arial"/>
              </w:rPr>
            </w:pPr>
            <w:r w:rsidRPr="008E3BEE">
              <w:rPr>
                <w:rFonts w:cs="Arial"/>
              </w:rPr>
              <w:t>This is jargo</w:t>
            </w:r>
            <w:r w:rsidR="003E75D6">
              <w:rPr>
                <w:rFonts w:cs="Arial"/>
              </w:rPr>
              <w:t xml:space="preserve">n and difficult to understand. </w:t>
            </w:r>
            <w:r w:rsidRPr="008E3BEE">
              <w:rPr>
                <w:rFonts w:cs="Arial"/>
              </w:rPr>
              <w:t>It needs to be rewritten in simplified English</w:t>
            </w:r>
          </w:p>
        </w:tc>
      </w:tr>
    </w:tbl>
    <w:p w14:paraId="688B2F28" w14:textId="4DA8B868" w:rsidR="00CC09D2" w:rsidRDefault="00CC09D2" w:rsidP="00326448">
      <w:pPr>
        <w:pStyle w:val="Heading2"/>
        <w:sectPr w:rsidR="00CC09D2" w:rsidSect="007F2614">
          <w:headerReference w:type="default" r:id="rId27"/>
          <w:footnotePr>
            <w:numRestart w:val="eachSect"/>
          </w:footnotePr>
          <w:type w:val="continuous"/>
          <w:pgSz w:w="16838" w:h="11906" w:orient="landscape" w:code="9"/>
          <w:pgMar w:top="1440" w:right="1440" w:bottom="1440" w:left="1440" w:header="709" w:footer="709" w:gutter="0"/>
          <w:cols w:space="708"/>
          <w:docGrid w:linePitch="360"/>
        </w:sectPr>
      </w:pPr>
    </w:p>
    <w:p w14:paraId="4D239C5E" w14:textId="77777777" w:rsidR="00CC09D2" w:rsidRDefault="00CC09D2" w:rsidP="00326448">
      <w:pPr>
        <w:pStyle w:val="Heading2"/>
        <w:sectPr w:rsidR="00CC09D2" w:rsidSect="007F2614">
          <w:footnotePr>
            <w:numRestart w:val="eachSect"/>
          </w:footnotePr>
          <w:type w:val="continuous"/>
          <w:pgSz w:w="16838" w:h="11906" w:orient="landscape" w:code="9"/>
          <w:pgMar w:top="1440" w:right="1440" w:bottom="1440" w:left="1440" w:header="709" w:footer="709" w:gutter="0"/>
          <w:cols w:space="708"/>
          <w:docGrid w:linePitch="360"/>
        </w:sectPr>
      </w:pPr>
    </w:p>
    <w:p w14:paraId="0FAC29A8" w14:textId="1982E1F8" w:rsidR="00DD46E4" w:rsidRPr="008E3BEE" w:rsidRDefault="00697A0B" w:rsidP="00326448">
      <w:pPr>
        <w:pStyle w:val="Heading2"/>
      </w:pPr>
      <w:r>
        <w:t>Consultation Question 12</w:t>
      </w:r>
    </w:p>
    <w:p w14:paraId="5AC6D132" w14:textId="77777777" w:rsidR="00DD46E4" w:rsidRPr="008043E6" w:rsidRDefault="00DD46E4" w:rsidP="00326448">
      <w:pPr>
        <w:pStyle w:val="Heading3"/>
      </w:pPr>
      <w:r w:rsidRPr="008043E6">
        <w:t>We seek views on whether there are other examples of Immigration Rules where the underlying immigration objective has stayed the same, but evidentiary details have changed often.</w:t>
      </w:r>
    </w:p>
    <w:tbl>
      <w:tblPr>
        <w:tblStyle w:val="TableGrid"/>
        <w:tblW w:w="0" w:type="auto"/>
        <w:tblLook w:val="04A0" w:firstRow="1" w:lastRow="0" w:firstColumn="1" w:lastColumn="0" w:noHBand="0" w:noVBand="1"/>
      </w:tblPr>
      <w:tblGrid>
        <w:gridCol w:w="6974"/>
        <w:gridCol w:w="6974"/>
      </w:tblGrid>
      <w:tr w:rsidR="00DD46E4" w:rsidRPr="00AB1740" w14:paraId="4B0386C5" w14:textId="77777777" w:rsidTr="000E045E">
        <w:trPr>
          <w:trHeight w:val="300"/>
        </w:trPr>
        <w:tc>
          <w:tcPr>
            <w:tcW w:w="6974" w:type="dxa"/>
            <w:shd w:val="clear" w:color="auto" w:fill="D9D9D9" w:themeFill="background1" w:themeFillShade="D9"/>
            <w:noWrap/>
            <w:hideMark/>
          </w:tcPr>
          <w:p w14:paraId="185449BA"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749D20E2" w14:textId="6121E5BE"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12</w:t>
            </w:r>
          </w:p>
        </w:tc>
      </w:tr>
      <w:tr w:rsidR="00DD46E4" w:rsidRPr="00AB1740" w14:paraId="3EE50A09" w14:textId="77777777" w:rsidTr="00BD608C">
        <w:trPr>
          <w:trHeight w:val="300"/>
        </w:trPr>
        <w:tc>
          <w:tcPr>
            <w:tcW w:w="6974" w:type="dxa"/>
            <w:noWrap/>
          </w:tcPr>
          <w:p w14:paraId="5B61B111" w14:textId="77777777" w:rsidR="00B74FA0" w:rsidRPr="0032684F" w:rsidRDefault="00DD46E4" w:rsidP="00BD608C">
            <w:pPr>
              <w:pStyle w:val="Text1"/>
              <w:rPr>
                <w:rFonts w:cs="Arial"/>
              </w:rPr>
            </w:pPr>
            <w:r w:rsidRPr="0032684F">
              <w:rPr>
                <w:rFonts w:cs="Arial"/>
                <w:b/>
              </w:rPr>
              <w:t>Themes</w:t>
            </w:r>
          </w:p>
          <w:p w14:paraId="61561964" w14:textId="6596FC63" w:rsidR="00DD46E4" w:rsidRPr="008043E6" w:rsidRDefault="00DD46E4" w:rsidP="00C54133">
            <w:pPr>
              <w:pStyle w:val="Text1"/>
              <w:numPr>
                <w:ilvl w:val="0"/>
                <w:numId w:val="17"/>
              </w:numPr>
              <w:rPr>
                <w:rFonts w:cs="Arial"/>
                <w:b/>
                <w:bCs/>
              </w:rPr>
            </w:pPr>
            <w:r w:rsidRPr="008043E6">
              <w:rPr>
                <w:rFonts w:cs="Arial"/>
              </w:rPr>
              <w:t>Examples where the objective remains the same/evidentiary details change often</w:t>
            </w:r>
          </w:p>
        </w:tc>
        <w:tc>
          <w:tcPr>
            <w:tcW w:w="6974" w:type="dxa"/>
            <w:noWrap/>
          </w:tcPr>
          <w:p w14:paraId="3F190BC3" w14:textId="77777777" w:rsidR="00DD46E4" w:rsidRPr="008043E6" w:rsidRDefault="00DD46E4" w:rsidP="00BD608C">
            <w:pPr>
              <w:pStyle w:val="Text1"/>
              <w:rPr>
                <w:rFonts w:cs="Arial"/>
                <w:b/>
                <w:bCs/>
              </w:rPr>
            </w:pPr>
          </w:p>
        </w:tc>
      </w:tr>
      <w:tr w:rsidR="00DD46E4" w:rsidRPr="00AB1740" w14:paraId="70788F64" w14:textId="77777777" w:rsidTr="00BD608C">
        <w:trPr>
          <w:trHeight w:val="285"/>
        </w:trPr>
        <w:tc>
          <w:tcPr>
            <w:tcW w:w="6974" w:type="dxa"/>
            <w:noWrap/>
            <w:hideMark/>
          </w:tcPr>
          <w:p w14:paraId="73BEDF12" w14:textId="77777777" w:rsidR="00DD46E4" w:rsidRPr="0032684F" w:rsidRDefault="00DD46E4" w:rsidP="00BD608C">
            <w:pPr>
              <w:pStyle w:val="Text1"/>
              <w:rPr>
                <w:rFonts w:cs="Arial"/>
              </w:rPr>
            </w:pPr>
            <w:r w:rsidRPr="0032684F">
              <w:rPr>
                <w:rFonts w:cs="Arial"/>
              </w:rPr>
              <w:lastRenderedPageBreak/>
              <w:t>The Law Society</w:t>
            </w:r>
          </w:p>
        </w:tc>
        <w:tc>
          <w:tcPr>
            <w:tcW w:w="6974" w:type="dxa"/>
            <w:noWrap/>
            <w:hideMark/>
          </w:tcPr>
          <w:p w14:paraId="7C80B3A4" w14:textId="77777777" w:rsidR="00DD46E4" w:rsidRPr="008E3BEE" w:rsidRDefault="00DD46E4" w:rsidP="00BD608C">
            <w:pPr>
              <w:pStyle w:val="Text1"/>
              <w:rPr>
                <w:rFonts w:cs="Arial"/>
              </w:rPr>
            </w:pPr>
            <w:r w:rsidRPr="008E3BEE">
              <w:rPr>
                <w:rFonts w:cs="Arial"/>
              </w:rPr>
              <w:t>We also point to the evidential requirements for routes under the points-based system. It is generally those routes, with more prescription, that have become more complex.</w:t>
            </w:r>
          </w:p>
        </w:tc>
      </w:tr>
      <w:tr w:rsidR="00DD46E4" w:rsidRPr="00AB1740" w14:paraId="2D462C73" w14:textId="77777777" w:rsidTr="00BD608C">
        <w:trPr>
          <w:trHeight w:val="285"/>
        </w:trPr>
        <w:tc>
          <w:tcPr>
            <w:tcW w:w="6974" w:type="dxa"/>
            <w:noWrap/>
            <w:hideMark/>
          </w:tcPr>
          <w:p w14:paraId="5C21D00F" w14:textId="77777777" w:rsidR="00DD46E4" w:rsidRPr="0032684F" w:rsidRDefault="00DD46E4" w:rsidP="00BD608C">
            <w:pPr>
              <w:pStyle w:val="Text1"/>
              <w:rPr>
                <w:rFonts w:cs="Arial"/>
              </w:rPr>
            </w:pPr>
            <w:r w:rsidRPr="0032684F">
              <w:rPr>
                <w:rFonts w:cs="Arial"/>
              </w:rPr>
              <w:t>The Bar Council</w:t>
            </w:r>
          </w:p>
        </w:tc>
        <w:tc>
          <w:tcPr>
            <w:tcW w:w="6974" w:type="dxa"/>
            <w:noWrap/>
            <w:hideMark/>
          </w:tcPr>
          <w:p w14:paraId="1837BC79" w14:textId="77777777" w:rsidR="00DD46E4" w:rsidRPr="008043E6" w:rsidRDefault="00DD46E4" w:rsidP="00BD608C">
            <w:pPr>
              <w:pStyle w:val="Text1"/>
              <w:rPr>
                <w:rFonts w:cs="Arial"/>
              </w:rPr>
            </w:pPr>
            <w:r w:rsidRPr="008E3BEE">
              <w:rPr>
                <w:rFonts w:cs="Arial"/>
              </w:rPr>
              <w:t xml:space="preserve"> Rule 245AA is intended to help migrants who have mi</w:t>
            </w:r>
            <w:r w:rsidRPr="008043E6">
              <w:rPr>
                <w:rFonts w:cs="Arial"/>
              </w:rPr>
              <w:t>ssed out the odd piece of information or part of a document: it has changed, however, several times in the last few years, so that the precise fixes available have varied.</w:t>
            </w:r>
            <w:r w:rsidRPr="008043E6">
              <w:rPr>
                <w:rFonts w:cs="Arial"/>
              </w:rPr>
              <w:br/>
            </w:r>
            <w:r w:rsidRPr="008043E6">
              <w:rPr>
                <w:rFonts w:cs="Arial"/>
              </w:rPr>
              <w:br/>
              <w:t>The requirements of various routes within Part 6A found in Appendix A have altered many times: see eg the method of calculating excess absence under Rule 245AAA, or the evidential requirements of the Entrepreneur route.</w:t>
            </w:r>
          </w:p>
        </w:tc>
      </w:tr>
      <w:tr w:rsidR="00DD46E4" w:rsidRPr="00AB1740" w14:paraId="29F9A894" w14:textId="77777777" w:rsidTr="00BD608C">
        <w:trPr>
          <w:trHeight w:val="300"/>
        </w:trPr>
        <w:tc>
          <w:tcPr>
            <w:tcW w:w="6974" w:type="dxa"/>
            <w:noWrap/>
            <w:hideMark/>
          </w:tcPr>
          <w:p w14:paraId="7823FDFB" w14:textId="77777777" w:rsidR="00DD46E4" w:rsidRPr="0032684F" w:rsidRDefault="00DD46E4" w:rsidP="00BD608C">
            <w:pPr>
              <w:pStyle w:val="Text1"/>
              <w:rPr>
                <w:rFonts w:cs="Arial"/>
              </w:rPr>
            </w:pPr>
            <w:r w:rsidRPr="0032684F">
              <w:rPr>
                <w:rFonts w:cs="Arial"/>
              </w:rPr>
              <w:t>Immigration Law Practitioners' Association (ILPA)</w:t>
            </w:r>
          </w:p>
        </w:tc>
        <w:tc>
          <w:tcPr>
            <w:tcW w:w="6974" w:type="dxa"/>
            <w:noWrap/>
            <w:hideMark/>
          </w:tcPr>
          <w:p w14:paraId="17D38DF5" w14:textId="77777777" w:rsidR="00DD46E4" w:rsidRPr="008043E6" w:rsidRDefault="00DD46E4" w:rsidP="00BD608C">
            <w:pPr>
              <w:pStyle w:val="Text1"/>
              <w:rPr>
                <w:rFonts w:cs="Arial"/>
              </w:rPr>
            </w:pPr>
            <w:r w:rsidRPr="008E3BEE">
              <w:rPr>
                <w:rFonts w:cs="Arial"/>
              </w:rPr>
              <w:t>Respondent B: ADR (as discussed above) and Appendix FM are the stron</w:t>
            </w:r>
            <w:r w:rsidRPr="008043E6">
              <w:rPr>
                <w:rFonts w:cs="Arial"/>
              </w:rPr>
              <w:t>gest examples.</w:t>
            </w:r>
          </w:p>
        </w:tc>
      </w:tr>
      <w:tr w:rsidR="00DD46E4" w:rsidRPr="00AB1740" w14:paraId="126BD2CB" w14:textId="77777777" w:rsidTr="00BD608C">
        <w:trPr>
          <w:trHeight w:val="285"/>
        </w:trPr>
        <w:tc>
          <w:tcPr>
            <w:tcW w:w="6974" w:type="dxa"/>
            <w:noWrap/>
            <w:hideMark/>
          </w:tcPr>
          <w:p w14:paraId="69C4EE8F" w14:textId="77777777" w:rsidR="00DD46E4" w:rsidRPr="0032684F" w:rsidRDefault="00DD46E4" w:rsidP="00BD608C">
            <w:pPr>
              <w:pStyle w:val="Text1"/>
              <w:rPr>
                <w:rFonts w:cs="Arial"/>
              </w:rPr>
            </w:pPr>
            <w:r w:rsidRPr="0032684F">
              <w:rPr>
                <w:rFonts w:cs="Arial"/>
              </w:rPr>
              <w:t>The Law Society of Scotland</w:t>
            </w:r>
          </w:p>
        </w:tc>
        <w:tc>
          <w:tcPr>
            <w:tcW w:w="6974" w:type="dxa"/>
            <w:noWrap/>
            <w:hideMark/>
          </w:tcPr>
          <w:p w14:paraId="4300D803" w14:textId="77777777" w:rsidR="00DD46E4" w:rsidRPr="008043E6" w:rsidRDefault="00DD46E4" w:rsidP="00BD608C">
            <w:pPr>
              <w:pStyle w:val="Text1"/>
              <w:rPr>
                <w:rFonts w:cs="Arial"/>
              </w:rPr>
            </w:pPr>
            <w:r w:rsidRPr="008E3BEE">
              <w:rPr>
                <w:rFonts w:cs="Arial"/>
              </w:rPr>
              <w:t>A further example of this is Paragraph 45(c) of Appendix A to the Rules, relating to Entrepreneur visa extensions. Paragraph 45(c)(ii) suggests that investment by government bodies must be made on behalf of the a</w:t>
            </w:r>
            <w:r w:rsidRPr="008043E6">
              <w:rPr>
                <w:rFonts w:cs="Arial"/>
              </w:rPr>
              <w:t>pplicant, which was historically the test in relation to third party funding. Paragraph 45C(iii) confirms that the test for third party funding is now that the investment is made to due to the applicant's activity. This seemingly small inconsistency has practical implications for the evidence to be submitted with the application. A member of our committee sought clarification from the Home Office regarding this point and was told that the test is the same for sub paragraphs (ii) and (iii) despite the difference in language.</w:t>
            </w:r>
          </w:p>
        </w:tc>
      </w:tr>
      <w:tr w:rsidR="00DD46E4" w:rsidRPr="00AB1740" w14:paraId="3E71F9C3" w14:textId="77777777" w:rsidTr="00BD608C">
        <w:trPr>
          <w:trHeight w:val="285"/>
        </w:trPr>
        <w:tc>
          <w:tcPr>
            <w:tcW w:w="6974" w:type="dxa"/>
            <w:noWrap/>
            <w:hideMark/>
          </w:tcPr>
          <w:p w14:paraId="4D827835" w14:textId="77777777" w:rsidR="00DD46E4" w:rsidRPr="0032684F" w:rsidRDefault="00DD46E4" w:rsidP="00BD608C">
            <w:pPr>
              <w:pStyle w:val="Text1"/>
              <w:rPr>
                <w:rFonts w:cs="Arial"/>
              </w:rPr>
            </w:pPr>
            <w:r w:rsidRPr="0032684F">
              <w:rPr>
                <w:rFonts w:cs="Arial"/>
              </w:rPr>
              <w:t>Faculty of Advocates</w:t>
            </w:r>
          </w:p>
        </w:tc>
        <w:tc>
          <w:tcPr>
            <w:tcW w:w="6974" w:type="dxa"/>
            <w:noWrap/>
            <w:hideMark/>
          </w:tcPr>
          <w:p w14:paraId="214A6784" w14:textId="77777777" w:rsidR="00DD46E4" w:rsidRPr="008043E6" w:rsidRDefault="00DD46E4" w:rsidP="00BD608C">
            <w:pPr>
              <w:pStyle w:val="Text1"/>
              <w:rPr>
                <w:rFonts w:cs="Arial"/>
              </w:rPr>
            </w:pPr>
            <w:r w:rsidRPr="008E3BEE">
              <w:rPr>
                <w:rFonts w:cs="Arial"/>
              </w:rPr>
              <w:t xml:space="preserve">We consider that the Consultation paper’s analysis of the evolving evidential requirements in Appendix FM-SE is reflective of the Rules generally. With the exception of recent changes in respect of EU </w:t>
            </w:r>
            <w:r w:rsidRPr="008E3BEE">
              <w:rPr>
                <w:rFonts w:cs="Arial"/>
              </w:rPr>
              <w:lastRenderedPageBreak/>
              <w:t>nationals, virt</w:t>
            </w:r>
            <w:r w:rsidRPr="008043E6">
              <w:rPr>
                <w:rFonts w:cs="Arial"/>
              </w:rPr>
              <w:t>ually all recent changes to the Rules – whether in Appendix FM or elsewhere – have been either to modify evidential requirements or to refine definitions contained in the Rules whilst the underlying immigration objective has stayed the same. Whether the purpose of the change is to modify evidential requirements or to refine definitions, the effect has been the same: to increase the detail in, and prescriptiveness of, the relevant Rules. What may be said about Appendix FM’s changing evidential requirements may therefore be said about the Rules generally.</w:t>
            </w:r>
          </w:p>
        </w:tc>
      </w:tr>
      <w:tr w:rsidR="00DD46E4" w:rsidRPr="00AB1740" w14:paraId="54DC4AC9" w14:textId="77777777" w:rsidTr="00BD608C">
        <w:trPr>
          <w:trHeight w:val="300"/>
        </w:trPr>
        <w:tc>
          <w:tcPr>
            <w:tcW w:w="6974" w:type="dxa"/>
            <w:noWrap/>
            <w:hideMark/>
          </w:tcPr>
          <w:p w14:paraId="5B2C05D0" w14:textId="77777777" w:rsidR="00DD46E4" w:rsidRPr="0032684F" w:rsidRDefault="00DD46E4" w:rsidP="00BD608C">
            <w:pPr>
              <w:pStyle w:val="Text1"/>
              <w:rPr>
                <w:rFonts w:cs="Arial"/>
              </w:rPr>
            </w:pPr>
            <w:r w:rsidRPr="0032684F">
              <w:rPr>
                <w:rFonts w:cs="Arial"/>
              </w:rPr>
              <w:lastRenderedPageBreak/>
              <w:t>Taj Solicitors</w:t>
            </w:r>
          </w:p>
        </w:tc>
        <w:tc>
          <w:tcPr>
            <w:tcW w:w="6974" w:type="dxa"/>
            <w:noWrap/>
            <w:hideMark/>
          </w:tcPr>
          <w:p w14:paraId="42E7E22A" w14:textId="77777777" w:rsidR="00DD46E4" w:rsidRPr="008043E6" w:rsidRDefault="00DD46E4" w:rsidP="00BD608C">
            <w:pPr>
              <w:pStyle w:val="Text1"/>
              <w:rPr>
                <w:rFonts w:cs="Arial"/>
              </w:rPr>
            </w:pPr>
            <w:r w:rsidRPr="008E3BEE">
              <w:rPr>
                <w:rFonts w:cs="Arial"/>
              </w:rPr>
              <w:t xml:space="preserve">3C of the Immigration Act 1971 and Paragraph 39(E) are conflicting in light of the recent case law of </w:t>
            </w:r>
            <w:r w:rsidRPr="00566859">
              <w:rPr>
                <w:rFonts w:cs="Arial"/>
                <w:i/>
              </w:rPr>
              <w:t>R (on the application of Ahmed) v Secretary of State for the Home Department</w:t>
            </w:r>
            <w:r w:rsidRPr="008043E6">
              <w:rPr>
                <w:rFonts w:cs="Arial"/>
              </w:rPr>
              <w:t xml:space="preserve"> (para 276B – ten years lawful residence) [2019] UKUT 00010 (IAC).</w:t>
            </w:r>
          </w:p>
        </w:tc>
      </w:tr>
      <w:tr w:rsidR="00DD46E4" w:rsidRPr="00AB1740" w14:paraId="3FE1DEB8" w14:textId="77777777" w:rsidTr="00BD608C">
        <w:trPr>
          <w:trHeight w:val="285"/>
        </w:trPr>
        <w:tc>
          <w:tcPr>
            <w:tcW w:w="6974" w:type="dxa"/>
            <w:noWrap/>
            <w:hideMark/>
          </w:tcPr>
          <w:p w14:paraId="222DDF95"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54E71372" w14:textId="77777777" w:rsidR="00DD46E4" w:rsidRPr="008043E6" w:rsidRDefault="00DD46E4" w:rsidP="00BD608C">
            <w:pPr>
              <w:pStyle w:val="Text1"/>
              <w:rPr>
                <w:rFonts w:cs="Arial"/>
              </w:rPr>
            </w:pPr>
            <w:r w:rsidRPr="008E3BEE">
              <w:rPr>
                <w:rFonts w:cs="Arial"/>
              </w:rPr>
              <w:t>Appendix FM is clearly well established, but consider also the Tier 1 (Entrepreneur) provisions (before that route</w:t>
            </w:r>
            <w:r w:rsidRPr="008043E6">
              <w:rPr>
                <w:rFonts w:cs="Arial"/>
              </w:rPr>
              <w:t xml:space="preserve"> closed) in Appendix A. There are repeated additional requirements of technical details (devolving to the level of the number and location of telephone numbers being printed on contracts) with little or no relation to the substantive requirement to genuinely invest in a business in the UK.</w:t>
            </w:r>
          </w:p>
        </w:tc>
      </w:tr>
      <w:tr w:rsidR="00DD46E4" w:rsidRPr="00AB1740" w14:paraId="1D3B99C9" w14:textId="77777777" w:rsidTr="00BD608C">
        <w:trPr>
          <w:trHeight w:val="285"/>
        </w:trPr>
        <w:tc>
          <w:tcPr>
            <w:tcW w:w="6974" w:type="dxa"/>
            <w:noWrap/>
            <w:hideMark/>
          </w:tcPr>
          <w:p w14:paraId="572A1EAC" w14:textId="77777777" w:rsidR="00DD46E4" w:rsidRPr="0032684F" w:rsidRDefault="00DD46E4" w:rsidP="00BD608C">
            <w:pPr>
              <w:pStyle w:val="Text1"/>
              <w:rPr>
                <w:rFonts w:cs="Arial"/>
              </w:rPr>
            </w:pPr>
            <w:r w:rsidRPr="0032684F">
              <w:rPr>
                <w:rFonts w:cs="Arial"/>
              </w:rPr>
              <w:t>David Mills (UKVI, Home Office)</w:t>
            </w:r>
          </w:p>
        </w:tc>
        <w:tc>
          <w:tcPr>
            <w:tcW w:w="6974" w:type="dxa"/>
            <w:noWrap/>
            <w:hideMark/>
          </w:tcPr>
          <w:p w14:paraId="05E7808F" w14:textId="77777777" w:rsidR="00DD46E4" w:rsidRPr="008043E6" w:rsidRDefault="00DD46E4" w:rsidP="00BD608C">
            <w:pPr>
              <w:pStyle w:val="Text1"/>
              <w:rPr>
                <w:rFonts w:cs="Arial"/>
              </w:rPr>
            </w:pPr>
            <w:r w:rsidRPr="008E3BEE">
              <w:rPr>
                <w:rFonts w:cs="Arial"/>
              </w:rPr>
              <w:t xml:space="preserve">Appendix FM-SE is the best and most obvious example, but the Tier 1(entrepreneur) route has also been a somewhat of a minefield, with gradually more subjective assessment being introduced </w:t>
            </w:r>
            <w:r w:rsidRPr="008043E6">
              <w:rPr>
                <w:rFonts w:cs="Arial"/>
              </w:rPr>
              <w:t>to counter perceived abuse of the route.</w:t>
            </w:r>
          </w:p>
        </w:tc>
      </w:tr>
      <w:tr w:rsidR="00DD46E4" w:rsidRPr="00AB1740" w14:paraId="2C7C3D16" w14:textId="77777777" w:rsidTr="00BD608C">
        <w:trPr>
          <w:trHeight w:val="285"/>
        </w:trPr>
        <w:tc>
          <w:tcPr>
            <w:tcW w:w="6974" w:type="dxa"/>
            <w:noWrap/>
            <w:hideMark/>
          </w:tcPr>
          <w:p w14:paraId="5321B975" w14:textId="77777777" w:rsidR="00DD46E4" w:rsidRPr="0032684F" w:rsidRDefault="00DD46E4" w:rsidP="00BD608C">
            <w:pPr>
              <w:pStyle w:val="Text1"/>
              <w:rPr>
                <w:rFonts w:cs="Arial"/>
              </w:rPr>
            </w:pPr>
            <w:r w:rsidRPr="0032684F">
              <w:rPr>
                <w:rFonts w:cs="Arial"/>
              </w:rPr>
              <w:t>UK Council for International Student Affairs</w:t>
            </w:r>
          </w:p>
        </w:tc>
        <w:tc>
          <w:tcPr>
            <w:tcW w:w="6974" w:type="dxa"/>
            <w:noWrap/>
            <w:hideMark/>
          </w:tcPr>
          <w:p w14:paraId="4FD4A9A0" w14:textId="77777777" w:rsidR="00DD46E4" w:rsidRPr="008043E6" w:rsidRDefault="00DD46E4" w:rsidP="00BD608C">
            <w:pPr>
              <w:pStyle w:val="Text1"/>
              <w:rPr>
                <w:rFonts w:cs="Arial"/>
              </w:rPr>
            </w:pPr>
            <w:r w:rsidRPr="008E3BEE">
              <w:rPr>
                <w:rFonts w:cs="Arial"/>
              </w:rPr>
              <w:t>The evidentiary requirements for Tier 4 maintenance, set out in Appendix C</w:t>
            </w:r>
            <w:r w:rsidRPr="008043E6">
              <w:rPr>
                <w:rFonts w:cs="Arial"/>
              </w:rPr>
              <w:t xml:space="preserve">, have been amended at least 14 times since April 2010, including three times since January 2018. The underlying immigration objective has remained the same, ie students must </w:t>
            </w:r>
            <w:r w:rsidRPr="008043E6">
              <w:rPr>
                <w:rFonts w:cs="Arial"/>
              </w:rPr>
              <w:lastRenderedPageBreak/>
              <w:t>provide evidence that they hold fixed sums of money to cover their fees and living costs in the UK.</w:t>
            </w:r>
          </w:p>
        </w:tc>
      </w:tr>
      <w:tr w:rsidR="00DD46E4" w:rsidRPr="00AB1740" w14:paraId="3E4EDAA0" w14:textId="77777777" w:rsidTr="00BD608C">
        <w:trPr>
          <w:trHeight w:val="285"/>
        </w:trPr>
        <w:tc>
          <w:tcPr>
            <w:tcW w:w="6974" w:type="dxa"/>
            <w:noWrap/>
            <w:hideMark/>
          </w:tcPr>
          <w:p w14:paraId="1B9876B9" w14:textId="77777777" w:rsidR="00DD46E4" w:rsidRPr="0032684F" w:rsidRDefault="00DD46E4" w:rsidP="00BD608C">
            <w:pPr>
              <w:pStyle w:val="Text1"/>
              <w:rPr>
                <w:rFonts w:cs="Arial"/>
              </w:rPr>
            </w:pPr>
            <w:r w:rsidRPr="0032684F">
              <w:rPr>
                <w:rFonts w:cs="Arial"/>
              </w:rPr>
              <w:lastRenderedPageBreak/>
              <w:t>Destination for Education</w:t>
            </w:r>
          </w:p>
        </w:tc>
        <w:tc>
          <w:tcPr>
            <w:tcW w:w="6974" w:type="dxa"/>
            <w:noWrap/>
            <w:hideMark/>
          </w:tcPr>
          <w:p w14:paraId="430F5579" w14:textId="77777777" w:rsidR="00DD46E4" w:rsidRPr="008E3BEE" w:rsidRDefault="00DD46E4" w:rsidP="00BD608C">
            <w:pPr>
              <w:pStyle w:val="Text1"/>
              <w:rPr>
                <w:rFonts w:cs="Arial"/>
              </w:rPr>
            </w:pPr>
            <w:r w:rsidRPr="008E3BEE">
              <w:rPr>
                <w:rFonts w:cs="Arial"/>
              </w:rPr>
              <w:t>In general the evidentiary requirements for students have regularly changed or been updated.</w:t>
            </w:r>
          </w:p>
        </w:tc>
      </w:tr>
      <w:tr w:rsidR="00DD46E4" w:rsidRPr="00AB1740" w14:paraId="2B2F106A" w14:textId="77777777" w:rsidTr="00BD608C">
        <w:trPr>
          <w:trHeight w:val="285"/>
        </w:trPr>
        <w:tc>
          <w:tcPr>
            <w:tcW w:w="6974" w:type="dxa"/>
            <w:noWrap/>
            <w:hideMark/>
          </w:tcPr>
          <w:p w14:paraId="2673883E" w14:textId="77777777" w:rsidR="00DD46E4" w:rsidRPr="0032684F" w:rsidRDefault="00DD46E4" w:rsidP="00BD608C">
            <w:pPr>
              <w:pStyle w:val="Text1"/>
              <w:rPr>
                <w:rFonts w:cs="Arial"/>
              </w:rPr>
            </w:pPr>
            <w:r w:rsidRPr="0032684F">
              <w:rPr>
                <w:rFonts w:cs="Arial"/>
              </w:rPr>
              <w:t>Thom Brooks (Durham Law School)</w:t>
            </w:r>
          </w:p>
        </w:tc>
        <w:tc>
          <w:tcPr>
            <w:tcW w:w="6974" w:type="dxa"/>
            <w:noWrap/>
            <w:hideMark/>
          </w:tcPr>
          <w:p w14:paraId="393E6ED7" w14:textId="77777777" w:rsidR="00DD46E4" w:rsidRPr="008043E6" w:rsidRDefault="00DD46E4" w:rsidP="00BD608C">
            <w:pPr>
              <w:pStyle w:val="Text1"/>
              <w:rPr>
                <w:rFonts w:cs="Arial"/>
              </w:rPr>
            </w:pPr>
            <w:r w:rsidRPr="008E3BEE">
              <w:rPr>
                <w:rFonts w:cs="Arial"/>
              </w:rPr>
              <w:t>YES.</w:t>
            </w:r>
            <w:r w:rsidRPr="008E3BEE">
              <w:rPr>
                <w:rFonts w:cs="Arial"/>
              </w:rPr>
              <w:br/>
            </w:r>
            <w:r w:rsidRPr="008E3BEE">
              <w:rPr>
                <w:rFonts w:cs="Arial"/>
              </w:rPr>
              <w:br/>
              <w:t>It is worth emphasising that information relating to Appendix O (Approved English language tests) may only be 10 pages, but the recognis</w:t>
            </w:r>
            <w:r w:rsidRPr="008043E6">
              <w:rPr>
                <w:rFonts w:cs="Arial"/>
              </w:rPr>
              <w:t>ed list of tests and test centres approved by UK Visas and Immigration to show that applicants have the required level of English for their visa is perhaps the most frequently changing part of immigration policy. This list is amended virtually daily and has been for several years.</w:t>
            </w:r>
          </w:p>
        </w:tc>
      </w:tr>
    </w:tbl>
    <w:p w14:paraId="69F782E0" w14:textId="77777777" w:rsidR="00CC09D2" w:rsidRDefault="00CC09D2" w:rsidP="00697A0B">
      <w:pPr>
        <w:pStyle w:val="Heading2"/>
        <w:sectPr w:rsidR="00CC09D2" w:rsidSect="007F2614">
          <w:headerReference w:type="default" r:id="rId28"/>
          <w:footnotePr>
            <w:numRestart w:val="eachSect"/>
          </w:footnotePr>
          <w:type w:val="continuous"/>
          <w:pgSz w:w="16838" w:h="11906" w:orient="landscape" w:code="9"/>
          <w:pgMar w:top="1440" w:right="1440" w:bottom="1440" w:left="1440" w:header="709" w:footer="709" w:gutter="0"/>
          <w:cols w:space="708"/>
          <w:docGrid w:linePitch="360"/>
        </w:sectPr>
      </w:pPr>
    </w:p>
    <w:p w14:paraId="453EC5C5" w14:textId="4FB83C8B" w:rsidR="00697A0B" w:rsidRPr="00697A0B" w:rsidRDefault="00697A0B" w:rsidP="00697A0B">
      <w:pPr>
        <w:pStyle w:val="Heading2"/>
      </w:pPr>
      <w:r>
        <w:t>Consultation Question 13</w:t>
      </w:r>
    </w:p>
    <w:p w14:paraId="14D01BAD" w14:textId="77777777" w:rsidR="00DD46E4" w:rsidRPr="008043E6" w:rsidRDefault="00DD46E4" w:rsidP="00326448">
      <w:pPr>
        <w:pStyle w:val="Heading3"/>
      </w:pPr>
      <w:r w:rsidRPr="008043E6">
        <w:t>Do consultees consider that the discretionary elements within Appendix EU and Appendix V (Visitors) have worked well in practice?</w:t>
      </w:r>
    </w:p>
    <w:tbl>
      <w:tblPr>
        <w:tblStyle w:val="TableGrid"/>
        <w:tblW w:w="0" w:type="auto"/>
        <w:tblLayout w:type="fixed"/>
        <w:tblLook w:val="04A0" w:firstRow="1" w:lastRow="0" w:firstColumn="1" w:lastColumn="0" w:noHBand="0" w:noVBand="1"/>
      </w:tblPr>
      <w:tblGrid>
        <w:gridCol w:w="3402"/>
        <w:gridCol w:w="2127"/>
        <w:gridCol w:w="9842"/>
      </w:tblGrid>
      <w:tr w:rsidR="00DD46E4" w:rsidRPr="00AB1740" w14:paraId="7A425545" w14:textId="77777777" w:rsidTr="000E045E">
        <w:trPr>
          <w:trHeight w:val="300"/>
        </w:trPr>
        <w:tc>
          <w:tcPr>
            <w:tcW w:w="1979" w:type="dxa"/>
            <w:shd w:val="clear" w:color="auto" w:fill="D9D9D9" w:themeFill="background1" w:themeFillShade="D9"/>
            <w:noWrap/>
            <w:hideMark/>
          </w:tcPr>
          <w:p w14:paraId="0EC26B48" w14:textId="77777777" w:rsidR="00DD46E4" w:rsidRPr="008043E6" w:rsidRDefault="00DD46E4" w:rsidP="008043E6">
            <w:pPr>
              <w:pStyle w:val="Text1"/>
              <w:jc w:val="center"/>
              <w:rPr>
                <w:rFonts w:cs="Arial"/>
                <w:b/>
                <w:bCs/>
              </w:rPr>
            </w:pPr>
            <w:r w:rsidRPr="008043E6">
              <w:rPr>
                <w:rFonts w:cs="Arial"/>
                <w:b/>
                <w:bCs/>
              </w:rPr>
              <w:t>Respondent</w:t>
            </w:r>
          </w:p>
        </w:tc>
        <w:tc>
          <w:tcPr>
            <w:tcW w:w="2127" w:type="dxa"/>
            <w:shd w:val="clear" w:color="auto" w:fill="D9D9D9" w:themeFill="background1" w:themeFillShade="D9"/>
            <w:noWrap/>
            <w:hideMark/>
          </w:tcPr>
          <w:p w14:paraId="539A5BCF" w14:textId="55F8D40C"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13 (Yes/No/Other)</w:t>
            </w:r>
          </w:p>
        </w:tc>
        <w:tc>
          <w:tcPr>
            <w:tcW w:w="9842" w:type="dxa"/>
            <w:shd w:val="clear" w:color="auto" w:fill="D9D9D9" w:themeFill="background1" w:themeFillShade="D9"/>
            <w:noWrap/>
            <w:hideMark/>
          </w:tcPr>
          <w:p w14:paraId="63C0E5F2"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0455F287" w14:textId="77777777" w:rsidTr="005345B0">
        <w:trPr>
          <w:trHeight w:val="300"/>
        </w:trPr>
        <w:tc>
          <w:tcPr>
            <w:tcW w:w="3402" w:type="dxa"/>
            <w:noWrap/>
          </w:tcPr>
          <w:p w14:paraId="5DCE2888" w14:textId="0739C73C" w:rsidR="00DD46E4" w:rsidRPr="008043E6" w:rsidRDefault="00DD46E4" w:rsidP="00BD608C">
            <w:pPr>
              <w:pStyle w:val="Text1"/>
              <w:rPr>
                <w:rFonts w:cs="Arial"/>
                <w:b/>
                <w:bCs/>
              </w:rPr>
            </w:pPr>
            <w:r w:rsidRPr="0032684F">
              <w:rPr>
                <w:rFonts w:cs="Arial"/>
                <w:b/>
              </w:rPr>
              <w:t>Of those who responded</w:t>
            </w:r>
          </w:p>
          <w:p w14:paraId="48F5DBF9" w14:textId="77777777" w:rsidR="00DD46E4" w:rsidRPr="008043E6" w:rsidRDefault="00DD46E4" w:rsidP="00BD608C">
            <w:pPr>
              <w:pStyle w:val="Text1"/>
              <w:rPr>
                <w:rFonts w:cs="Arial"/>
                <w:bCs/>
              </w:rPr>
            </w:pPr>
            <w:r w:rsidRPr="008043E6">
              <w:rPr>
                <w:rFonts w:cs="Arial"/>
                <w:bCs/>
              </w:rPr>
              <w:t>Yes 2</w:t>
            </w:r>
          </w:p>
          <w:p w14:paraId="1B04AEE2" w14:textId="77777777" w:rsidR="00DD46E4" w:rsidRPr="008043E6" w:rsidRDefault="00DD46E4" w:rsidP="00BD608C">
            <w:pPr>
              <w:pStyle w:val="Text1"/>
              <w:rPr>
                <w:rFonts w:cs="Arial"/>
                <w:bCs/>
              </w:rPr>
            </w:pPr>
            <w:r w:rsidRPr="008043E6">
              <w:rPr>
                <w:rFonts w:cs="Arial"/>
                <w:bCs/>
              </w:rPr>
              <w:t>No 4</w:t>
            </w:r>
          </w:p>
          <w:p w14:paraId="1DB5DC43" w14:textId="5B0F1D94" w:rsidR="00DD46E4" w:rsidRPr="005345B0" w:rsidRDefault="00DD46E4" w:rsidP="00BD608C">
            <w:pPr>
              <w:pStyle w:val="Text1"/>
              <w:rPr>
                <w:rFonts w:cs="Arial"/>
              </w:rPr>
            </w:pPr>
            <w:r w:rsidRPr="008043E6">
              <w:rPr>
                <w:rFonts w:cs="Arial"/>
                <w:bCs/>
              </w:rPr>
              <w:lastRenderedPageBreak/>
              <w:t>Other 10</w:t>
            </w:r>
            <w:r w:rsidR="005345B0">
              <w:rPr>
                <w:rFonts w:cs="Arial"/>
                <w:bCs/>
              </w:rPr>
              <w:t xml:space="preserve"> (</w:t>
            </w:r>
            <w:r w:rsidR="005345B0" w:rsidRPr="005345B0">
              <w:rPr>
                <w:rFonts w:cs="Arial"/>
              </w:rPr>
              <w:t>Mostly because yes to EU and no to V, or because no experience of EU as yet)</w:t>
            </w:r>
          </w:p>
          <w:p w14:paraId="64CFA6BE" w14:textId="4E9D057D" w:rsidR="00DD46E4" w:rsidRPr="008043E6" w:rsidRDefault="00DD46E4" w:rsidP="00BD608C">
            <w:pPr>
              <w:pStyle w:val="Text1"/>
              <w:rPr>
                <w:rFonts w:cs="Arial"/>
                <w:b/>
                <w:bCs/>
              </w:rPr>
            </w:pPr>
            <w:r w:rsidRPr="0032684F">
              <w:rPr>
                <w:rFonts w:cs="Arial"/>
                <w:b/>
              </w:rPr>
              <w:t>Themes</w:t>
            </w:r>
            <w:r w:rsidRPr="008043E6">
              <w:rPr>
                <w:rFonts w:cs="Arial"/>
                <w:b/>
                <w:bCs/>
              </w:rPr>
              <w:t xml:space="preserve"> </w:t>
            </w:r>
          </w:p>
          <w:p w14:paraId="0D3CADE7" w14:textId="21162C09" w:rsidR="00DD46E4" w:rsidRPr="008043E6" w:rsidRDefault="00D53017" w:rsidP="00C54133">
            <w:pPr>
              <w:pStyle w:val="Text1"/>
              <w:numPr>
                <w:ilvl w:val="0"/>
                <w:numId w:val="15"/>
              </w:numPr>
              <w:rPr>
                <w:rFonts w:cs="Arial"/>
                <w:bCs/>
              </w:rPr>
            </w:pPr>
            <w:r>
              <w:rPr>
                <w:rFonts w:cs="Arial"/>
                <w:bCs/>
              </w:rPr>
              <w:t>V</w:t>
            </w:r>
            <w:r w:rsidR="00DD46E4" w:rsidRPr="008043E6">
              <w:rPr>
                <w:rFonts w:cs="Arial"/>
                <w:bCs/>
              </w:rPr>
              <w:t>iews on Appendix EU</w:t>
            </w:r>
          </w:p>
          <w:p w14:paraId="6BE83974" w14:textId="4F0AED50" w:rsidR="00DD46E4" w:rsidRPr="008043E6" w:rsidRDefault="00D53017" w:rsidP="00C54133">
            <w:pPr>
              <w:pStyle w:val="Text1"/>
              <w:numPr>
                <w:ilvl w:val="0"/>
                <w:numId w:val="15"/>
              </w:numPr>
              <w:rPr>
                <w:rFonts w:cs="Arial"/>
                <w:bCs/>
              </w:rPr>
            </w:pPr>
            <w:r>
              <w:rPr>
                <w:rFonts w:cs="Arial"/>
                <w:bCs/>
              </w:rPr>
              <w:t>V</w:t>
            </w:r>
            <w:r w:rsidR="00DD46E4" w:rsidRPr="008043E6">
              <w:rPr>
                <w:rFonts w:cs="Arial"/>
                <w:bCs/>
              </w:rPr>
              <w:t>iews on Appendix V</w:t>
            </w:r>
          </w:p>
          <w:p w14:paraId="46F0FC5E" w14:textId="526FC5A8" w:rsidR="00DD46E4" w:rsidRPr="008043E6" w:rsidRDefault="00D53017" w:rsidP="00C54133">
            <w:pPr>
              <w:pStyle w:val="Text1"/>
              <w:numPr>
                <w:ilvl w:val="0"/>
                <w:numId w:val="15"/>
              </w:numPr>
              <w:rPr>
                <w:rFonts w:cs="Arial"/>
                <w:bCs/>
              </w:rPr>
            </w:pPr>
            <w:r>
              <w:rPr>
                <w:rFonts w:cs="Arial"/>
                <w:bCs/>
              </w:rPr>
              <w:t>R</w:t>
            </w:r>
            <w:r w:rsidR="00DD46E4" w:rsidRPr="008043E6">
              <w:rPr>
                <w:rFonts w:cs="Arial"/>
                <w:bCs/>
              </w:rPr>
              <w:t>elevance of a right of appeal</w:t>
            </w:r>
          </w:p>
          <w:p w14:paraId="260E8B46" w14:textId="62942E0D" w:rsidR="00DD46E4" w:rsidRPr="008043E6" w:rsidRDefault="00D53017" w:rsidP="00C54133">
            <w:pPr>
              <w:pStyle w:val="Text1"/>
              <w:numPr>
                <w:ilvl w:val="0"/>
                <w:numId w:val="15"/>
              </w:numPr>
              <w:rPr>
                <w:rFonts w:cs="Arial"/>
                <w:bCs/>
              </w:rPr>
            </w:pPr>
            <w:r>
              <w:rPr>
                <w:rFonts w:cs="Arial"/>
                <w:bCs/>
              </w:rPr>
              <w:t>C</w:t>
            </w:r>
            <w:r w:rsidR="00DD46E4" w:rsidRPr="008043E6">
              <w:rPr>
                <w:rFonts w:cs="Arial"/>
                <w:bCs/>
              </w:rPr>
              <w:t>oncerns about consistency</w:t>
            </w:r>
          </w:p>
          <w:p w14:paraId="1701D034" w14:textId="7C10B590" w:rsidR="005345B0" w:rsidRPr="005345B0" w:rsidRDefault="00D53017" w:rsidP="00C54133">
            <w:pPr>
              <w:pStyle w:val="Text1"/>
              <w:numPr>
                <w:ilvl w:val="0"/>
                <w:numId w:val="15"/>
              </w:numPr>
              <w:rPr>
                <w:rFonts w:cs="Arial"/>
                <w:bCs/>
              </w:rPr>
            </w:pPr>
            <w:r>
              <w:rPr>
                <w:rFonts w:cs="Arial"/>
                <w:bCs/>
              </w:rPr>
              <w:t>N</w:t>
            </w:r>
            <w:r w:rsidR="00DD46E4" w:rsidRPr="008043E6">
              <w:rPr>
                <w:rFonts w:cs="Arial"/>
                <w:bCs/>
              </w:rPr>
              <w:t>eed for a ‘minded to refuse’ process</w:t>
            </w:r>
          </w:p>
        </w:tc>
        <w:tc>
          <w:tcPr>
            <w:tcW w:w="2127" w:type="dxa"/>
            <w:noWrap/>
          </w:tcPr>
          <w:p w14:paraId="3B9D1137" w14:textId="77777777" w:rsidR="00DD46E4" w:rsidRPr="008043E6" w:rsidRDefault="00DD46E4" w:rsidP="00BD608C">
            <w:pPr>
              <w:pStyle w:val="Text1"/>
              <w:rPr>
                <w:rFonts w:cs="Arial"/>
                <w:b/>
                <w:bCs/>
              </w:rPr>
            </w:pPr>
          </w:p>
        </w:tc>
        <w:tc>
          <w:tcPr>
            <w:tcW w:w="9842" w:type="dxa"/>
            <w:noWrap/>
          </w:tcPr>
          <w:p w14:paraId="13AA38E9" w14:textId="77777777" w:rsidR="00DD46E4" w:rsidRPr="008043E6" w:rsidRDefault="00DD46E4" w:rsidP="00BD608C">
            <w:pPr>
              <w:pStyle w:val="Text1"/>
              <w:rPr>
                <w:rFonts w:cs="Arial"/>
                <w:b/>
                <w:bCs/>
              </w:rPr>
            </w:pPr>
          </w:p>
        </w:tc>
      </w:tr>
      <w:tr w:rsidR="00DD46E4" w:rsidRPr="00AB1740" w14:paraId="3DC3352A" w14:textId="77777777" w:rsidTr="005345B0">
        <w:trPr>
          <w:trHeight w:val="285"/>
        </w:trPr>
        <w:tc>
          <w:tcPr>
            <w:tcW w:w="1979" w:type="dxa"/>
            <w:noWrap/>
            <w:hideMark/>
          </w:tcPr>
          <w:p w14:paraId="7045DB23" w14:textId="77777777" w:rsidR="00DD46E4" w:rsidRPr="008E3BEE" w:rsidRDefault="00DD46E4" w:rsidP="00BD608C">
            <w:pPr>
              <w:pStyle w:val="Text1"/>
              <w:rPr>
                <w:rFonts w:cs="Arial"/>
              </w:rPr>
            </w:pPr>
            <w:r w:rsidRPr="0032684F">
              <w:rPr>
                <w:rFonts w:cs="Arial"/>
              </w:rPr>
              <w:t>The Law Society</w:t>
            </w:r>
          </w:p>
        </w:tc>
        <w:tc>
          <w:tcPr>
            <w:tcW w:w="2127" w:type="dxa"/>
            <w:noWrap/>
            <w:hideMark/>
          </w:tcPr>
          <w:p w14:paraId="42F4D376" w14:textId="77777777" w:rsidR="00DD46E4" w:rsidRPr="008043E6" w:rsidRDefault="00DD46E4" w:rsidP="00BD608C">
            <w:pPr>
              <w:pStyle w:val="Text1"/>
              <w:rPr>
                <w:rFonts w:cs="Arial"/>
              </w:rPr>
            </w:pPr>
            <w:r w:rsidRPr="008043E6">
              <w:rPr>
                <w:rFonts w:cs="Arial"/>
              </w:rPr>
              <w:t>Other</w:t>
            </w:r>
          </w:p>
        </w:tc>
        <w:tc>
          <w:tcPr>
            <w:tcW w:w="9842" w:type="dxa"/>
            <w:noWrap/>
            <w:hideMark/>
          </w:tcPr>
          <w:p w14:paraId="4561388C" w14:textId="2BD7B882" w:rsidR="00DD46E4" w:rsidRPr="008043E6" w:rsidRDefault="00DD46E4" w:rsidP="00BD608C">
            <w:pPr>
              <w:pStyle w:val="Text1"/>
              <w:rPr>
                <w:rFonts w:cs="Arial"/>
              </w:rPr>
            </w:pPr>
            <w:r w:rsidRPr="008043E6">
              <w:rPr>
                <w:rFonts w:cs="Arial"/>
              </w:rPr>
              <w:t>There have been so few applications under Appendix EU that it is hard to assess its success or otherwise in practice. It is also important to note that it has been rewritten and replaced a number of times since it was first published and included in the Rules. Until and unless Brexit happens and a significant volume of applications have been made, it will be impossible to evaluate how it has worked. Also, we note that we are unlikely to be able to assess if it has been too generous as we are only likely to see refusals.</w:t>
            </w:r>
            <w:r w:rsidRPr="008043E6">
              <w:rPr>
                <w:rFonts w:cs="Arial"/>
              </w:rPr>
              <w:br/>
            </w:r>
            <w:r w:rsidRPr="008043E6">
              <w:rPr>
                <w:rFonts w:cs="Arial"/>
              </w:rPr>
              <w:br/>
              <w:t>The rules themselves do not on their face contain “discretions”. What they have is an almost complete lack of specific information on what constitutes work for example and how it is to be evidenced.</w:t>
            </w:r>
            <w:r w:rsidRPr="008043E6">
              <w:rPr>
                <w:rFonts w:cs="Arial"/>
              </w:rPr>
              <w:br/>
            </w:r>
            <w:r w:rsidRPr="008043E6">
              <w:rPr>
                <w:rFonts w:cs="Arial"/>
              </w:rPr>
              <w:br/>
              <w:t xml:space="preserve">It is however a concern that it appears that the rules will actually take a back seat to the automated process. There will be an automated check, for example with HMRC, to reveal whether or not somebody has worked. The presence of entries on HMRC records with suitable date stamps on </w:t>
            </w:r>
            <w:r w:rsidRPr="008043E6">
              <w:rPr>
                <w:rFonts w:cs="Arial"/>
              </w:rPr>
              <w:lastRenderedPageBreak/>
              <w:t>may be treated as sufficient evidence of past work for a Sponsor in a retained rights case with no consideration of the level of income or whether or not the entry actually reflects income. The relaxed approach appears to reflect a process that has been designed to resolve cases as quickly as possible rather than creating a true legal framework to be applied. The Law Commission will perhaps better understand their concerns once it has reviewed what we have t</w:t>
            </w:r>
            <w:r w:rsidR="00566859">
              <w:rPr>
                <w:rFonts w:cs="Arial"/>
              </w:rPr>
              <w:t>o say about the Appendix and it</w:t>
            </w:r>
            <w:r w:rsidRPr="008043E6">
              <w:rPr>
                <w:rFonts w:cs="Arial"/>
              </w:rPr>
              <w:t>s implementation in practice where we have seen how automated systems are effectively introducing requirements for applications over and above what is seen in the less prescriptive rules.</w:t>
            </w:r>
            <w:r w:rsidRPr="008043E6">
              <w:rPr>
                <w:rFonts w:cs="Arial"/>
              </w:rPr>
              <w:br/>
            </w:r>
            <w:r w:rsidRPr="008043E6">
              <w:rPr>
                <w:rFonts w:cs="Arial"/>
              </w:rPr>
              <w:br/>
              <w:t>Appendix V has not worked well in practice. Whilst the majority of applications have succeeded, we have real concerns that the lack of a clear framework has meant that some applicants from specific countries seem to have been treated very harshly.</w:t>
            </w:r>
            <w:r w:rsidRPr="008043E6">
              <w:rPr>
                <w:rFonts w:cs="Arial"/>
              </w:rPr>
              <w:br/>
            </w:r>
            <w:r w:rsidRPr="008043E6">
              <w:rPr>
                <w:rFonts w:cs="Arial"/>
              </w:rPr>
              <w:br/>
              <w:t>We are aware that the Home Office operates an “enrichment” process whereby an algorithm assigns levels of risk to cases before they are considered. It appears that some countries see far higher refusal rates and we frequently see cases where applicants simply cannot get visas.</w:t>
            </w:r>
            <w:r w:rsidRPr="008043E6">
              <w:rPr>
                <w:rFonts w:cs="Arial"/>
              </w:rPr>
              <w:br/>
            </w:r>
            <w:r w:rsidRPr="008043E6">
              <w:rPr>
                <w:rFonts w:cs="Arial"/>
              </w:rPr>
              <w:br/>
              <w:t>An analysis of the system can be seen here https://assets.publishing.service.gov.uk/government/uploads/system/uploads/attachment_data/file/631520/An-inspection-of-entry-clearance-processing-operations-in-Croydon-and-Istanbul1.pdf</w:t>
            </w:r>
            <w:r w:rsidRPr="008043E6">
              <w:rPr>
                <w:rFonts w:cs="Arial"/>
              </w:rPr>
              <w:br/>
            </w:r>
            <w:r w:rsidRPr="008043E6">
              <w:rPr>
                <w:rFonts w:cs="Arial"/>
              </w:rPr>
              <w:br/>
              <w:t>On a visit to Sheffield in 2017 members of the Law Society had the opportunity to see how cases which have gone through the enrichment process are handled and were told a little bit about the mechanics of how it works. We were told that holding a particular national citizenship on its own could be enough for the application to be deemed high risk and subject to increased scrutiny and requirements.</w:t>
            </w:r>
            <w:r w:rsidRPr="008043E6">
              <w:rPr>
                <w:rFonts w:cs="Arial"/>
              </w:rPr>
              <w:br/>
              <w:t xml:space="preserve">We also observed immigration officers conducting assessments of cases flagged as high risk and in one example saw a visit visa application by the elderly mother of a man who was originally from Nigeria being refused because she had failed to provide a birth certificate to prove the relationship. It is important to note that a birth certificate is not a requirement in the Immigration Rules in such circumstances and we have seen numerous applications from other countries where that would not have been a reason for refusal in a case of this sort. It is clear to us that restrictions on applications </w:t>
            </w:r>
            <w:r w:rsidRPr="008043E6">
              <w:rPr>
                <w:rFonts w:cs="Arial"/>
              </w:rPr>
              <w:lastRenderedPageBreak/>
              <w:t>beyond those set out in the rules are being applied in practice and in the absence of a clear framework it is impossible for applicants to prepare in order to ensure that they can be issued visas.</w:t>
            </w:r>
            <w:r w:rsidRPr="008043E6">
              <w:rPr>
                <w:rFonts w:cs="Arial"/>
              </w:rPr>
              <w:br/>
              <w:t>We also note that the back-end documentation of the enrichment process raises further concerns about how applications are being processed. One of our members recently had sight of a framework for analysis of evidence which advised caseworkers that employer websites are “often faked”; the tone of this language which builds in bias. It is unfortunate that in our experience discretion means that spurious reasons can be given for refusal with limited scope for challenge.</w:t>
            </w:r>
            <w:r w:rsidRPr="008043E6">
              <w:rPr>
                <w:rFonts w:cs="Arial"/>
              </w:rPr>
              <w:br/>
            </w:r>
            <w:r w:rsidRPr="008043E6">
              <w:rPr>
                <w:rFonts w:cs="Arial"/>
              </w:rPr>
              <w:br/>
              <w:t>When rules which are not published are being applied, and where there is no effective means of redress or accountability by way of appeal or administrative review a less prescriptive system such as is operated with the visit visa regime at the current time can be highly unfair.</w:t>
            </w:r>
            <w:r w:rsidRPr="008043E6">
              <w:rPr>
                <w:rFonts w:cs="Arial"/>
              </w:rPr>
              <w:br/>
            </w:r>
            <w:r w:rsidRPr="008043E6">
              <w:rPr>
                <w:rFonts w:cs="Arial"/>
              </w:rPr>
              <w:br/>
              <w:t>In practice we frequently find ourselves advising an applicant with regards to a relative who has been refused entry two or three times, that the best thing for them to do is simply abandon all hope of ever being admitted to the UK. This is because in practice there is nothing that we can do to secure them entry. In respect of an application by two Iranians brothers who were seeking to visit a sister in the UK and her children we pursued judicial review proceedings because there were extensive documents to confirm that they were well off financially and that they had visited the UK previously. There were some queries about the documents and about how they sat together but those concerns were not sensitive to the ways in which business might be done in a country like Iran. We ultimately pursued judicial review proceedings and lost with the applicant being left in a situation in which they can never visit the UK because their genuine documents have been so comprehensively rejected.</w:t>
            </w:r>
            <w:r w:rsidRPr="008043E6">
              <w:rPr>
                <w:rFonts w:cs="Arial"/>
              </w:rPr>
              <w:br/>
            </w:r>
            <w:r w:rsidRPr="008043E6">
              <w:rPr>
                <w:rFonts w:cs="Arial"/>
              </w:rPr>
              <w:br/>
              <w:t>It is also important to note that in practice the Home Office has formalised a more prescriptive approach to visit visa applications without changing the rules. In the last 12 months the new online system for visit visas has been introduced and applies to applications made in most countries. The online system developed a checklist of documents which people are to provide. An example of one such checklist from July 2018 is below;</w:t>
            </w:r>
            <w:r w:rsidRPr="008043E6">
              <w:rPr>
                <w:rFonts w:cs="Arial"/>
              </w:rPr>
              <w:br/>
            </w:r>
            <w:r w:rsidRPr="008043E6">
              <w:rPr>
                <w:rFonts w:cs="Arial"/>
              </w:rPr>
              <w:br/>
              <w:t>1. Other Passports or Travel Documents 2nd Document: issued at Yaounde Number: xxxxxx</w:t>
            </w:r>
            <w:r w:rsidRPr="008043E6">
              <w:rPr>
                <w:rFonts w:cs="Arial"/>
              </w:rPr>
              <w:br/>
            </w:r>
            <w:r w:rsidRPr="008043E6">
              <w:rPr>
                <w:rFonts w:cs="Arial"/>
              </w:rPr>
              <w:lastRenderedPageBreak/>
              <w:t>2. Information about your visit Documents showing any plans you have made, such as: tour details / flight details / letter of invitation / evidence of sponsor's immigration status in the UK</w:t>
            </w:r>
            <w:r w:rsidRPr="008043E6">
              <w:rPr>
                <w:rFonts w:cs="Arial"/>
              </w:rPr>
              <w:br/>
              <w:t>3. Money (either income or savings) Documents such as: Bank statements / bank books / bank letter / balance certificate / tax returns / crop receipts</w:t>
            </w:r>
            <w:r w:rsidRPr="008043E6">
              <w:rPr>
                <w:rFonts w:cs="Arial"/>
              </w:rPr>
              <w:br/>
              <w:t>4. Documents showing that another person can pay for your visit, such as: Bank statements of the person paying for your visit</w:t>
            </w:r>
            <w:r w:rsidRPr="008043E6">
              <w:rPr>
                <w:rFonts w:cs="Arial"/>
              </w:rPr>
              <w:br/>
              <w:t>5. Home address Documents showing where you live, such as: Property deed / mortgage statements / tenancy agreements / accountant's letters / land registration documents</w:t>
            </w:r>
            <w:r w:rsidRPr="008043E6">
              <w:rPr>
                <w:rFonts w:cs="Arial"/>
              </w:rPr>
              <w:br/>
              <w:t>6. Evidence of assets</w:t>
            </w:r>
            <w:r w:rsidRPr="008043E6">
              <w:rPr>
                <w:rFonts w:cs="Arial"/>
              </w:rPr>
              <w:br/>
              <w:t>7. Documents showing that you own property or land, such as: Property deed / mortgage statements / accountant's letters / land registration documents</w:t>
            </w:r>
            <w:r w:rsidRPr="008043E6">
              <w:rPr>
                <w:rFonts w:cs="Arial"/>
              </w:rPr>
              <w:br/>
              <w:t>8. Additional Information Documents showing your marital status, such as: Marriage certificate / civil partnership certificate / divorce certificate / spouse or partner's death certificate</w:t>
            </w:r>
            <w:r w:rsidRPr="008043E6">
              <w:rPr>
                <w:rFonts w:cs="Arial"/>
              </w:rPr>
              <w:br/>
              <w:t>9. Evidence of family members remaining in your home country whilst you travel.</w:t>
            </w:r>
            <w:r w:rsidRPr="008043E6">
              <w:rPr>
                <w:rFonts w:cs="Arial"/>
              </w:rPr>
              <w:br/>
            </w:r>
            <w:r w:rsidRPr="008043E6">
              <w:rPr>
                <w:rFonts w:cs="Arial"/>
              </w:rPr>
              <w:br/>
              <w:t>This checklist related to an applicant who was applying to visit her daughter and grandchildren in the UK. It is apparent in practice that the wording of the Immigration Rules in this the visit visas has become almost irrelevant. Where documents such as those listed above are not provided by applicants they will almost inevitably receive a refusal of the application querying their intention to return home at the end of the visit.</w:t>
            </w:r>
            <w:r w:rsidRPr="008043E6">
              <w:rPr>
                <w:rFonts w:cs="Arial"/>
              </w:rPr>
              <w:br/>
            </w:r>
            <w:r w:rsidRPr="008043E6">
              <w:rPr>
                <w:rFonts w:cs="Arial"/>
              </w:rPr>
              <w:br/>
              <w:t xml:space="preserve">So, whilst the Home Office cannot publish more formal guidance documents without falling foul of </w:t>
            </w:r>
            <w:r w:rsidRPr="003D74E8">
              <w:rPr>
                <w:rFonts w:cs="Arial"/>
                <w:i/>
              </w:rPr>
              <w:t>Alvi</w:t>
            </w:r>
            <w:r w:rsidRPr="008043E6">
              <w:rPr>
                <w:rFonts w:cs="Arial"/>
              </w:rPr>
              <w:t>, by changing the requirements within application forms, additional requirements are being introduced without there being any changes to the Immigration Rules.</w:t>
            </w:r>
            <w:r w:rsidRPr="008043E6">
              <w:rPr>
                <w:rFonts w:cs="Arial"/>
              </w:rPr>
              <w:br/>
            </w:r>
            <w:r w:rsidRPr="008043E6">
              <w:rPr>
                <w:rFonts w:cs="Arial"/>
              </w:rPr>
              <w:br/>
              <w:t>Equally, requirements appear to be being waived in the same way. We note that the rules require the submission of original marriage certificates when bringing in a spouse, but in recent applications the automatically generated checklists have not asked for them to be provided.</w:t>
            </w:r>
          </w:p>
        </w:tc>
      </w:tr>
      <w:tr w:rsidR="00DD46E4" w:rsidRPr="00AB1740" w14:paraId="29B03305" w14:textId="77777777" w:rsidTr="005345B0">
        <w:trPr>
          <w:trHeight w:val="285"/>
        </w:trPr>
        <w:tc>
          <w:tcPr>
            <w:tcW w:w="1979" w:type="dxa"/>
            <w:noWrap/>
            <w:hideMark/>
          </w:tcPr>
          <w:p w14:paraId="04DB7217" w14:textId="77777777" w:rsidR="00DD46E4" w:rsidRPr="0032684F" w:rsidRDefault="00DD46E4" w:rsidP="00BD608C">
            <w:pPr>
              <w:pStyle w:val="Text1"/>
              <w:rPr>
                <w:rFonts w:cs="Arial"/>
              </w:rPr>
            </w:pPr>
            <w:r w:rsidRPr="0032684F">
              <w:rPr>
                <w:rFonts w:cs="Arial"/>
              </w:rPr>
              <w:lastRenderedPageBreak/>
              <w:t>The Bar Council</w:t>
            </w:r>
          </w:p>
        </w:tc>
        <w:tc>
          <w:tcPr>
            <w:tcW w:w="2127" w:type="dxa"/>
            <w:noWrap/>
            <w:hideMark/>
          </w:tcPr>
          <w:p w14:paraId="36215A03" w14:textId="6305E83B" w:rsidR="00DD46E4" w:rsidRPr="008043E6" w:rsidRDefault="00B74FA0" w:rsidP="00BD608C">
            <w:pPr>
              <w:pStyle w:val="Text1"/>
              <w:rPr>
                <w:rFonts w:cs="Arial"/>
              </w:rPr>
            </w:pPr>
            <w:r w:rsidRPr="008043E6">
              <w:rPr>
                <w:rFonts w:cs="Arial"/>
              </w:rPr>
              <w:t>Treated as Other</w:t>
            </w:r>
          </w:p>
        </w:tc>
        <w:tc>
          <w:tcPr>
            <w:tcW w:w="9842" w:type="dxa"/>
            <w:noWrap/>
            <w:hideMark/>
          </w:tcPr>
          <w:p w14:paraId="3886E29B" w14:textId="64383046" w:rsidR="00DD46E4" w:rsidRPr="008043E6" w:rsidRDefault="00DD46E4" w:rsidP="00BD608C">
            <w:pPr>
              <w:pStyle w:val="Text1"/>
              <w:rPr>
                <w:rFonts w:cs="Arial"/>
              </w:rPr>
            </w:pPr>
            <w:r w:rsidRPr="008043E6">
              <w:rPr>
                <w:rFonts w:cs="Arial"/>
              </w:rPr>
              <w:t xml:space="preserve">The experience of one contributor is that the Appendix V discretion does not work well in practice. This chimes with one detailed response to ILPA’s call for evidence, where the respondent stated that “the discretionary elements within Appendix V have many faults and lead to many poor-quality </w:t>
            </w:r>
            <w:r w:rsidRPr="008043E6">
              <w:rPr>
                <w:rFonts w:cs="Arial"/>
              </w:rPr>
              <w:lastRenderedPageBreak/>
              <w:t>decisions which cannot be challenged”, and that such refusals have a knock-on effect on the prospects of future applications succeed</w:t>
            </w:r>
            <w:r w:rsidR="00566859">
              <w:rPr>
                <w:rFonts w:cs="Arial"/>
              </w:rPr>
              <w:t>ing.</w:t>
            </w:r>
            <w:r w:rsidRPr="008043E6">
              <w:rPr>
                <w:rFonts w:cs="Arial"/>
              </w:rPr>
              <w:br/>
            </w:r>
            <w:r w:rsidRPr="008043E6">
              <w:rPr>
                <w:rFonts w:cs="Arial"/>
              </w:rPr>
              <w:br/>
              <w:t>The discretionary elements within Appendix EU are viewed as having worked well in practice thus far.</w:t>
            </w:r>
            <w:r w:rsidRPr="008043E6">
              <w:rPr>
                <w:rFonts w:cs="Arial"/>
              </w:rPr>
              <w:br/>
            </w:r>
            <w:r w:rsidRPr="008043E6">
              <w:rPr>
                <w:rFonts w:cs="Arial"/>
              </w:rPr>
              <w:br/>
              <w:t>The organisation Rights of Women (‘RoW’) was involved in the second Private Beta Testing Phase for Appendix EU,6 assisting 12 women and their dependants to make applications. Some of the women did not have evidence of residence for the requisite periods in the form listed in the relevant Home Office guidance. They were assisted by RoW in identifying other evidence of residence. RoW’s experience was that the discretion-based approach was effective for women who had gaps in their evidence of residence.</w:t>
            </w:r>
            <w:r w:rsidRPr="008043E6">
              <w:rPr>
                <w:rFonts w:cs="Arial"/>
              </w:rPr>
              <w:br/>
            </w:r>
            <w:r w:rsidRPr="008043E6">
              <w:rPr>
                <w:rFonts w:cs="Arial"/>
              </w:rPr>
              <w:br/>
              <w:t>In one case, the woman that RoW was supporting was eligible for settled status based on her length of residence, but had significant gaps in her documentation owing to a history of modern slavery, sexual violence and homelessness in the United Kingdom. RoW provided evidence to the Home Office in the form of a letter from a support worker setting out the woman’s background, and identifying points in time when official records may have been generated (an arrest, and an application for an NI number). The Home Office made checks which resulted in evidence of the woman being in contact with them coming to light. RoW themselves obtained evidence of the NI number application. Based on this evidence alone and taking into account the woman’s circumstances, the Home Office granted settled status.</w:t>
            </w:r>
            <w:r w:rsidRPr="008043E6">
              <w:rPr>
                <w:rFonts w:cs="Arial"/>
              </w:rPr>
              <w:br/>
            </w:r>
            <w:r w:rsidRPr="008043E6">
              <w:rPr>
                <w:rFonts w:cs="Arial"/>
              </w:rPr>
              <w:br/>
              <w:t>This is clearly an example of discretion in the Rules working well (relying on best evidence and taking account of broader personal circumstances). However, it is worth noting that the woman in question was legally represented, and that this happened during the pilot scheme when the volume of applications was relatively low and there was a focus on processes and outcomes with a view to improving the system.</w:t>
            </w:r>
            <w:r w:rsidRPr="008043E6">
              <w:rPr>
                <w:rFonts w:cs="Arial"/>
              </w:rPr>
              <w:br/>
            </w:r>
            <w:r w:rsidRPr="008043E6">
              <w:rPr>
                <w:rFonts w:cs="Arial"/>
              </w:rPr>
              <w:br/>
              <w:t>In some respects the EU settlement scheme as codified in Appendix EU is not a good comparator for the Rules more generally. It has only been fully open since 30 March 2019 and, as the CP recognises at 6.53, the Scheme is unique in its intent and the circu</w:t>
            </w:r>
            <w:r w:rsidR="006C1245">
              <w:rPr>
                <w:rFonts w:cs="Arial"/>
              </w:rPr>
              <w:t>mstances of its implementation.</w:t>
            </w:r>
            <w:r w:rsidRPr="008043E6">
              <w:rPr>
                <w:rFonts w:cs="Arial"/>
              </w:rPr>
              <w:t xml:space="preserve"> </w:t>
            </w:r>
            <w:r w:rsidRPr="008043E6">
              <w:rPr>
                <w:rFonts w:cs="Arial"/>
              </w:rPr>
              <w:lastRenderedPageBreak/>
              <w:t>Nevertheless, with those caveats, the way Appendix EU appears to be operating in practice demonstrates that a move away from a highly prescriptive approach to a more flexible and purposive approach to ascertaining whether relevant criteria are satisfied can be operated successfully.</w:t>
            </w:r>
          </w:p>
        </w:tc>
      </w:tr>
      <w:tr w:rsidR="00DD46E4" w:rsidRPr="00AB1740" w14:paraId="658933FF" w14:textId="77777777" w:rsidTr="005345B0">
        <w:trPr>
          <w:trHeight w:val="300"/>
        </w:trPr>
        <w:tc>
          <w:tcPr>
            <w:tcW w:w="1979" w:type="dxa"/>
            <w:noWrap/>
            <w:hideMark/>
          </w:tcPr>
          <w:p w14:paraId="67A21111"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2127" w:type="dxa"/>
            <w:noWrap/>
            <w:hideMark/>
          </w:tcPr>
          <w:p w14:paraId="2251F4B5" w14:textId="22AC5155" w:rsidR="00DD46E4" w:rsidRPr="008043E6" w:rsidRDefault="00B74FA0" w:rsidP="00BD608C">
            <w:pPr>
              <w:pStyle w:val="Text1"/>
              <w:rPr>
                <w:rFonts w:cs="Arial"/>
              </w:rPr>
            </w:pPr>
            <w:r w:rsidRPr="008043E6">
              <w:rPr>
                <w:rFonts w:cs="Arial"/>
              </w:rPr>
              <w:t>Treated as Other</w:t>
            </w:r>
          </w:p>
        </w:tc>
        <w:tc>
          <w:tcPr>
            <w:tcW w:w="9842" w:type="dxa"/>
            <w:noWrap/>
            <w:hideMark/>
          </w:tcPr>
          <w:p w14:paraId="3D25931A" w14:textId="52A306DD" w:rsidR="00DD46E4" w:rsidRPr="008043E6" w:rsidRDefault="00DD46E4" w:rsidP="00BD608C">
            <w:pPr>
              <w:pStyle w:val="Text1"/>
              <w:rPr>
                <w:rFonts w:cs="Arial"/>
              </w:rPr>
            </w:pPr>
            <w:r w:rsidRPr="008043E6">
              <w:rPr>
                <w:rFonts w:cs="Arial"/>
              </w:rPr>
              <w:t>Respondent B: As above, the discretionary elements within Appendix V have many faults and lead to many poor-quality decisions which cannot be challenged. In subsequent applications a great deal of evidence must be submitted to convince the caseworker that the first decision should not be upheld.</w:t>
            </w:r>
            <w:r w:rsidRPr="008043E6">
              <w:rPr>
                <w:rFonts w:cs="Arial"/>
              </w:rPr>
              <w:br/>
            </w:r>
            <w:r w:rsidRPr="008043E6">
              <w:rPr>
                <w:rFonts w:cs="Arial"/>
              </w:rPr>
              <w:br/>
              <w:t>In contrast, the discretionary elements within Appendix EU work extremely well. This may be because of the more straightforward application requirements (essentially residence) and</w:t>
            </w:r>
            <w:r w:rsidR="00971152">
              <w:rPr>
                <w:rFonts w:cs="Arial"/>
              </w:rPr>
              <w:t xml:space="preserve"> because more complex cases (Su</w:t>
            </w:r>
            <w:r w:rsidRPr="008043E6">
              <w:rPr>
                <w:rFonts w:cs="Arial"/>
              </w:rPr>
              <w:t>rinder Singh etc) have not yet been tested.</w:t>
            </w:r>
          </w:p>
        </w:tc>
      </w:tr>
      <w:tr w:rsidR="00DD46E4" w:rsidRPr="00AB1740" w14:paraId="364DE3D3" w14:textId="77777777" w:rsidTr="005345B0">
        <w:trPr>
          <w:trHeight w:val="285"/>
        </w:trPr>
        <w:tc>
          <w:tcPr>
            <w:tcW w:w="1979" w:type="dxa"/>
            <w:noWrap/>
            <w:hideMark/>
          </w:tcPr>
          <w:p w14:paraId="5B9C9886" w14:textId="77777777" w:rsidR="00DD46E4" w:rsidRPr="008E3BEE" w:rsidRDefault="00DD46E4" w:rsidP="00BD608C">
            <w:pPr>
              <w:pStyle w:val="Text1"/>
              <w:rPr>
                <w:rFonts w:cs="Arial"/>
              </w:rPr>
            </w:pPr>
            <w:r w:rsidRPr="0032684F">
              <w:rPr>
                <w:rFonts w:cs="Arial"/>
              </w:rPr>
              <w:t>The Law Society of Scotland</w:t>
            </w:r>
          </w:p>
        </w:tc>
        <w:tc>
          <w:tcPr>
            <w:tcW w:w="2127" w:type="dxa"/>
            <w:noWrap/>
            <w:hideMark/>
          </w:tcPr>
          <w:p w14:paraId="2194332F" w14:textId="77777777" w:rsidR="00DD46E4" w:rsidRPr="008043E6" w:rsidRDefault="00DD46E4" w:rsidP="00BD608C">
            <w:pPr>
              <w:pStyle w:val="Text1"/>
              <w:rPr>
                <w:rFonts w:cs="Arial"/>
              </w:rPr>
            </w:pPr>
            <w:r w:rsidRPr="008043E6">
              <w:rPr>
                <w:rFonts w:cs="Arial"/>
              </w:rPr>
              <w:t>No</w:t>
            </w:r>
          </w:p>
        </w:tc>
        <w:tc>
          <w:tcPr>
            <w:tcW w:w="9842" w:type="dxa"/>
            <w:noWrap/>
            <w:hideMark/>
          </w:tcPr>
          <w:p w14:paraId="4D7C5822" w14:textId="77777777" w:rsidR="00DD46E4" w:rsidRPr="008043E6" w:rsidRDefault="00DD46E4" w:rsidP="00BD608C">
            <w:pPr>
              <w:pStyle w:val="Text1"/>
              <w:rPr>
                <w:rFonts w:cs="Arial"/>
              </w:rPr>
            </w:pPr>
            <w:r w:rsidRPr="008043E6">
              <w:rPr>
                <w:rFonts w:cs="Arial"/>
              </w:rPr>
              <w:t>In respect of applications under Appendix EU, it is a too early to tell. In respect of applications under Appendix V, there is a complete lack of consistency. It seems the discretionary elements in these applications have had the opposite effect of giving caseworkers too much free reign which results in high numbers of refusals in visitor visa applications, with little in the way of recourse against decisions.</w:t>
            </w:r>
          </w:p>
        </w:tc>
      </w:tr>
      <w:tr w:rsidR="00DD46E4" w:rsidRPr="00AB1740" w14:paraId="1262B557" w14:textId="77777777" w:rsidTr="005345B0">
        <w:trPr>
          <w:trHeight w:val="285"/>
        </w:trPr>
        <w:tc>
          <w:tcPr>
            <w:tcW w:w="1979" w:type="dxa"/>
            <w:noWrap/>
            <w:hideMark/>
          </w:tcPr>
          <w:p w14:paraId="6529D677" w14:textId="77777777" w:rsidR="00DD46E4" w:rsidRPr="008E3BEE" w:rsidRDefault="00DD46E4" w:rsidP="00BD608C">
            <w:pPr>
              <w:pStyle w:val="Text1"/>
              <w:rPr>
                <w:rFonts w:cs="Arial"/>
              </w:rPr>
            </w:pPr>
            <w:r w:rsidRPr="0032684F">
              <w:rPr>
                <w:rFonts w:cs="Arial"/>
              </w:rPr>
              <w:t>Fac</w:t>
            </w:r>
            <w:r w:rsidRPr="008E3BEE">
              <w:rPr>
                <w:rFonts w:cs="Arial"/>
              </w:rPr>
              <w:t>ulty of Advocates</w:t>
            </w:r>
          </w:p>
        </w:tc>
        <w:tc>
          <w:tcPr>
            <w:tcW w:w="2127" w:type="dxa"/>
            <w:noWrap/>
            <w:hideMark/>
          </w:tcPr>
          <w:p w14:paraId="111571A5" w14:textId="77777777" w:rsidR="00DD46E4" w:rsidRPr="008043E6" w:rsidRDefault="00DD46E4" w:rsidP="00BD608C">
            <w:pPr>
              <w:pStyle w:val="Text1"/>
              <w:rPr>
                <w:rFonts w:cs="Arial"/>
              </w:rPr>
            </w:pPr>
            <w:r w:rsidRPr="008043E6">
              <w:rPr>
                <w:rFonts w:cs="Arial"/>
              </w:rPr>
              <w:t>Other</w:t>
            </w:r>
          </w:p>
        </w:tc>
        <w:tc>
          <w:tcPr>
            <w:tcW w:w="9842" w:type="dxa"/>
            <w:noWrap/>
            <w:hideMark/>
          </w:tcPr>
          <w:p w14:paraId="7EB57552" w14:textId="77777777" w:rsidR="00DD46E4" w:rsidRPr="008043E6" w:rsidRDefault="00DD46E4" w:rsidP="00BD608C">
            <w:pPr>
              <w:pStyle w:val="Text1"/>
              <w:rPr>
                <w:rFonts w:cs="Arial"/>
              </w:rPr>
            </w:pPr>
            <w:r w:rsidRPr="008043E6">
              <w:rPr>
                <w:rFonts w:cs="Arial"/>
              </w:rPr>
              <w:t>The Faculty does not have the caseload experience necessary to be able to comment on this.</w:t>
            </w:r>
          </w:p>
        </w:tc>
      </w:tr>
      <w:tr w:rsidR="00DD46E4" w:rsidRPr="00AB1740" w14:paraId="43E9D0D0" w14:textId="77777777" w:rsidTr="005345B0">
        <w:trPr>
          <w:trHeight w:val="300"/>
        </w:trPr>
        <w:tc>
          <w:tcPr>
            <w:tcW w:w="1979" w:type="dxa"/>
            <w:noWrap/>
            <w:hideMark/>
          </w:tcPr>
          <w:p w14:paraId="493AD81C" w14:textId="77777777" w:rsidR="00DD46E4" w:rsidRPr="008E3BEE" w:rsidRDefault="00DD46E4" w:rsidP="00BD608C">
            <w:pPr>
              <w:pStyle w:val="Text1"/>
              <w:rPr>
                <w:rFonts w:cs="Arial"/>
              </w:rPr>
            </w:pPr>
            <w:r w:rsidRPr="0032684F">
              <w:rPr>
                <w:rFonts w:cs="Arial"/>
              </w:rPr>
              <w:t>Taj Solicitors</w:t>
            </w:r>
          </w:p>
        </w:tc>
        <w:tc>
          <w:tcPr>
            <w:tcW w:w="2127" w:type="dxa"/>
            <w:noWrap/>
            <w:hideMark/>
          </w:tcPr>
          <w:p w14:paraId="71817A1E" w14:textId="77777777" w:rsidR="00DD46E4" w:rsidRPr="008043E6" w:rsidRDefault="00DD46E4" w:rsidP="00BD608C">
            <w:pPr>
              <w:pStyle w:val="Text1"/>
              <w:rPr>
                <w:rFonts w:cs="Arial"/>
              </w:rPr>
            </w:pPr>
            <w:r w:rsidRPr="008043E6">
              <w:rPr>
                <w:rFonts w:cs="Arial"/>
              </w:rPr>
              <w:t>No</w:t>
            </w:r>
          </w:p>
        </w:tc>
        <w:tc>
          <w:tcPr>
            <w:tcW w:w="9842" w:type="dxa"/>
            <w:noWrap/>
            <w:hideMark/>
          </w:tcPr>
          <w:p w14:paraId="0F36C9D6" w14:textId="77777777" w:rsidR="00DD46E4" w:rsidRPr="008043E6" w:rsidRDefault="00DD46E4" w:rsidP="00BD608C">
            <w:pPr>
              <w:pStyle w:val="Text1"/>
              <w:rPr>
                <w:rFonts w:cs="Arial"/>
              </w:rPr>
            </w:pPr>
          </w:p>
        </w:tc>
      </w:tr>
      <w:tr w:rsidR="00DD46E4" w:rsidRPr="00AB1740" w14:paraId="0CDBD6C3" w14:textId="77777777" w:rsidTr="005345B0">
        <w:trPr>
          <w:trHeight w:val="285"/>
        </w:trPr>
        <w:tc>
          <w:tcPr>
            <w:tcW w:w="1979" w:type="dxa"/>
            <w:noWrap/>
            <w:hideMark/>
          </w:tcPr>
          <w:p w14:paraId="7BFC8CA2" w14:textId="77777777" w:rsidR="00DD46E4" w:rsidRPr="008E3BEE" w:rsidRDefault="00DD46E4" w:rsidP="00BD608C">
            <w:pPr>
              <w:pStyle w:val="Text1"/>
              <w:rPr>
                <w:rFonts w:cs="Arial"/>
              </w:rPr>
            </w:pPr>
            <w:r w:rsidRPr="0032684F">
              <w:rPr>
                <w:rFonts w:cs="Arial"/>
              </w:rPr>
              <w:t>Robert Parkin (10 KBW)</w:t>
            </w:r>
          </w:p>
        </w:tc>
        <w:tc>
          <w:tcPr>
            <w:tcW w:w="2127" w:type="dxa"/>
            <w:noWrap/>
            <w:hideMark/>
          </w:tcPr>
          <w:p w14:paraId="22AC1139" w14:textId="77777777" w:rsidR="00DD46E4" w:rsidRPr="008043E6" w:rsidRDefault="00DD46E4" w:rsidP="00BD608C">
            <w:pPr>
              <w:pStyle w:val="Text1"/>
              <w:rPr>
                <w:rFonts w:cs="Arial"/>
              </w:rPr>
            </w:pPr>
            <w:r w:rsidRPr="008043E6">
              <w:rPr>
                <w:rFonts w:cs="Arial"/>
              </w:rPr>
              <w:t>Other</w:t>
            </w:r>
          </w:p>
        </w:tc>
        <w:tc>
          <w:tcPr>
            <w:tcW w:w="9842" w:type="dxa"/>
            <w:noWrap/>
            <w:hideMark/>
          </w:tcPr>
          <w:p w14:paraId="3E1D809D" w14:textId="77777777" w:rsidR="00DD46E4" w:rsidRPr="008043E6" w:rsidRDefault="00DD46E4" w:rsidP="00BD608C">
            <w:pPr>
              <w:pStyle w:val="Text1"/>
              <w:rPr>
                <w:rFonts w:cs="Arial"/>
              </w:rPr>
            </w:pPr>
            <w:r w:rsidRPr="008043E6">
              <w:rPr>
                <w:rFonts w:cs="Arial"/>
              </w:rPr>
              <w:t xml:space="preserve">It has worked well with one major exception- there is no right of appeal or other independent form of review on the merits. Where the requirements are discretionary, it is extremely easy for a rogue caseworker to frustrate even an entirely proper application because an assertion of disbelief can only be overturned on Administrative Review if the SSHD agrees (which is uncommon) or on Judicial Review if irrational (also uncommon). </w:t>
            </w:r>
            <w:r w:rsidRPr="008043E6">
              <w:rPr>
                <w:rFonts w:cs="Arial"/>
              </w:rPr>
              <w:br/>
            </w:r>
            <w:r w:rsidRPr="008043E6">
              <w:rPr>
                <w:rFonts w:cs="Arial"/>
              </w:rPr>
              <w:br/>
              <w:t xml:space="preserve">Without the protection of clear and specific requirements, no applicant however thorough or legitimate can be satisfied that the application will succeed. A discretionary scheme is plainly better </w:t>
            </w:r>
            <w:r w:rsidRPr="008043E6">
              <w:rPr>
                <w:rFonts w:cs="Arial"/>
              </w:rPr>
              <w:lastRenderedPageBreak/>
              <w:t>in many ways, but is open to abuse in the absence of a right of independent review (i.e. an appeal).</w:t>
            </w:r>
          </w:p>
        </w:tc>
      </w:tr>
      <w:tr w:rsidR="00DD46E4" w:rsidRPr="00AB1740" w14:paraId="247F72C3" w14:textId="77777777" w:rsidTr="005345B0">
        <w:trPr>
          <w:trHeight w:val="285"/>
        </w:trPr>
        <w:tc>
          <w:tcPr>
            <w:tcW w:w="1979" w:type="dxa"/>
            <w:noWrap/>
            <w:hideMark/>
          </w:tcPr>
          <w:p w14:paraId="68CAB481" w14:textId="77777777" w:rsidR="00DD46E4" w:rsidRPr="008E3BEE" w:rsidRDefault="00DD46E4" w:rsidP="00BD608C">
            <w:pPr>
              <w:pStyle w:val="Text1"/>
              <w:rPr>
                <w:rFonts w:cs="Arial"/>
              </w:rPr>
            </w:pPr>
            <w:r w:rsidRPr="0032684F">
              <w:rPr>
                <w:rFonts w:cs="Arial"/>
              </w:rPr>
              <w:lastRenderedPageBreak/>
              <w:t xml:space="preserve">David </w:t>
            </w:r>
            <w:r w:rsidRPr="008E3BEE">
              <w:rPr>
                <w:rFonts w:cs="Arial"/>
              </w:rPr>
              <w:t>Mills (UKVI, Home Office)</w:t>
            </w:r>
          </w:p>
        </w:tc>
        <w:tc>
          <w:tcPr>
            <w:tcW w:w="2127" w:type="dxa"/>
            <w:noWrap/>
            <w:hideMark/>
          </w:tcPr>
          <w:p w14:paraId="437BA582" w14:textId="77777777" w:rsidR="00DD46E4" w:rsidRPr="008043E6" w:rsidRDefault="00DD46E4" w:rsidP="00BD608C">
            <w:pPr>
              <w:pStyle w:val="Text1"/>
              <w:rPr>
                <w:rFonts w:cs="Arial"/>
              </w:rPr>
            </w:pPr>
            <w:r w:rsidRPr="008043E6">
              <w:rPr>
                <w:rFonts w:cs="Arial"/>
              </w:rPr>
              <w:t>Yes</w:t>
            </w:r>
          </w:p>
        </w:tc>
        <w:tc>
          <w:tcPr>
            <w:tcW w:w="9842" w:type="dxa"/>
            <w:noWrap/>
            <w:hideMark/>
          </w:tcPr>
          <w:p w14:paraId="79895499" w14:textId="77777777" w:rsidR="00DD46E4" w:rsidRPr="008043E6" w:rsidRDefault="00DD46E4" w:rsidP="00BD608C">
            <w:pPr>
              <w:pStyle w:val="Text1"/>
              <w:rPr>
                <w:rFonts w:cs="Arial"/>
              </w:rPr>
            </w:pPr>
            <w:r w:rsidRPr="008043E6">
              <w:rPr>
                <w:rFonts w:cs="Arial"/>
              </w:rPr>
              <w:t>As above, leaving a greater degree of discretion to caseworkers to apply the facts of the case to the spirit of the rule, is undoubtedly simpler for all concerned. The consequence of that is, however, a wider degree of discretion to judges to find a rule is met even on very flimsy evidence. Whether one is preferable over the other is a policy question, outside of the scope of this review, as I understand it.</w:t>
            </w:r>
          </w:p>
        </w:tc>
      </w:tr>
      <w:tr w:rsidR="00DD46E4" w:rsidRPr="00AB1740" w14:paraId="7EF30297" w14:textId="77777777" w:rsidTr="005345B0">
        <w:trPr>
          <w:trHeight w:val="285"/>
        </w:trPr>
        <w:tc>
          <w:tcPr>
            <w:tcW w:w="1979" w:type="dxa"/>
            <w:noWrap/>
            <w:hideMark/>
          </w:tcPr>
          <w:p w14:paraId="48625C03" w14:textId="77777777" w:rsidR="00DD46E4" w:rsidRPr="008E3BEE" w:rsidRDefault="00DD46E4" w:rsidP="00BD608C">
            <w:pPr>
              <w:pStyle w:val="Text1"/>
              <w:rPr>
                <w:rFonts w:cs="Arial"/>
              </w:rPr>
            </w:pPr>
            <w:r w:rsidRPr="0032684F">
              <w:rPr>
                <w:rFonts w:cs="Arial"/>
              </w:rPr>
              <w:t>Upper Tribunal (Immigration and Asylum Chamber)</w:t>
            </w:r>
          </w:p>
        </w:tc>
        <w:tc>
          <w:tcPr>
            <w:tcW w:w="2127" w:type="dxa"/>
            <w:noWrap/>
            <w:hideMark/>
          </w:tcPr>
          <w:p w14:paraId="0070A946" w14:textId="77777777" w:rsidR="00DD46E4" w:rsidRPr="008043E6" w:rsidRDefault="00DD46E4" w:rsidP="00BD608C">
            <w:pPr>
              <w:pStyle w:val="Text1"/>
              <w:rPr>
                <w:rFonts w:cs="Arial"/>
              </w:rPr>
            </w:pPr>
            <w:r w:rsidRPr="008043E6">
              <w:rPr>
                <w:rFonts w:cs="Arial"/>
              </w:rPr>
              <w:t>Other</w:t>
            </w:r>
          </w:p>
        </w:tc>
        <w:tc>
          <w:tcPr>
            <w:tcW w:w="9842" w:type="dxa"/>
            <w:noWrap/>
            <w:hideMark/>
          </w:tcPr>
          <w:p w14:paraId="7D1A8F29" w14:textId="032D0A0E" w:rsidR="00DD46E4" w:rsidRPr="008043E6" w:rsidRDefault="00DD46E4" w:rsidP="00BD608C">
            <w:pPr>
              <w:pStyle w:val="Text1"/>
              <w:rPr>
                <w:rFonts w:cs="Arial"/>
              </w:rPr>
            </w:pPr>
            <w:r w:rsidRPr="008043E6">
              <w:rPr>
                <w:rFonts w:cs="Arial"/>
              </w:rPr>
              <w:t>At the time of writing, UTIAC is yet to see any cases arising under Appendix EU.</w:t>
            </w:r>
            <w:r w:rsidRPr="008043E6">
              <w:rPr>
                <w:rFonts w:cs="Arial"/>
              </w:rPr>
              <w:br/>
            </w:r>
            <w:r w:rsidRPr="008043E6">
              <w:rPr>
                <w:rFonts w:cs="Arial"/>
              </w:rPr>
              <w:br/>
              <w:t xml:space="preserve">In respect of Appendix V, UTIAC agrees with the analysis in Chapter 6 of the consultation paper. The use of non-exhaustive lists to define a matter such as ‘work’ has not, to our knowledge, caused significant difficulties in practice, and the illustrative examples in paragraph V4.5 have enabled Entry Clearance and Immigration Officers to make informed decisions, on a case-by-case basis, about whether to refuse or curtail leave.   </w:t>
            </w:r>
            <w:r w:rsidRPr="008043E6">
              <w:rPr>
                <w:rFonts w:cs="Arial"/>
              </w:rPr>
              <w:br/>
            </w:r>
            <w:r w:rsidRPr="008043E6">
              <w:rPr>
                <w:rFonts w:cs="Arial"/>
              </w:rPr>
              <w:br/>
              <w:t>We would observe, however, there where the discretion in question is not so limited in scope, its exercise can be more controversial. In UTIAC’s experience, the majority of visit visa refusals arise unde</w:t>
            </w:r>
            <w:r w:rsidR="00971152">
              <w:rPr>
                <w:rFonts w:cs="Arial"/>
              </w:rPr>
              <w:t xml:space="preserve">r paragraph V4.2 of the Rules, </w:t>
            </w:r>
            <w:r w:rsidRPr="008043E6">
              <w:rPr>
                <w:rFonts w:cs="Arial"/>
              </w:rPr>
              <w:t>which requires applicants to demonstrate that they are “genuine visitors”, and that they will leave the United Kingdom at the end of their visit. This has always been a requirement: in the previous incarnation of the rul</w:t>
            </w:r>
            <w:r w:rsidR="003E75D6">
              <w:rPr>
                <w:rFonts w:cs="Arial"/>
              </w:rPr>
              <w:t xml:space="preserve">e it appeared at paragraph 41. </w:t>
            </w:r>
            <w:r w:rsidRPr="008043E6">
              <w:rPr>
                <w:rFonts w:cs="Arial"/>
              </w:rPr>
              <w:t>Decision-makers who are assessing whether an applicant is “genuine” are required to have regard to a wide range of factors, such as the stated purpose of the trip, whether there are family members in this country, whether the applicant has close f</w:t>
            </w:r>
            <w:r w:rsidR="003E75D6">
              <w:rPr>
                <w:rFonts w:cs="Arial"/>
              </w:rPr>
              <w:t>amily in the country of origin,</w:t>
            </w:r>
            <w:r w:rsidRPr="008043E6">
              <w:rPr>
                <w:rFonts w:cs="Arial"/>
              </w:rPr>
              <w:t xml:space="preserve"> whether the costs of the trip are proportionate to the applicant’s means, and the applicant’s history of compliance with immigration control.</w:t>
            </w:r>
            <w:r w:rsidRPr="008043E6">
              <w:rPr>
                <w:rFonts w:cs="Arial"/>
              </w:rPr>
              <w:br/>
            </w:r>
            <w:r w:rsidRPr="008043E6">
              <w:rPr>
                <w:rFonts w:cs="Arial"/>
              </w:rPr>
              <w:br/>
              <w:t>There is no longer a right of appeal for those refused visit visas (except in rare cases where applicants have specifically applied for entry clear</w:t>
            </w:r>
            <w:r w:rsidR="003E75D6">
              <w:rPr>
                <w:rFonts w:cs="Arial"/>
              </w:rPr>
              <w:t xml:space="preserve">ance on human rights grounds). </w:t>
            </w:r>
            <w:r w:rsidRPr="008043E6">
              <w:rPr>
                <w:rFonts w:cs="Arial"/>
              </w:rPr>
              <w:t xml:space="preserve">UTIACs experience of dealing with decisions made under Appendix V therefore now arises primarily in the arena of judicial review. The majority of the cases we see continue to be refusals based on the </w:t>
            </w:r>
            <w:r w:rsidRPr="008043E6">
              <w:rPr>
                <w:rFonts w:cs="Arial"/>
              </w:rPr>
              <w:lastRenderedPageBreak/>
              <w:t xml:space="preserve">assessment of whether the applicant is ‘genuine’ under V4.2. </w:t>
            </w:r>
            <w:r w:rsidRPr="008043E6">
              <w:rPr>
                <w:rFonts w:cs="Arial"/>
              </w:rPr>
              <w:br/>
            </w:r>
            <w:r w:rsidRPr="008043E6">
              <w:rPr>
                <w:rFonts w:cs="Arial"/>
              </w:rPr>
              <w:br/>
              <w:t>The difference between an appeal and a judicial review in this context lies in the fact that, in an appeal, the judge can form his or her own assessment of whether the applicant is genuine; whereas, on a judicial review, the judge may be confined to deciding if the decision was reached ra</w:t>
            </w:r>
            <w:r w:rsidR="003E75D6">
              <w:rPr>
                <w:rFonts w:cs="Arial"/>
              </w:rPr>
              <w:t xml:space="preserve">tionally, in public law terms. </w:t>
            </w:r>
            <w:r w:rsidRPr="008043E6">
              <w:rPr>
                <w:rFonts w:cs="Arial"/>
              </w:rPr>
              <w:t>As a result, judicial scrutiny is unlikely to reveal whether some ECOs might be setting the bar unnecessarily high in their subjective assessment of whether a visitor is genuine.</w:t>
            </w:r>
          </w:p>
        </w:tc>
      </w:tr>
      <w:tr w:rsidR="00DD46E4" w:rsidRPr="00AB1740" w14:paraId="76FA4052" w14:textId="77777777" w:rsidTr="005345B0">
        <w:trPr>
          <w:trHeight w:val="285"/>
        </w:trPr>
        <w:tc>
          <w:tcPr>
            <w:tcW w:w="1979" w:type="dxa"/>
            <w:noWrap/>
            <w:hideMark/>
          </w:tcPr>
          <w:p w14:paraId="4BB75969"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2127" w:type="dxa"/>
            <w:noWrap/>
            <w:hideMark/>
          </w:tcPr>
          <w:p w14:paraId="53EDE30A" w14:textId="77777777" w:rsidR="00DD46E4" w:rsidRPr="008043E6" w:rsidRDefault="00DD46E4" w:rsidP="00BD608C">
            <w:pPr>
              <w:pStyle w:val="Text1"/>
              <w:rPr>
                <w:rFonts w:cs="Arial"/>
              </w:rPr>
            </w:pPr>
            <w:r w:rsidRPr="008043E6">
              <w:rPr>
                <w:rFonts w:cs="Arial"/>
              </w:rPr>
              <w:t xml:space="preserve">Not Answered </w:t>
            </w:r>
          </w:p>
        </w:tc>
        <w:tc>
          <w:tcPr>
            <w:tcW w:w="9842" w:type="dxa"/>
            <w:noWrap/>
            <w:hideMark/>
          </w:tcPr>
          <w:p w14:paraId="682BE4ED" w14:textId="1BBB10B4" w:rsidR="00DD46E4" w:rsidRPr="008043E6" w:rsidRDefault="00DD46E4" w:rsidP="00BD608C">
            <w:pPr>
              <w:pStyle w:val="Text1"/>
              <w:rPr>
                <w:rFonts w:cs="Arial"/>
              </w:rPr>
            </w:pPr>
            <w:r w:rsidRPr="008043E6">
              <w:rPr>
                <w:rFonts w:cs="Arial"/>
              </w:rPr>
              <w:t>As appeals are rare in these categories we have nothing to add. Any words that carry a discret</w:t>
            </w:r>
            <w:r w:rsidR="003E75D6">
              <w:rPr>
                <w:rFonts w:cs="Arial"/>
              </w:rPr>
              <w:t xml:space="preserve">ion should be clearly defined. </w:t>
            </w:r>
            <w:r w:rsidRPr="008043E6">
              <w:rPr>
                <w:rFonts w:cs="Arial"/>
              </w:rPr>
              <w:t>There should be a clear right where the rule is discretionary to allow an applicant to address concerns or submit further evide</w:t>
            </w:r>
            <w:r w:rsidR="003E75D6">
              <w:rPr>
                <w:rFonts w:cs="Arial"/>
              </w:rPr>
              <w:t xml:space="preserve">nce before a decision is made. </w:t>
            </w:r>
            <w:r w:rsidRPr="008043E6">
              <w:rPr>
                <w:rFonts w:cs="Arial"/>
              </w:rPr>
              <w:t xml:space="preserve">The “minded to” approach to decision making considered in </w:t>
            </w:r>
            <w:r w:rsidRPr="006C1245">
              <w:rPr>
                <w:rFonts w:cs="Arial"/>
                <w:i/>
              </w:rPr>
              <w:t>Balajigari and Others</w:t>
            </w:r>
            <w:r w:rsidRPr="008043E6">
              <w:rPr>
                <w:rFonts w:cs="Arial"/>
              </w:rPr>
              <w:t xml:space="preserve"> [2019] EWCA Civ 673 might be an appropriate model.</w:t>
            </w:r>
          </w:p>
        </w:tc>
      </w:tr>
      <w:tr w:rsidR="00DD46E4" w:rsidRPr="00AB1740" w14:paraId="77DFDE22" w14:textId="77777777" w:rsidTr="005345B0">
        <w:trPr>
          <w:trHeight w:val="285"/>
        </w:trPr>
        <w:tc>
          <w:tcPr>
            <w:tcW w:w="1979" w:type="dxa"/>
            <w:noWrap/>
            <w:hideMark/>
          </w:tcPr>
          <w:p w14:paraId="79827D07" w14:textId="77777777" w:rsidR="00DD46E4" w:rsidRPr="008E3BEE" w:rsidRDefault="00DD46E4" w:rsidP="00BD608C">
            <w:pPr>
              <w:pStyle w:val="Text1"/>
              <w:rPr>
                <w:rFonts w:cs="Arial"/>
              </w:rPr>
            </w:pPr>
            <w:r w:rsidRPr="0032684F">
              <w:rPr>
                <w:rFonts w:cs="Arial"/>
              </w:rPr>
              <w:t>Joint Council for the Welfare of Immigrants</w:t>
            </w:r>
          </w:p>
        </w:tc>
        <w:tc>
          <w:tcPr>
            <w:tcW w:w="2127" w:type="dxa"/>
            <w:noWrap/>
            <w:hideMark/>
          </w:tcPr>
          <w:p w14:paraId="1E035D79" w14:textId="77777777" w:rsidR="00DD46E4" w:rsidRPr="008043E6" w:rsidRDefault="00DD46E4" w:rsidP="00BD608C">
            <w:pPr>
              <w:pStyle w:val="Text1"/>
              <w:rPr>
                <w:rFonts w:cs="Arial"/>
              </w:rPr>
            </w:pPr>
            <w:r w:rsidRPr="008043E6">
              <w:rPr>
                <w:rFonts w:cs="Arial"/>
              </w:rPr>
              <w:t>Other</w:t>
            </w:r>
          </w:p>
        </w:tc>
        <w:tc>
          <w:tcPr>
            <w:tcW w:w="9842" w:type="dxa"/>
            <w:noWrap/>
            <w:hideMark/>
          </w:tcPr>
          <w:p w14:paraId="02259C0A" w14:textId="77777777" w:rsidR="00DD46E4" w:rsidRPr="0032684F" w:rsidRDefault="00DD46E4" w:rsidP="00BD608C">
            <w:pPr>
              <w:pStyle w:val="Text1"/>
              <w:rPr>
                <w:rFonts w:cs="Arial"/>
              </w:rPr>
            </w:pPr>
            <w:r w:rsidRPr="008043E6">
              <w:rPr>
                <w:rFonts w:cs="Arial"/>
                <w:highlight w:val="yellow"/>
              </w:rPr>
              <w:t>N/A</w:t>
            </w:r>
          </w:p>
        </w:tc>
      </w:tr>
      <w:tr w:rsidR="00DD46E4" w:rsidRPr="00AB1740" w14:paraId="1FC043AD" w14:textId="77777777" w:rsidTr="005345B0">
        <w:trPr>
          <w:trHeight w:val="285"/>
        </w:trPr>
        <w:tc>
          <w:tcPr>
            <w:tcW w:w="1979" w:type="dxa"/>
            <w:noWrap/>
            <w:hideMark/>
          </w:tcPr>
          <w:p w14:paraId="50E6173F" w14:textId="77777777" w:rsidR="00DD46E4" w:rsidRPr="008E3BEE" w:rsidRDefault="00DD46E4" w:rsidP="00BD608C">
            <w:pPr>
              <w:pStyle w:val="Text1"/>
              <w:rPr>
                <w:rFonts w:cs="Arial"/>
              </w:rPr>
            </w:pPr>
            <w:r w:rsidRPr="0032684F">
              <w:rPr>
                <w:rFonts w:cs="Arial"/>
              </w:rPr>
              <w:t>UK Council for International Student Affairs</w:t>
            </w:r>
          </w:p>
        </w:tc>
        <w:tc>
          <w:tcPr>
            <w:tcW w:w="2127" w:type="dxa"/>
            <w:noWrap/>
            <w:hideMark/>
          </w:tcPr>
          <w:p w14:paraId="2616B7B6" w14:textId="77777777" w:rsidR="00DD46E4" w:rsidRPr="008043E6" w:rsidRDefault="00DD46E4" w:rsidP="00BD608C">
            <w:pPr>
              <w:pStyle w:val="Text1"/>
              <w:rPr>
                <w:rFonts w:cs="Arial"/>
              </w:rPr>
            </w:pPr>
            <w:r w:rsidRPr="008043E6">
              <w:rPr>
                <w:rFonts w:cs="Arial"/>
              </w:rPr>
              <w:t>Yes</w:t>
            </w:r>
          </w:p>
        </w:tc>
        <w:tc>
          <w:tcPr>
            <w:tcW w:w="9842" w:type="dxa"/>
            <w:noWrap/>
            <w:hideMark/>
          </w:tcPr>
          <w:p w14:paraId="50928334" w14:textId="77777777" w:rsidR="00DD46E4" w:rsidRPr="008043E6" w:rsidRDefault="00DD46E4" w:rsidP="00BD608C">
            <w:pPr>
              <w:pStyle w:val="Text1"/>
              <w:rPr>
                <w:rFonts w:cs="Arial"/>
              </w:rPr>
            </w:pPr>
            <w:r w:rsidRPr="008043E6">
              <w:rPr>
                <w:rFonts w:cs="Arial"/>
              </w:rPr>
              <w:t xml:space="preserve">We agree that having discretionary evidential Rules within Appendix EU is welcome, although its usefulness is currently heightened by the fact that there is Home Office policy to find in favour of an Appendix EU applicant and that therefore there is a long, non-exhaustive list of acceptable evidence. It would become less helpful if this policy changes (in this case a list of accepted documents with specific requirements would be helpful, where a caseworker must accept the documents as they are presented to them, and not have the discretion to refuse on the basis that they want more information). The use of cross-departmental data in theory is a good idea, but there should be an opportunity for applicants to cross-check any data before the Home Office uses it in order to ensure that it is the data belonging to the applicant, it is correct, and does not lead to unforeseen and unintended consequences. </w:t>
            </w:r>
            <w:r w:rsidRPr="008043E6">
              <w:rPr>
                <w:rFonts w:cs="Arial"/>
              </w:rPr>
              <w:br/>
            </w:r>
            <w:r w:rsidRPr="008043E6">
              <w:rPr>
                <w:rFonts w:cs="Arial"/>
              </w:rPr>
              <w:br/>
              <w:t xml:space="preserve">The absence of a less prescriptive approach within Appendix V, is again welcome where the policy intention (which is communicated to BFOs and HO caseworkers) is that a generous interpretation be applied in favour of the applicant. However, where the absence of a prescriptive approach </w:t>
            </w:r>
            <w:r w:rsidRPr="008043E6">
              <w:rPr>
                <w:rFonts w:cs="Arial"/>
              </w:rPr>
              <w:lastRenderedPageBreak/>
              <w:t>results in an overly restrictive interpretation or penalties which were not intended, we would favour a more prescriptive approach.</w:t>
            </w:r>
          </w:p>
        </w:tc>
      </w:tr>
      <w:tr w:rsidR="00DD46E4" w:rsidRPr="00AB1740" w14:paraId="7CA24935" w14:textId="77777777" w:rsidTr="005345B0">
        <w:trPr>
          <w:trHeight w:val="285"/>
        </w:trPr>
        <w:tc>
          <w:tcPr>
            <w:tcW w:w="1979" w:type="dxa"/>
            <w:noWrap/>
            <w:hideMark/>
          </w:tcPr>
          <w:p w14:paraId="2DF0F8E6" w14:textId="77777777" w:rsidR="00DD46E4" w:rsidRPr="008E3BEE" w:rsidRDefault="00DD46E4" w:rsidP="00BD608C">
            <w:pPr>
              <w:pStyle w:val="Text1"/>
              <w:rPr>
                <w:rFonts w:cs="Arial"/>
              </w:rPr>
            </w:pPr>
            <w:r w:rsidRPr="0032684F">
              <w:rPr>
                <w:rFonts w:cs="Arial"/>
              </w:rPr>
              <w:lastRenderedPageBreak/>
              <w:t>Universities UK and Universities and Colleges Employers Association (UCEA)</w:t>
            </w:r>
          </w:p>
        </w:tc>
        <w:tc>
          <w:tcPr>
            <w:tcW w:w="2127" w:type="dxa"/>
            <w:noWrap/>
            <w:hideMark/>
          </w:tcPr>
          <w:p w14:paraId="0052B3C0" w14:textId="0E008E64" w:rsidR="00DD46E4" w:rsidRPr="008043E6" w:rsidRDefault="00B74FA0" w:rsidP="00BD608C">
            <w:pPr>
              <w:pStyle w:val="Text1"/>
              <w:rPr>
                <w:rFonts w:cs="Arial"/>
              </w:rPr>
            </w:pPr>
            <w:r w:rsidRPr="008043E6">
              <w:rPr>
                <w:rFonts w:cs="Arial"/>
              </w:rPr>
              <w:t>Treated as Other</w:t>
            </w:r>
          </w:p>
        </w:tc>
        <w:tc>
          <w:tcPr>
            <w:tcW w:w="9842" w:type="dxa"/>
            <w:noWrap/>
            <w:hideMark/>
          </w:tcPr>
          <w:p w14:paraId="7FC67C7A" w14:textId="77777777" w:rsidR="00DD46E4" w:rsidRPr="008043E6" w:rsidRDefault="00DD46E4" w:rsidP="00BD608C">
            <w:pPr>
              <w:pStyle w:val="Text1"/>
              <w:rPr>
                <w:rFonts w:cs="Arial"/>
              </w:rPr>
            </w:pPr>
            <w:r w:rsidRPr="008043E6">
              <w:rPr>
                <w:rFonts w:cs="Arial"/>
              </w:rPr>
              <w:t>UUK agrees that the discretionary elements within Appendix EU is useful in relation to the activity and evidence required of applicants. A less prescriptive approach is welcomed to ensure that activity is expressed in more general terms and provides the necessary discretion required for a caseworker to decide on the applicant’s criteria for leave. The non-exhaustive list on accepted documents for EEA nationals is also welcomed. UUK recognises that the less prescriptive approach works favourably towards an Appendix EU applicant. UUK also welcomes a less prescriptive approach of Appendix V features in both substantive and evidential matters but not where discretion leads to variability between caseworkers. Appendix V applicants from both low-risk and high-risk countries would particularly benefit from a non-exhaustive list on accepted documents, similarly to Appendix EU (see EU9 (a)-(d)), to understand clearly what constitutes as a ‘valid application’ and, accommodates for their financial circumstances respectively. Greater clarification is also required between the Visitor Standard Visa and Permitted Paid Engagement visa and when an applicant does not require a visa.</w:t>
            </w:r>
            <w:r w:rsidRPr="008043E6">
              <w:rPr>
                <w:rFonts w:cs="Arial"/>
              </w:rPr>
              <w:br/>
              <w:t>While UUK agrees that Appendix V should feature a less prescriptive approach, ‘permitted activities’ within Appendix V would also benefit from being more generalised to account for the wide number of academic and professional activities carried out within HEIs, however, not where discretion leads to variability. Referencing Appendix V throughout the Rules, where appropriate, would further help a non-legal user. UUK would welcome the consideration of amendment to Part V9 on ‘Grounds for cancellation or a visit visa’, particularly to V.9.4 and V.9.7 to provide more specific reasons for refusal, particularly on evidential matters. Providing a non-exhaustive list for Appendix V applicants would equally support the caseworker in exercising a level of discretion and minimise variability in response.</w:t>
            </w:r>
          </w:p>
        </w:tc>
      </w:tr>
      <w:tr w:rsidR="00DD46E4" w:rsidRPr="00AB1740" w14:paraId="1343A213" w14:textId="77777777" w:rsidTr="005345B0">
        <w:trPr>
          <w:trHeight w:val="285"/>
        </w:trPr>
        <w:tc>
          <w:tcPr>
            <w:tcW w:w="1979" w:type="dxa"/>
            <w:noWrap/>
            <w:hideMark/>
          </w:tcPr>
          <w:p w14:paraId="78DF6C43" w14:textId="77777777" w:rsidR="00DD46E4" w:rsidRPr="008E3BEE" w:rsidRDefault="00DD46E4" w:rsidP="00BD608C">
            <w:pPr>
              <w:pStyle w:val="Text1"/>
              <w:rPr>
                <w:rFonts w:cs="Arial"/>
              </w:rPr>
            </w:pPr>
            <w:r w:rsidRPr="0032684F">
              <w:rPr>
                <w:rFonts w:cs="Arial"/>
              </w:rPr>
              <w:t>Destination for Education</w:t>
            </w:r>
          </w:p>
        </w:tc>
        <w:tc>
          <w:tcPr>
            <w:tcW w:w="2127" w:type="dxa"/>
            <w:noWrap/>
            <w:hideMark/>
          </w:tcPr>
          <w:p w14:paraId="2E4949D7" w14:textId="77777777" w:rsidR="00DD46E4" w:rsidRPr="008043E6" w:rsidRDefault="00DD46E4" w:rsidP="00BD608C">
            <w:pPr>
              <w:pStyle w:val="Text1"/>
              <w:rPr>
                <w:rFonts w:cs="Arial"/>
              </w:rPr>
            </w:pPr>
            <w:r w:rsidRPr="008043E6">
              <w:rPr>
                <w:rFonts w:cs="Arial"/>
              </w:rPr>
              <w:t>No</w:t>
            </w:r>
          </w:p>
        </w:tc>
        <w:tc>
          <w:tcPr>
            <w:tcW w:w="9842" w:type="dxa"/>
            <w:noWrap/>
            <w:hideMark/>
          </w:tcPr>
          <w:p w14:paraId="4CA28E8D" w14:textId="77777777" w:rsidR="00DD46E4" w:rsidRPr="008043E6" w:rsidRDefault="00DD46E4" w:rsidP="00BD608C">
            <w:pPr>
              <w:pStyle w:val="Text1"/>
              <w:rPr>
                <w:rFonts w:cs="Arial"/>
              </w:rPr>
            </w:pPr>
            <w:r w:rsidRPr="008043E6">
              <w:rPr>
                <w:rFonts w:cs="Arial"/>
              </w:rPr>
              <w:t xml:space="preserve">Our view is that in general, provisions allowing discretion have the potential to be useful, but in practice they are not used consistently or indeed well by Home Office decision-makers (for example the ability to request additional documentation to corroborate financial information submitted as part of a visa application is rarely used). It is likely that even they are unable to keep </w:t>
            </w:r>
            <w:r w:rsidRPr="008043E6">
              <w:rPr>
                <w:rFonts w:cs="Arial"/>
              </w:rPr>
              <w:lastRenderedPageBreak/>
              <w:t>up with the volume of change to the Rules, and their current unwieldy layout, so proposals to limit these going forward would be welcome.</w:t>
            </w:r>
          </w:p>
        </w:tc>
      </w:tr>
      <w:tr w:rsidR="00DD46E4" w:rsidRPr="00AB1740" w14:paraId="0399AA1A" w14:textId="77777777" w:rsidTr="005345B0">
        <w:trPr>
          <w:trHeight w:val="285"/>
        </w:trPr>
        <w:tc>
          <w:tcPr>
            <w:tcW w:w="1979" w:type="dxa"/>
            <w:noWrap/>
            <w:hideMark/>
          </w:tcPr>
          <w:p w14:paraId="5320AF53" w14:textId="77777777" w:rsidR="00DD46E4" w:rsidRPr="008E3BEE" w:rsidRDefault="00DD46E4" w:rsidP="00BD608C">
            <w:pPr>
              <w:pStyle w:val="Text1"/>
              <w:rPr>
                <w:rFonts w:cs="Arial"/>
              </w:rPr>
            </w:pPr>
            <w:r w:rsidRPr="0032684F">
              <w:rPr>
                <w:rFonts w:cs="Arial"/>
              </w:rPr>
              <w:lastRenderedPageBreak/>
              <w:t>The Incorporated Society of Musicians</w:t>
            </w:r>
          </w:p>
        </w:tc>
        <w:tc>
          <w:tcPr>
            <w:tcW w:w="2127" w:type="dxa"/>
            <w:noWrap/>
            <w:hideMark/>
          </w:tcPr>
          <w:p w14:paraId="27F2D906" w14:textId="77777777" w:rsidR="00DD46E4" w:rsidRPr="008043E6" w:rsidRDefault="00DD46E4" w:rsidP="00BD608C">
            <w:pPr>
              <w:pStyle w:val="Text1"/>
              <w:rPr>
                <w:rFonts w:cs="Arial"/>
              </w:rPr>
            </w:pPr>
            <w:r w:rsidRPr="008043E6">
              <w:rPr>
                <w:rFonts w:cs="Arial"/>
              </w:rPr>
              <w:t>No</w:t>
            </w:r>
          </w:p>
        </w:tc>
        <w:tc>
          <w:tcPr>
            <w:tcW w:w="9842" w:type="dxa"/>
            <w:noWrap/>
            <w:hideMark/>
          </w:tcPr>
          <w:p w14:paraId="2A7C74CD" w14:textId="77777777" w:rsidR="00DD46E4" w:rsidRPr="008043E6" w:rsidRDefault="00DD46E4" w:rsidP="00BD608C">
            <w:pPr>
              <w:pStyle w:val="Text1"/>
              <w:rPr>
                <w:rFonts w:cs="Arial"/>
              </w:rPr>
            </w:pPr>
            <w:r w:rsidRPr="008043E6">
              <w:rPr>
                <w:rFonts w:cs="Arial"/>
              </w:rPr>
              <w:t>The ISM does not believe the discretionary elements in Appendix V (Visitors) have worked well. The ISM refers the Commission to the refusal of visas for WOMAD in 2018 due to the decision makers not understanding or attempting to understand the difference between a travelling working artist and an economic or war-zone migrant. The discretionary elements are not supported by good, clear, lifestyle and culturally-aware guidance. Without such guidance, decisions are most likely made on the unconscious bias of the decision maker, supported by poor and generic guidance.</w:t>
            </w:r>
          </w:p>
        </w:tc>
      </w:tr>
      <w:tr w:rsidR="00DD46E4" w:rsidRPr="00AB1740" w14:paraId="0FDCF6AF" w14:textId="77777777" w:rsidTr="005345B0">
        <w:trPr>
          <w:trHeight w:val="285"/>
        </w:trPr>
        <w:tc>
          <w:tcPr>
            <w:tcW w:w="1979" w:type="dxa"/>
            <w:noWrap/>
            <w:hideMark/>
          </w:tcPr>
          <w:p w14:paraId="40E8BF40" w14:textId="77777777" w:rsidR="00DD46E4" w:rsidRPr="008E3BEE" w:rsidRDefault="00DD46E4" w:rsidP="00BD608C">
            <w:pPr>
              <w:pStyle w:val="Text1"/>
              <w:rPr>
                <w:rFonts w:cs="Arial"/>
              </w:rPr>
            </w:pPr>
            <w:r w:rsidRPr="0032684F">
              <w:rPr>
                <w:rFonts w:cs="Arial"/>
              </w:rPr>
              <w:t>Jonathan Collinson and Gemma Manning (University of Huddersfield)</w:t>
            </w:r>
          </w:p>
        </w:tc>
        <w:tc>
          <w:tcPr>
            <w:tcW w:w="2127" w:type="dxa"/>
            <w:noWrap/>
            <w:hideMark/>
          </w:tcPr>
          <w:p w14:paraId="3BFDCE18" w14:textId="77777777" w:rsidR="00DD46E4" w:rsidRPr="008043E6" w:rsidRDefault="00DD46E4" w:rsidP="00BD608C">
            <w:pPr>
              <w:pStyle w:val="Text1"/>
              <w:rPr>
                <w:rFonts w:cs="Arial"/>
              </w:rPr>
            </w:pPr>
            <w:r w:rsidRPr="008043E6">
              <w:rPr>
                <w:rFonts w:cs="Arial"/>
              </w:rPr>
              <w:t>Other</w:t>
            </w:r>
          </w:p>
        </w:tc>
        <w:tc>
          <w:tcPr>
            <w:tcW w:w="9842" w:type="dxa"/>
            <w:noWrap/>
            <w:hideMark/>
          </w:tcPr>
          <w:p w14:paraId="12D85260" w14:textId="77777777" w:rsidR="00DD46E4" w:rsidRPr="008043E6" w:rsidRDefault="00DD46E4" w:rsidP="00BD608C">
            <w:pPr>
              <w:pStyle w:val="Text1"/>
              <w:rPr>
                <w:rFonts w:cs="Arial"/>
              </w:rPr>
            </w:pPr>
            <w:r w:rsidRPr="008043E6">
              <w:rPr>
                <w:rFonts w:cs="Arial"/>
              </w:rPr>
              <w:t>The discretionary approach identified by the report to Appendix V with respect to visitors is a poorly chosen example. The report focusses on paragraph V4.5 of the Immigration Rules. These rules require the applicant to satisfy a negative requirement; ‘the applicant must not intend to…’. It is not possible to add a prescriptive set of evidence to prove a negative.</w:t>
            </w:r>
            <w:r w:rsidRPr="008043E6">
              <w:rPr>
                <w:rFonts w:cs="Arial"/>
              </w:rPr>
              <w:br/>
            </w:r>
            <w:r w:rsidRPr="008043E6">
              <w:rPr>
                <w:rFonts w:cs="Arial"/>
              </w:rPr>
              <w:br/>
              <w:t xml:space="preserve">A better example would have been rule V4.2(a); that the visitor will leave the UK at the end of their visit. This is a rule with a great deal of decision-making discretion attached as there is not a list of evidential requirements attached in the Immigration Rules. However, whether these discretionary elements have operated well in practice is highly debateable. Reports by The Guardian (Hill, 2018; Travis and Davis, 2015) highlight that a discretionary Immigration Rule can only work well if the decision-makers approach their decision-making task in good faith, with adequate training and appropriate insight. Our experience as practitioners is that they are not. </w:t>
            </w:r>
            <w:r w:rsidRPr="008043E6">
              <w:rPr>
                <w:rFonts w:cs="Arial"/>
              </w:rPr>
              <w:br/>
            </w:r>
            <w:r w:rsidRPr="008043E6">
              <w:rPr>
                <w:rFonts w:cs="Arial"/>
              </w:rPr>
              <w:br/>
              <w:t>Amelia Hill, ‘Lawyer blames visitor visa refusals on ‘deep underlying racism’’ (The Guardian, 6 July 2018) &lt;https://www.theguardian.com/uk-news/2018/jul/06/lawyer-blames-visitor-visa-refusals-on-deep-underlying-racism&gt; accessed 22 March 2019;</w:t>
            </w:r>
            <w:r w:rsidRPr="008043E6">
              <w:rPr>
                <w:rFonts w:cs="Arial"/>
              </w:rPr>
              <w:br/>
            </w:r>
            <w:r w:rsidRPr="008043E6">
              <w:rPr>
                <w:rFonts w:cs="Arial"/>
              </w:rPr>
              <w:br/>
              <w:t>Amelia Hill, ‘Visitor visas refused: Nigerian family blocked from attending wedding’ (The Guardian, 6 July 2018) &lt;https://www.theguardian.com/uk-news/2018/jul/06/visitor-visas-refused-nigerian-family-blocked-from-attending-wedding&gt; accessed 22 March 2019;</w:t>
            </w:r>
            <w:r w:rsidRPr="008043E6">
              <w:rPr>
                <w:rFonts w:cs="Arial"/>
              </w:rPr>
              <w:br/>
            </w:r>
            <w:r w:rsidRPr="008043E6">
              <w:rPr>
                <w:rFonts w:cs="Arial"/>
              </w:rPr>
              <w:br/>
            </w:r>
            <w:r w:rsidRPr="008043E6">
              <w:rPr>
                <w:rFonts w:cs="Arial"/>
              </w:rPr>
              <w:lastRenderedPageBreak/>
              <w:t>Alan Travis and Caroline Davis, ‘Andrea Gada’s family granted visas to attend funeral’ (The Guardian, 5 February 2015) &lt;https://www.theguardian.com/uk-news/2015/feb/05/andrea-gada-family-granted-visa-funeral-zimbabwe&gt; accessed 22 March 2019</w:t>
            </w:r>
          </w:p>
        </w:tc>
      </w:tr>
      <w:tr w:rsidR="00DD46E4" w:rsidRPr="00AB1740" w14:paraId="5FCFA271" w14:textId="77777777" w:rsidTr="005345B0">
        <w:trPr>
          <w:trHeight w:val="285"/>
        </w:trPr>
        <w:tc>
          <w:tcPr>
            <w:tcW w:w="1979" w:type="dxa"/>
            <w:noWrap/>
            <w:hideMark/>
          </w:tcPr>
          <w:p w14:paraId="2AF047D4" w14:textId="77777777" w:rsidR="00DD46E4" w:rsidRPr="008E3BEE" w:rsidRDefault="00DD46E4" w:rsidP="00BD608C">
            <w:pPr>
              <w:pStyle w:val="Text1"/>
              <w:rPr>
                <w:rFonts w:cs="Arial"/>
              </w:rPr>
            </w:pPr>
            <w:r w:rsidRPr="0032684F">
              <w:rPr>
                <w:rFonts w:cs="Arial"/>
              </w:rPr>
              <w:lastRenderedPageBreak/>
              <w:t>Thom Brooks (Durham Law School)</w:t>
            </w:r>
          </w:p>
        </w:tc>
        <w:tc>
          <w:tcPr>
            <w:tcW w:w="2127" w:type="dxa"/>
            <w:noWrap/>
            <w:hideMark/>
          </w:tcPr>
          <w:p w14:paraId="2DC749C9" w14:textId="41DD10A2" w:rsidR="00DD46E4" w:rsidRPr="008043E6" w:rsidRDefault="00B74FA0" w:rsidP="00BD608C">
            <w:pPr>
              <w:pStyle w:val="Text1"/>
              <w:rPr>
                <w:rFonts w:cs="Arial"/>
              </w:rPr>
            </w:pPr>
            <w:r w:rsidRPr="008043E6">
              <w:rPr>
                <w:rFonts w:cs="Arial"/>
              </w:rPr>
              <w:t>Treated as Other</w:t>
            </w:r>
          </w:p>
        </w:tc>
        <w:tc>
          <w:tcPr>
            <w:tcW w:w="9842" w:type="dxa"/>
            <w:noWrap/>
            <w:hideMark/>
          </w:tcPr>
          <w:p w14:paraId="51666222" w14:textId="77777777" w:rsidR="00DD46E4" w:rsidRPr="008043E6" w:rsidRDefault="00DD46E4" w:rsidP="00BD608C">
            <w:pPr>
              <w:pStyle w:val="Text1"/>
              <w:rPr>
                <w:rFonts w:cs="Arial"/>
              </w:rPr>
            </w:pPr>
            <w:r w:rsidRPr="008043E6">
              <w:rPr>
                <w:rFonts w:cs="Arial"/>
              </w:rPr>
              <w:t>YES AND NO.</w:t>
            </w:r>
            <w:r w:rsidRPr="008043E6">
              <w:rPr>
                <w:rFonts w:cs="Arial"/>
              </w:rPr>
              <w:br/>
            </w:r>
            <w:r w:rsidRPr="008043E6">
              <w:rPr>
                <w:rFonts w:cs="Arial"/>
              </w:rPr>
              <w:br/>
              <w:t>Yes: A less prescriptive system permitting greater discretion is desirable. The Appendix V (Visitors) example is a good illustration of how this might work.</w:t>
            </w:r>
            <w:r w:rsidRPr="008043E6">
              <w:rPr>
                <w:rFonts w:cs="Arial"/>
              </w:rPr>
              <w:br/>
            </w:r>
            <w:r w:rsidRPr="008043E6">
              <w:rPr>
                <w:rFonts w:cs="Arial"/>
              </w:rPr>
              <w:br/>
              <w:t>No: I have some concerns around Appendix EU. These are mostly on the UK’s relaxed approach to ensuring EU nationals are properly exercising their free movement rights. The issue is not whether the government should be relatively relaxed and not enforce as strictly as it can existing restrictions on free movement. Instead, the concern is that this virtue could become a vice. This is because of the new EU registration requirements that require documentary evidence in a way that was not required previously. There is a risk EU citizens could have foreseeable, avoidable and unnecessary burdens of documenting proof of their right to remain in the immediate future that was not required or facilitated to the same extent on entry, even currently.</w:t>
            </w:r>
          </w:p>
        </w:tc>
      </w:tr>
    </w:tbl>
    <w:p w14:paraId="1023FE64" w14:textId="77777777" w:rsidR="00DD46E4" w:rsidRPr="0032684F" w:rsidRDefault="00DD46E4" w:rsidP="00FC4837">
      <w:pPr>
        <w:pStyle w:val="Text1"/>
        <w:rPr>
          <w:rFonts w:cs="Arial"/>
        </w:rPr>
      </w:pPr>
    </w:p>
    <w:p w14:paraId="6D3507B0" w14:textId="77777777" w:rsidR="00CC09D2" w:rsidRDefault="00CC09D2" w:rsidP="00326448">
      <w:pPr>
        <w:pStyle w:val="Heading2"/>
        <w:sectPr w:rsidR="00CC09D2" w:rsidSect="007F2614">
          <w:footnotePr>
            <w:numRestart w:val="eachSect"/>
          </w:footnotePr>
          <w:type w:val="continuous"/>
          <w:pgSz w:w="16838" w:h="11906" w:orient="landscape" w:code="9"/>
          <w:pgMar w:top="1440" w:right="1440" w:bottom="1440" w:left="1440" w:header="709" w:footer="709" w:gutter="0"/>
          <w:cols w:space="708"/>
          <w:docGrid w:linePitch="360"/>
        </w:sectPr>
      </w:pPr>
    </w:p>
    <w:p w14:paraId="37B9D626" w14:textId="110E508E" w:rsidR="00DD46E4" w:rsidRPr="008E3BEE" w:rsidRDefault="00697A0B" w:rsidP="00326448">
      <w:pPr>
        <w:pStyle w:val="Heading2"/>
      </w:pPr>
      <w:r>
        <w:t>Consultation Question 14</w:t>
      </w:r>
    </w:p>
    <w:p w14:paraId="6F593243" w14:textId="77777777" w:rsidR="00DD46E4" w:rsidRPr="008043E6" w:rsidRDefault="00DD46E4" w:rsidP="00326448">
      <w:pPr>
        <w:pStyle w:val="Heading3"/>
      </w:pPr>
      <w:r w:rsidRPr="008043E6">
        <w:t>We seek views as to whether the length of the Immigration Rules is a worthwhile price to pay for the benefits of transparency and clarity.</w:t>
      </w:r>
    </w:p>
    <w:tbl>
      <w:tblPr>
        <w:tblStyle w:val="TableGrid"/>
        <w:tblW w:w="0" w:type="auto"/>
        <w:tblLook w:val="04A0" w:firstRow="1" w:lastRow="0" w:firstColumn="1" w:lastColumn="0" w:noHBand="0" w:noVBand="1"/>
      </w:tblPr>
      <w:tblGrid>
        <w:gridCol w:w="6974"/>
        <w:gridCol w:w="6974"/>
      </w:tblGrid>
      <w:tr w:rsidR="00DD46E4" w:rsidRPr="00AB1740" w14:paraId="2E77944D" w14:textId="77777777" w:rsidTr="000E045E">
        <w:trPr>
          <w:trHeight w:val="300"/>
        </w:trPr>
        <w:tc>
          <w:tcPr>
            <w:tcW w:w="6974" w:type="dxa"/>
            <w:shd w:val="clear" w:color="auto" w:fill="D9D9D9" w:themeFill="background1" w:themeFillShade="D9"/>
            <w:noWrap/>
            <w:hideMark/>
          </w:tcPr>
          <w:p w14:paraId="4BEA38F6"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739822AF" w14:textId="05B8648C"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14</w:t>
            </w:r>
          </w:p>
        </w:tc>
      </w:tr>
      <w:tr w:rsidR="00DD46E4" w:rsidRPr="00AB1740" w14:paraId="5670F080" w14:textId="77777777" w:rsidTr="00BD608C">
        <w:trPr>
          <w:trHeight w:val="300"/>
        </w:trPr>
        <w:tc>
          <w:tcPr>
            <w:tcW w:w="6974" w:type="dxa"/>
            <w:noWrap/>
          </w:tcPr>
          <w:p w14:paraId="3C812A36" w14:textId="77777777" w:rsidR="00DD46E4" w:rsidRPr="00AB1740" w:rsidRDefault="00DD46E4" w:rsidP="00BD608C">
            <w:pPr>
              <w:pStyle w:val="Text1"/>
              <w:rPr>
                <w:rFonts w:cs="Arial"/>
                <w:b/>
                <w:bCs/>
              </w:rPr>
            </w:pPr>
            <w:r w:rsidRPr="00AB1740">
              <w:rPr>
                <w:rFonts w:cs="Arial"/>
                <w:b/>
                <w:bCs/>
              </w:rPr>
              <w:t xml:space="preserve">Themes </w:t>
            </w:r>
          </w:p>
          <w:p w14:paraId="423D2419" w14:textId="77777777" w:rsidR="00DD46E4" w:rsidRPr="00AB1740" w:rsidRDefault="00DD46E4" w:rsidP="00C54133">
            <w:pPr>
              <w:pStyle w:val="Text1"/>
              <w:numPr>
                <w:ilvl w:val="0"/>
                <w:numId w:val="16"/>
              </w:numPr>
              <w:rPr>
                <w:rFonts w:cs="Arial"/>
                <w:b/>
                <w:bCs/>
              </w:rPr>
            </w:pPr>
            <w:r w:rsidRPr="00AB1740">
              <w:rPr>
                <w:rFonts w:cs="Arial"/>
              </w:rPr>
              <w:t>Agreement with the statement that length is a worthwhile price to pay for transparency and clarity</w:t>
            </w:r>
          </w:p>
          <w:p w14:paraId="3E9E9BB0" w14:textId="77777777" w:rsidR="00DD46E4" w:rsidRPr="00AB1740" w:rsidRDefault="00DD46E4" w:rsidP="00C54133">
            <w:pPr>
              <w:pStyle w:val="Text1"/>
              <w:numPr>
                <w:ilvl w:val="0"/>
                <w:numId w:val="16"/>
              </w:numPr>
              <w:rPr>
                <w:rFonts w:cs="Arial"/>
                <w:bCs/>
              </w:rPr>
            </w:pPr>
            <w:r w:rsidRPr="00AB1740">
              <w:rPr>
                <w:rFonts w:cs="Arial"/>
                <w:bCs/>
              </w:rPr>
              <w:lastRenderedPageBreak/>
              <w:t>There is no problem with length per se</w:t>
            </w:r>
          </w:p>
          <w:p w14:paraId="65C78926" w14:textId="77777777" w:rsidR="00DD46E4" w:rsidRPr="00AB1740" w:rsidRDefault="00DD46E4" w:rsidP="00C54133">
            <w:pPr>
              <w:pStyle w:val="Text1"/>
              <w:numPr>
                <w:ilvl w:val="0"/>
                <w:numId w:val="16"/>
              </w:numPr>
              <w:rPr>
                <w:rFonts w:cs="Arial"/>
                <w:bCs/>
              </w:rPr>
            </w:pPr>
            <w:r w:rsidRPr="00AB1740">
              <w:rPr>
                <w:rFonts w:cs="Arial"/>
                <w:bCs/>
              </w:rPr>
              <w:t>Disputing the correlation between length and transparency/clarity</w:t>
            </w:r>
          </w:p>
          <w:p w14:paraId="32E56B52" w14:textId="77777777" w:rsidR="00DD46E4" w:rsidRPr="0032684F" w:rsidRDefault="00DD46E4" w:rsidP="00C54133">
            <w:pPr>
              <w:pStyle w:val="Text1"/>
              <w:numPr>
                <w:ilvl w:val="0"/>
                <w:numId w:val="16"/>
              </w:numPr>
              <w:rPr>
                <w:rFonts w:cs="Arial"/>
              </w:rPr>
            </w:pPr>
            <w:r w:rsidRPr="00AB1740">
              <w:rPr>
                <w:rFonts w:cs="Arial"/>
                <w:bCs/>
              </w:rPr>
              <w:t>Identifying what is seen as main cause of complexity</w:t>
            </w:r>
          </w:p>
        </w:tc>
        <w:tc>
          <w:tcPr>
            <w:tcW w:w="6974" w:type="dxa"/>
            <w:noWrap/>
          </w:tcPr>
          <w:p w14:paraId="2652ED93" w14:textId="77777777" w:rsidR="00DD46E4" w:rsidRPr="008E3BEE" w:rsidRDefault="00DD46E4" w:rsidP="00BD608C">
            <w:pPr>
              <w:pStyle w:val="Text1"/>
              <w:rPr>
                <w:rFonts w:cs="Arial"/>
                <w:b/>
              </w:rPr>
            </w:pPr>
          </w:p>
        </w:tc>
      </w:tr>
      <w:tr w:rsidR="00DD46E4" w:rsidRPr="00AB1740" w14:paraId="463BD474" w14:textId="77777777" w:rsidTr="00BD608C">
        <w:trPr>
          <w:trHeight w:val="285"/>
        </w:trPr>
        <w:tc>
          <w:tcPr>
            <w:tcW w:w="6974" w:type="dxa"/>
            <w:noWrap/>
            <w:hideMark/>
          </w:tcPr>
          <w:p w14:paraId="45C73F02" w14:textId="77777777" w:rsidR="00DD46E4" w:rsidRPr="008E3BEE" w:rsidRDefault="00DD46E4" w:rsidP="00BD608C">
            <w:pPr>
              <w:pStyle w:val="Text1"/>
              <w:rPr>
                <w:rFonts w:cs="Arial"/>
              </w:rPr>
            </w:pPr>
            <w:r w:rsidRPr="0032684F">
              <w:rPr>
                <w:rFonts w:cs="Arial"/>
              </w:rPr>
              <w:t>The Law Society</w:t>
            </w:r>
          </w:p>
        </w:tc>
        <w:tc>
          <w:tcPr>
            <w:tcW w:w="6974" w:type="dxa"/>
            <w:noWrap/>
            <w:hideMark/>
          </w:tcPr>
          <w:p w14:paraId="07C907C5" w14:textId="4EDCD201" w:rsidR="00DD46E4" w:rsidRPr="008043E6" w:rsidRDefault="00DD46E4" w:rsidP="00BD608C">
            <w:pPr>
              <w:pStyle w:val="Text1"/>
              <w:rPr>
                <w:rFonts w:cs="Arial"/>
              </w:rPr>
            </w:pPr>
            <w:r w:rsidRPr="008043E6">
              <w:rPr>
                <w:rFonts w:cs="Arial"/>
              </w:rPr>
              <w:t>The length of the Rules do</w:t>
            </w:r>
            <w:r w:rsidR="008F2FA7">
              <w:rPr>
                <w:rFonts w:cs="Arial"/>
              </w:rPr>
              <w:t>es</w:t>
            </w:r>
            <w:r w:rsidRPr="008043E6">
              <w:rPr>
                <w:rFonts w:cs="Arial"/>
              </w:rPr>
              <w:t xml:space="preserve"> not increase transparency and clarity. The question is premised on an assumption that longer rules are necessarily clearer and more transparent. In practice the longer Immigration Rules we now have accompanied by the introduction of letter codes have meant that the Rules have become almost incomprehensible.</w:t>
            </w:r>
            <w:r w:rsidRPr="008043E6">
              <w:rPr>
                <w:rFonts w:cs="Arial"/>
              </w:rPr>
              <w:br/>
            </w:r>
            <w:r w:rsidRPr="008043E6">
              <w:rPr>
                <w:rFonts w:cs="Arial"/>
              </w:rPr>
              <w:br/>
              <w:t>We believe the Rules could be shorter, clearer and more precise than they are currently. The current Rules we have are not fit for purpose.</w:t>
            </w:r>
          </w:p>
        </w:tc>
      </w:tr>
      <w:tr w:rsidR="00DD46E4" w:rsidRPr="00AB1740" w14:paraId="3D7814F3" w14:textId="77777777" w:rsidTr="00BD608C">
        <w:trPr>
          <w:trHeight w:val="285"/>
        </w:trPr>
        <w:tc>
          <w:tcPr>
            <w:tcW w:w="6974" w:type="dxa"/>
            <w:noWrap/>
            <w:hideMark/>
          </w:tcPr>
          <w:p w14:paraId="00522F5A" w14:textId="77777777" w:rsidR="00DD46E4" w:rsidRPr="008E3BEE" w:rsidRDefault="00DD46E4" w:rsidP="00BD608C">
            <w:pPr>
              <w:pStyle w:val="Text1"/>
              <w:rPr>
                <w:rFonts w:cs="Arial"/>
              </w:rPr>
            </w:pPr>
            <w:r w:rsidRPr="0032684F">
              <w:rPr>
                <w:rFonts w:cs="Arial"/>
              </w:rPr>
              <w:t>The Bar Council</w:t>
            </w:r>
          </w:p>
        </w:tc>
        <w:tc>
          <w:tcPr>
            <w:tcW w:w="6974" w:type="dxa"/>
            <w:noWrap/>
            <w:hideMark/>
          </w:tcPr>
          <w:p w14:paraId="6BEF2E90" w14:textId="77777777" w:rsidR="00DD46E4" w:rsidRPr="008043E6" w:rsidRDefault="00DD46E4" w:rsidP="00BD608C">
            <w:pPr>
              <w:pStyle w:val="Text1"/>
              <w:rPr>
                <w:rFonts w:cs="Arial"/>
              </w:rPr>
            </w:pPr>
            <w:r w:rsidRPr="008043E6">
              <w:rPr>
                <w:rFonts w:cs="Arial"/>
              </w:rPr>
              <w:t>Significant parts of the Rules in their current form lack transparency and clarity. They are also very long. The length of the Rules in their current form has not aided transparency or clarity.</w:t>
            </w:r>
            <w:r w:rsidRPr="008043E6">
              <w:rPr>
                <w:rFonts w:cs="Arial"/>
              </w:rPr>
              <w:br/>
            </w:r>
          </w:p>
          <w:p w14:paraId="51DA4439" w14:textId="77777777" w:rsidR="00DD46E4" w:rsidRPr="008043E6" w:rsidRDefault="00DD46E4" w:rsidP="00BD608C">
            <w:pPr>
              <w:pStyle w:val="Text1"/>
              <w:rPr>
                <w:rFonts w:cs="Arial"/>
              </w:rPr>
            </w:pPr>
            <w:r w:rsidRPr="008043E6">
              <w:rPr>
                <w:rFonts w:cs="Arial"/>
              </w:rPr>
              <w:t>We do not think that the overall length of the Rules, as a factor in and of itself, is of great significance. However, it is undoubtedly the case that rigid and very detailed evidential prescription, which is one factor contributing to the overall length of the Rules, is a barrier to clarity and ease of use.</w:t>
            </w:r>
          </w:p>
        </w:tc>
      </w:tr>
      <w:tr w:rsidR="00DD46E4" w:rsidRPr="00AB1740" w14:paraId="09C80C9B" w14:textId="77777777" w:rsidTr="00BD608C">
        <w:trPr>
          <w:trHeight w:val="300"/>
        </w:trPr>
        <w:tc>
          <w:tcPr>
            <w:tcW w:w="6974" w:type="dxa"/>
            <w:noWrap/>
            <w:hideMark/>
          </w:tcPr>
          <w:p w14:paraId="42C88ABD" w14:textId="77777777" w:rsidR="00DD46E4" w:rsidRPr="008E3BEE" w:rsidRDefault="00DD46E4" w:rsidP="00BD608C">
            <w:pPr>
              <w:pStyle w:val="Text1"/>
              <w:rPr>
                <w:rFonts w:cs="Arial"/>
              </w:rPr>
            </w:pPr>
            <w:r w:rsidRPr="0032684F">
              <w:rPr>
                <w:rFonts w:cs="Arial"/>
              </w:rPr>
              <w:t>Immigration Law Practitioners' Association (ILPA)</w:t>
            </w:r>
          </w:p>
        </w:tc>
        <w:tc>
          <w:tcPr>
            <w:tcW w:w="6974" w:type="dxa"/>
            <w:noWrap/>
            <w:hideMark/>
          </w:tcPr>
          <w:p w14:paraId="227F540C" w14:textId="77777777" w:rsidR="00DD46E4" w:rsidRPr="008043E6" w:rsidRDefault="00DD46E4" w:rsidP="00BD608C">
            <w:pPr>
              <w:pStyle w:val="Text1"/>
              <w:rPr>
                <w:rFonts w:cs="Arial"/>
              </w:rPr>
            </w:pPr>
            <w:r w:rsidRPr="008043E6">
              <w:rPr>
                <w:rFonts w:cs="Arial"/>
              </w:rPr>
              <w:t xml:space="preserve">83.9% of respondents to ILPA believe that the length of the Rules could be a worthwhile price for transparency and clarity. However, ILPA would highlight the cautionary tale of the ‘points based system’. This system was designed to bring transparency and clarity. </w:t>
            </w:r>
            <w:r w:rsidRPr="008043E6">
              <w:rPr>
                <w:rFonts w:cs="Arial"/>
              </w:rPr>
              <w:lastRenderedPageBreak/>
              <w:t>However, the length of the PBS, coupled with its interactions with Guidance and lengthy, complicated Appendices led to:</w:t>
            </w:r>
            <w:r w:rsidRPr="008043E6">
              <w:rPr>
                <w:rFonts w:cs="Arial"/>
              </w:rPr>
              <w:br/>
            </w:r>
            <w:r w:rsidRPr="008043E6">
              <w:rPr>
                <w:rFonts w:cs="Arial"/>
              </w:rPr>
              <w:br/>
              <w:t>a) unnecessary complexity (see above),</w:t>
            </w:r>
            <w:r w:rsidRPr="008043E6">
              <w:rPr>
                <w:rFonts w:cs="Arial"/>
              </w:rPr>
              <w:br/>
              <w:t>b) rigidity, insofar as Home Office caseworkers are more likely to believe longer rules to be comprehensive and thus will not apply discretion; and</w:t>
            </w:r>
            <w:r w:rsidRPr="008043E6">
              <w:rPr>
                <w:rFonts w:cs="Arial"/>
              </w:rPr>
              <w:br/>
              <w:t>c) inconsistencies in application.</w:t>
            </w:r>
            <w:r w:rsidRPr="008043E6">
              <w:rPr>
                <w:rFonts w:cs="Arial"/>
              </w:rPr>
              <w:br/>
            </w:r>
            <w:r w:rsidRPr="008043E6">
              <w:rPr>
                <w:rFonts w:cs="Arial"/>
              </w:rPr>
              <w:br/>
              <w:t>However, ILPA recognise that the analogy to the current PBS, its complexities, rigidities and inconsistencies may be imperfect. Part of the problems with the current Immigration Rules is their structure. As the Law Commission has recognised, the Immigration Rules have changed considerably since their first incarnation as provided for by the Immigration Act 1971. Given the piecemeal development of the Rules, they have become unwieldy not simply because of their length, but because the Rules are put together in an incoherent manner. For example, many of the paragraphs in Part 8 of the current Rules are superseded by Appendix FM, but this would not be obvious to a lay user. In any event, a lay user would find themselves flummoxed by the organisation of Appendix FM. Such concerns can be allayed by ensuring the Rules are organised in a logical, clear and easy to follow manner. ILPA submits that neither length nor brevity alone can confer transparency, clarity and coherence upon the Rules.</w:t>
            </w:r>
          </w:p>
        </w:tc>
      </w:tr>
      <w:tr w:rsidR="00DD46E4" w:rsidRPr="00AB1740" w14:paraId="7D572680" w14:textId="77777777" w:rsidTr="00BD608C">
        <w:trPr>
          <w:trHeight w:val="285"/>
        </w:trPr>
        <w:tc>
          <w:tcPr>
            <w:tcW w:w="6974" w:type="dxa"/>
            <w:noWrap/>
            <w:hideMark/>
          </w:tcPr>
          <w:p w14:paraId="5A984B48" w14:textId="77777777" w:rsidR="00DD46E4" w:rsidRPr="0032684F" w:rsidRDefault="00DD46E4" w:rsidP="00BD608C">
            <w:pPr>
              <w:pStyle w:val="Text1"/>
              <w:rPr>
                <w:rFonts w:cs="Arial"/>
              </w:rPr>
            </w:pPr>
            <w:r w:rsidRPr="0032684F">
              <w:rPr>
                <w:rFonts w:cs="Arial"/>
              </w:rPr>
              <w:lastRenderedPageBreak/>
              <w:t>The Law Society of Scotland</w:t>
            </w:r>
          </w:p>
        </w:tc>
        <w:tc>
          <w:tcPr>
            <w:tcW w:w="6974" w:type="dxa"/>
            <w:noWrap/>
            <w:hideMark/>
          </w:tcPr>
          <w:p w14:paraId="1F8CF31B" w14:textId="77777777" w:rsidR="00DD46E4" w:rsidRPr="008043E6" w:rsidRDefault="00DD46E4" w:rsidP="00BD608C">
            <w:pPr>
              <w:pStyle w:val="Text1"/>
              <w:rPr>
                <w:rFonts w:cs="Arial"/>
              </w:rPr>
            </w:pPr>
            <w:r w:rsidRPr="008E3BEE">
              <w:rPr>
                <w:rFonts w:cs="Arial"/>
              </w:rPr>
              <w:t>We agree broadly with the analysis. Though, brevity is important when dealing with non-expert users, espec</w:t>
            </w:r>
            <w:r w:rsidRPr="008043E6">
              <w:rPr>
                <w:rFonts w:cs="Arial"/>
              </w:rPr>
              <w:t>ially those whose first language may not be English.</w:t>
            </w:r>
          </w:p>
        </w:tc>
      </w:tr>
      <w:tr w:rsidR="00DD46E4" w:rsidRPr="00AB1740" w14:paraId="6A231A37" w14:textId="77777777" w:rsidTr="00BD608C">
        <w:trPr>
          <w:trHeight w:val="285"/>
        </w:trPr>
        <w:tc>
          <w:tcPr>
            <w:tcW w:w="6974" w:type="dxa"/>
            <w:noWrap/>
            <w:hideMark/>
          </w:tcPr>
          <w:p w14:paraId="136CF896" w14:textId="77777777" w:rsidR="00DD46E4" w:rsidRPr="0032684F" w:rsidRDefault="00DD46E4" w:rsidP="00BD608C">
            <w:pPr>
              <w:pStyle w:val="Text1"/>
              <w:rPr>
                <w:rFonts w:cs="Arial"/>
              </w:rPr>
            </w:pPr>
            <w:r w:rsidRPr="0032684F">
              <w:rPr>
                <w:rFonts w:cs="Arial"/>
              </w:rPr>
              <w:t>Faculty of Advocates</w:t>
            </w:r>
          </w:p>
        </w:tc>
        <w:tc>
          <w:tcPr>
            <w:tcW w:w="6974" w:type="dxa"/>
            <w:noWrap/>
            <w:hideMark/>
          </w:tcPr>
          <w:p w14:paraId="56893E2D" w14:textId="77777777" w:rsidR="00DD46E4" w:rsidRPr="008043E6" w:rsidRDefault="00DD46E4" w:rsidP="00BD608C">
            <w:pPr>
              <w:pStyle w:val="Text1"/>
              <w:rPr>
                <w:rFonts w:cs="Arial"/>
              </w:rPr>
            </w:pPr>
            <w:r w:rsidRPr="008E3BEE">
              <w:rPr>
                <w:rFonts w:cs="Arial"/>
              </w:rPr>
              <w:t xml:space="preserve">The question raises the issue of whether the current Immigration Rules do provide transparency and clarity. As the consultation </w:t>
            </w:r>
            <w:r w:rsidRPr="008E3BEE">
              <w:rPr>
                <w:rFonts w:cs="Arial"/>
              </w:rPr>
              <w:lastRenderedPageBreak/>
              <w:t>recognises, many parties find the Rules very difficul</w:t>
            </w:r>
            <w:r w:rsidRPr="008043E6">
              <w:rPr>
                <w:rFonts w:cs="Arial"/>
              </w:rPr>
              <w:t xml:space="preserve">t to navigate. </w:t>
            </w:r>
            <w:r w:rsidRPr="008043E6">
              <w:rPr>
                <w:rFonts w:cs="Arial"/>
              </w:rPr>
              <w:br/>
            </w:r>
            <w:r w:rsidRPr="008043E6">
              <w:rPr>
                <w:rFonts w:cs="Arial"/>
              </w:rPr>
              <w:br/>
              <w:t xml:space="preserve">The current detail allows for errors in decision making to be identified more easily than a less prescriptive system: in some cases the error can be pointed to with clarity resulting in a withdrawal of the incorrect decision. It may be thought that errors may be more difficult to identify if the Rules were more discretionary. </w:t>
            </w:r>
            <w:r w:rsidRPr="008043E6">
              <w:rPr>
                <w:rFonts w:cs="Arial"/>
              </w:rPr>
              <w:br/>
            </w:r>
            <w:r w:rsidRPr="008043E6">
              <w:rPr>
                <w:rFonts w:cs="Arial"/>
              </w:rPr>
              <w:br/>
              <w:t>Our view is that the length is not the primary consideration: that it is more important that the Rules should be easy to navigate and understand. Were that to be achieved, it may be that length, along with ease of use and clarity, is the best way to ensure fair and equal outcomes.</w:t>
            </w:r>
          </w:p>
        </w:tc>
      </w:tr>
      <w:tr w:rsidR="00DD46E4" w:rsidRPr="00AB1740" w14:paraId="4B35B7CA" w14:textId="77777777" w:rsidTr="00BD608C">
        <w:trPr>
          <w:trHeight w:val="285"/>
        </w:trPr>
        <w:tc>
          <w:tcPr>
            <w:tcW w:w="6974" w:type="dxa"/>
            <w:noWrap/>
            <w:hideMark/>
          </w:tcPr>
          <w:p w14:paraId="5FB18FF6" w14:textId="77777777" w:rsidR="00DD46E4" w:rsidRPr="0032684F" w:rsidRDefault="00DD46E4" w:rsidP="00BD608C">
            <w:pPr>
              <w:pStyle w:val="Text1"/>
              <w:rPr>
                <w:rFonts w:cs="Arial"/>
              </w:rPr>
            </w:pPr>
            <w:r w:rsidRPr="0032684F">
              <w:rPr>
                <w:rFonts w:cs="Arial"/>
              </w:rPr>
              <w:lastRenderedPageBreak/>
              <w:t>Islington Law Centre</w:t>
            </w:r>
          </w:p>
        </w:tc>
        <w:tc>
          <w:tcPr>
            <w:tcW w:w="6974" w:type="dxa"/>
            <w:noWrap/>
            <w:hideMark/>
          </w:tcPr>
          <w:p w14:paraId="39ECC45B" w14:textId="77777777" w:rsidR="00DD46E4" w:rsidRPr="008043E6" w:rsidRDefault="00DD46E4" w:rsidP="00BD608C">
            <w:pPr>
              <w:pStyle w:val="Text1"/>
              <w:rPr>
                <w:rFonts w:cs="Arial"/>
              </w:rPr>
            </w:pPr>
            <w:r w:rsidRPr="008E3BEE">
              <w:rPr>
                <w:rFonts w:cs="Arial"/>
              </w:rPr>
              <w:t>We agree that the Rules are too long, but in our experience the primary problems are those of constant change, and po</w:t>
            </w:r>
            <w:r w:rsidRPr="008043E6">
              <w:rPr>
                <w:rFonts w:cs="Arial"/>
              </w:rPr>
              <w:t>or navigation not only within the Rules themselves, but the linkages between Forms, policy Guidance and Rules.</w:t>
            </w:r>
          </w:p>
        </w:tc>
      </w:tr>
      <w:tr w:rsidR="00DD46E4" w:rsidRPr="00AB1740" w14:paraId="056C32C0" w14:textId="77777777" w:rsidTr="00BD608C">
        <w:trPr>
          <w:trHeight w:val="285"/>
        </w:trPr>
        <w:tc>
          <w:tcPr>
            <w:tcW w:w="6974" w:type="dxa"/>
            <w:noWrap/>
            <w:hideMark/>
          </w:tcPr>
          <w:p w14:paraId="66D8AD54" w14:textId="77777777" w:rsidR="00DD46E4" w:rsidRPr="0032684F" w:rsidRDefault="00DD46E4" w:rsidP="00BD608C">
            <w:pPr>
              <w:pStyle w:val="Text1"/>
              <w:rPr>
                <w:rFonts w:cs="Arial"/>
              </w:rPr>
            </w:pPr>
            <w:r w:rsidRPr="0032684F">
              <w:rPr>
                <w:rFonts w:cs="Arial"/>
              </w:rPr>
              <w:t>Sian Pearce (Bristol Law Centre)</w:t>
            </w:r>
          </w:p>
        </w:tc>
        <w:tc>
          <w:tcPr>
            <w:tcW w:w="6974" w:type="dxa"/>
            <w:noWrap/>
            <w:hideMark/>
          </w:tcPr>
          <w:p w14:paraId="217E4D67" w14:textId="77777777" w:rsidR="00DD46E4" w:rsidRPr="008E3BEE" w:rsidRDefault="00DD46E4" w:rsidP="00BD608C">
            <w:pPr>
              <w:pStyle w:val="Text1"/>
              <w:rPr>
                <w:rFonts w:cs="Arial"/>
              </w:rPr>
            </w:pPr>
            <w:r w:rsidRPr="008E3BEE">
              <w:rPr>
                <w:rFonts w:cs="Arial"/>
              </w:rPr>
              <w:t>If they were transparent and clear, then it might be. However, they are not.</w:t>
            </w:r>
          </w:p>
        </w:tc>
      </w:tr>
      <w:tr w:rsidR="00DD46E4" w:rsidRPr="00AB1740" w14:paraId="27BDC0B8" w14:textId="77777777" w:rsidTr="00BD608C">
        <w:trPr>
          <w:trHeight w:val="300"/>
        </w:trPr>
        <w:tc>
          <w:tcPr>
            <w:tcW w:w="6974" w:type="dxa"/>
            <w:noWrap/>
            <w:hideMark/>
          </w:tcPr>
          <w:p w14:paraId="5990CF33" w14:textId="77777777" w:rsidR="00DD46E4" w:rsidRPr="0032684F" w:rsidRDefault="00DD46E4" w:rsidP="00BD608C">
            <w:pPr>
              <w:pStyle w:val="Text1"/>
              <w:rPr>
                <w:rFonts w:cs="Arial"/>
              </w:rPr>
            </w:pPr>
            <w:r w:rsidRPr="0032684F">
              <w:rPr>
                <w:rFonts w:cs="Arial"/>
              </w:rPr>
              <w:t>Taj Solicitors</w:t>
            </w:r>
          </w:p>
        </w:tc>
        <w:tc>
          <w:tcPr>
            <w:tcW w:w="6974" w:type="dxa"/>
            <w:noWrap/>
            <w:hideMark/>
          </w:tcPr>
          <w:p w14:paraId="2369AA7A" w14:textId="77777777" w:rsidR="00DD46E4" w:rsidRPr="008E3BEE" w:rsidRDefault="00DD46E4" w:rsidP="00BD608C">
            <w:pPr>
              <w:pStyle w:val="Text1"/>
              <w:rPr>
                <w:rFonts w:cs="Arial"/>
              </w:rPr>
            </w:pPr>
            <w:r w:rsidRPr="008E3BEE">
              <w:rPr>
                <w:rFonts w:cs="Arial"/>
              </w:rPr>
              <w:t>Length of the Immigration Rules is neither worthwhile price to pay for the benefits of transparency nor have much clarity. Most of the time the length makes the Immigration Rules more complex and conflicting.</w:t>
            </w:r>
          </w:p>
        </w:tc>
      </w:tr>
      <w:tr w:rsidR="00DD46E4" w:rsidRPr="00AB1740" w14:paraId="58ED887E" w14:textId="77777777" w:rsidTr="00BD608C">
        <w:trPr>
          <w:trHeight w:val="285"/>
        </w:trPr>
        <w:tc>
          <w:tcPr>
            <w:tcW w:w="6974" w:type="dxa"/>
            <w:noWrap/>
            <w:hideMark/>
          </w:tcPr>
          <w:p w14:paraId="359727BD" w14:textId="77777777" w:rsidR="00DD46E4" w:rsidRPr="008E3BEE" w:rsidRDefault="00DD46E4" w:rsidP="00BD608C">
            <w:pPr>
              <w:pStyle w:val="Text1"/>
              <w:rPr>
                <w:rFonts w:cs="Arial"/>
              </w:rPr>
            </w:pPr>
            <w:r w:rsidRPr="0032684F">
              <w:rPr>
                <w:rFonts w:cs="Arial"/>
              </w:rPr>
              <w:t>Robert Parkin (10 KBW)</w:t>
            </w:r>
          </w:p>
        </w:tc>
        <w:tc>
          <w:tcPr>
            <w:tcW w:w="6974" w:type="dxa"/>
            <w:noWrap/>
            <w:hideMark/>
          </w:tcPr>
          <w:p w14:paraId="02DC4FC9" w14:textId="77777777" w:rsidR="00DD46E4" w:rsidRPr="008043E6" w:rsidRDefault="00DD46E4" w:rsidP="00BD608C">
            <w:pPr>
              <w:pStyle w:val="Text1"/>
              <w:rPr>
                <w:rFonts w:cs="Arial"/>
              </w:rPr>
            </w:pPr>
            <w:r w:rsidRPr="008043E6">
              <w:rPr>
                <w:rFonts w:cs="Arial"/>
              </w:rPr>
              <w:t xml:space="preserve">Generally not. The original incarnation of the rules was much better- a set of "red lines" setting out core or essential requirements, but a substantial degree of individual discretion as to how to demonstrate </w:t>
            </w:r>
            <w:r w:rsidRPr="008043E6">
              <w:rPr>
                <w:rFonts w:cs="Arial"/>
              </w:rPr>
              <w:lastRenderedPageBreak/>
              <w:t>them, particularly evidentially, backed up by a right of independent review in most cases.</w:t>
            </w:r>
          </w:p>
        </w:tc>
      </w:tr>
      <w:tr w:rsidR="00DD46E4" w:rsidRPr="00AB1740" w14:paraId="26280F7D" w14:textId="77777777" w:rsidTr="00BD608C">
        <w:trPr>
          <w:trHeight w:val="285"/>
        </w:trPr>
        <w:tc>
          <w:tcPr>
            <w:tcW w:w="6974" w:type="dxa"/>
            <w:noWrap/>
            <w:hideMark/>
          </w:tcPr>
          <w:p w14:paraId="2B9A25A4" w14:textId="77777777" w:rsidR="00DD46E4" w:rsidRPr="0032684F" w:rsidRDefault="00DD46E4" w:rsidP="00BD608C">
            <w:pPr>
              <w:pStyle w:val="Text1"/>
              <w:rPr>
                <w:rFonts w:cs="Arial"/>
              </w:rPr>
            </w:pPr>
            <w:r w:rsidRPr="0032684F">
              <w:rPr>
                <w:rFonts w:cs="Arial"/>
              </w:rPr>
              <w:lastRenderedPageBreak/>
              <w:t>David Mills (UKVI, Home Office)</w:t>
            </w:r>
          </w:p>
        </w:tc>
        <w:tc>
          <w:tcPr>
            <w:tcW w:w="6974" w:type="dxa"/>
            <w:noWrap/>
            <w:hideMark/>
          </w:tcPr>
          <w:p w14:paraId="53A2C338" w14:textId="28440AC4" w:rsidR="00DD46E4" w:rsidRPr="008043E6" w:rsidRDefault="00DD46E4" w:rsidP="00BD608C">
            <w:pPr>
              <w:pStyle w:val="Text1"/>
              <w:rPr>
                <w:rFonts w:cs="Arial"/>
              </w:rPr>
            </w:pPr>
            <w:r w:rsidRPr="008E3BEE">
              <w:rPr>
                <w:rFonts w:cs="Arial"/>
              </w:rPr>
              <w:t>There is nothing inherently wrong with length, especially if the 'booklet' approach is adopted and only one or two sections need be looked at in any individual case. It is, in my opinion, clear that</w:t>
            </w:r>
            <w:r w:rsidRPr="008043E6">
              <w:rPr>
                <w:rFonts w:cs="Arial"/>
              </w:rPr>
              <w:t xml:space="preserve"> the transparency that </w:t>
            </w:r>
            <w:r w:rsidRPr="006C1245">
              <w:rPr>
                <w:rFonts w:cs="Arial"/>
                <w:i/>
              </w:rPr>
              <w:t>Alvi</w:t>
            </w:r>
            <w:r w:rsidRPr="008043E6">
              <w:rPr>
                <w:rFonts w:cs="Arial"/>
              </w:rPr>
              <w:t xml:space="preserve"> looked to bring about has been very much counterproductive, with the </w:t>
            </w:r>
            <w:r w:rsidR="005345B0">
              <w:rPr>
                <w:rFonts w:cs="Arial"/>
              </w:rPr>
              <w:t xml:space="preserve">wood being lost amongst an ever </w:t>
            </w:r>
            <w:r w:rsidRPr="008043E6">
              <w:rPr>
                <w:rFonts w:cs="Arial"/>
              </w:rPr>
              <w:t>expanding forest of trees.</w:t>
            </w:r>
          </w:p>
        </w:tc>
      </w:tr>
      <w:tr w:rsidR="00DD46E4" w:rsidRPr="00AB1740" w14:paraId="14978E1C" w14:textId="77777777" w:rsidTr="00BD608C">
        <w:trPr>
          <w:trHeight w:val="285"/>
        </w:trPr>
        <w:tc>
          <w:tcPr>
            <w:tcW w:w="6974" w:type="dxa"/>
            <w:noWrap/>
            <w:hideMark/>
          </w:tcPr>
          <w:p w14:paraId="69E70793" w14:textId="77777777" w:rsidR="00DD46E4" w:rsidRPr="0032684F" w:rsidRDefault="00DD46E4" w:rsidP="00BD608C">
            <w:pPr>
              <w:pStyle w:val="Text1"/>
              <w:rPr>
                <w:rFonts w:cs="Arial"/>
              </w:rPr>
            </w:pPr>
            <w:r w:rsidRPr="0032684F">
              <w:rPr>
                <w:rFonts w:cs="Arial"/>
              </w:rPr>
              <w:t>Upper Tribunal (Immigration and Asylum Chamber)</w:t>
            </w:r>
          </w:p>
        </w:tc>
        <w:tc>
          <w:tcPr>
            <w:tcW w:w="6974" w:type="dxa"/>
            <w:noWrap/>
            <w:hideMark/>
          </w:tcPr>
          <w:p w14:paraId="5F1A7216" w14:textId="397B2A8C" w:rsidR="00DD46E4" w:rsidRPr="008043E6" w:rsidRDefault="00DD46E4" w:rsidP="00BD608C">
            <w:pPr>
              <w:pStyle w:val="Text1"/>
              <w:rPr>
                <w:rFonts w:cs="Arial"/>
              </w:rPr>
            </w:pPr>
            <w:r w:rsidRPr="008E3BEE">
              <w:rPr>
                <w:rFonts w:cs="Arial"/>
              </w:rPr>
              <w:t>In our experience, most judges and practitioners ar</w:t>
            </w:r>
            <w:r w:rsidRPr="008043E6">
              <w:rPr>
                <w:rFonts w:cs="Arial"/>
              </w:rPr>
              <w:t>e now accessing the Rules online, partly for convenience but also because the printed versions are very quickly out of date.</w:t>
            </w:r>
            <w:r w:rsidRPr="008043E6">
              <w:rPr>
                <w:rFonts w:cs="Arial"/>
              </w:rPr>
              <w:br/>
            </w:r>
            <w:r w:rsidRPr="008043E6">
              <w:rPr>
                <w:rFonts w:cs="Arial"/>
              </w:rPr>
              <w:br/>
            </w:r>
            <w:r w:rsidR="005345B0">
              <w:rPr>
                <w:rFonts w:cs="Arial"/>
              </w:rPr>
              <w:t>UTIAC does not (indeed, cannot)</w:t>
            </w:r>
            <w:r w:rsidRPr="008043E6">
              <w:rPr>
                <w:rFonts w:cs="Arial"/>
              </w:rPr>
              <w:t xml:space="preserve"> have any objection to the Rules being lengthy, if that is what the Secretary of State’s policy demands. The key to accessibility is having all of the relevant Rules and policy guidance</w:t>
            </w:r>
            <w:r w:rsidR="005345B0">
              <w:rPr>
                <w:rFonts w:cs="Arial"/>
              </w:rPr>
              <w:t xml:space="preserve"> in the same “electronic” place</w:t>
            </w:r>
            <w:r w:rsidR="003E75D6">
              <w:rPr>
                <w:rFonts w:cs="Arial"/>
              </w:rPr>
              <w:t xml:space="preserve">. </w:t>
            </w:r>
            <w:r w:rsidRPr="008043E6">
              <w:rPr>
                <w:rFonts w:cs="Arial"/>
              </w:rPr>
              <w:t>It does not matter to the user if some of that material is replicated elsewhere.</w:t>
            </w:r>
          </w:p>
        </w:tc>
      </w:tr>
      <w:tr w:rsidR="00DD46E4" w:rsidRPr="00AB1740" w14:paraId="62353E18" w14:textId="77777777" w:rsidTr="00BD608C">
        <w:trPr>
          <w:trHeight w:val="285"/>
        </w:trPr>
        <w:tc>
          <w:tcPr>
            <w:tcW w:w="6974" w:type="dxa"/>
            <w:noWrap/>
            <w:hideMark/>
          </w:tcPr>
          <w:p w14:paraId="15339307" w14:textId="77777777" w:rsidR="00DD46E4" w:rsidRPr="008E3BEE" w:rsidRDefault="00DD46E4" w:rsidP="00BD608C">
            <w:pPr>
              <w:pStyle w:val="Text1"/>
              <w:rPr>
                <w:rFonts w:cs="Arial"/>
              </w:rPr>
            </w:pPr>
            <w:r w:rsidRPr="0032684F">
              <w:rPr>
                <w:rFonts w:cs="Arial"/>
              </w:rPr>
              <w:t>First-tier Tribunal (Immigration and Asylum Chamber)</w:t>
            </w:r>
          </w:p>
        </w:tc>
        <w:tc>
          <w:tcPr>
            <w:tcW w:w="6974" w:type="dxa"/>
            <w:noWrap/>
            <w:hideMark/>
          </w:tcPr>
          <w:p w14:paraId="769C38A0" w14:textId="0CAFFA32" w:rsidR="00DD46E4" w:rsidRPr="008043E6" w:rsidRDefault="003E75D6" w:rsidP="00BD608C">
            <w:pPr>
              <w:pStyle w:val="Text1"/>
              <w:rPr>
                <w:rFonts w:cs="Arial"/>
              </w:rPr>
            </w:pPr>
            <w:r>
              <w:rPr>
                <w:rFonts w:cs="Arial"/>
              </w:rPr>
              <w:t>Yes, as indicated at 1.</w:t>
            </w:r>
            <w:r w:rsidR="00DD46E4" w:rsidRPr="008043E6">
              <w:rPr>
                <w:rFonts w:cs="Arial"/>
              </w:rPr>
              <w:t xml:space="preserve"> Length i</w:t>
            </w:r>
            <w:r>
              <w:rPr>
                <w:rFonts w:cs="Arial"/>
              </w:rPr>
              <w:t>s not a problem; complexity is.</w:t>
            </w:r>
            <w:r w:rsidR="00DD46E4" w:rsidRPr="008043E6">
              <w:rPr>
                <w:rFonts w:cs="Arial"/>
              </w:rPr>
              <w:t xml:space="preserve"> An encyclopaedia is easy to navigate despite its length because it is set out in a logical manner.</w:t>
            </w:r>
          </w:p>
        </w:tc>
      </w:tr>
      <w:tr w:rsidR="00DD46E4" w:rsidRPr="00AB1740" w14:paraId="288F4A63" w14:textId="77777777" w:rsidTr="00BD608C">
        <w:trPr>
          <w:trHeight w:val="285"/>
        </w:trPr>
        <w:tc>
          <w:tcPr>
            <w:tcW w:w="6974" w:type="dxa"/>
            <w:noWrap/>
            <w:hideMark/>
          </w:tcPr>
          <w:p w14:paraId="2F9C152F" w14:textId="77777777" w:rsidR="00DD46E4" w:rsidRPr="0032684F" w:rsidRDefault="00DD46E4" w:rsidP="00BD608C">
            <w:pPr>
              <w:pStyle w:val="Text1"/>
              <w:rPr>
                <w:rFonts w:cs="Arial"/>
              </w:rPr>
            </w:pPr>
            <w:r w:rsidRPr="0032684F">
              <w:rPr>
                <w:rFonts w:cs="Arial"/>
              </w:rPr>
              <w:t>Joint Council for the Welfare of Immigrants</w:t>
            </w:r>
          </w:p>
        </w:tc>
        <w:tc>
          <w:tcPr>
            <w:tcW w:w="6974" w:type="dxa"/>
            <w:noWrap/>
            <w:hideMark/>
          </w:tcPr>
          <w:p w14:paraId="11E56639" w14:textId="77777777" w:rsidR="00DD46E4" w:rsidRPr="008043E6" w:rsidRDefault="00DD46E4" w:rsidP="00BD608C">
            <w:pPr>
              <w:pStyle w:val="Text1"/>
              <w:rPr>
                <w:rFonts w:cs="Arial"/>
              </w:rPr>
            </w:pPr>
            <w:r w:rsidRPr="008E3BEE">
              <w:rPr>
                <w:rFonts w:cs="Arial"/>
              </w:rPr>
              <w:t>We would support transparency and clarity o</w:t>
            </w:r>
            <w:r w:rsidRPr="008043E6">
              <w:rPr>
                <w:rFonts w:cs="Arial"/>
              </w:rPr>
              <w:t>ver brevity.</w:t>
            </w:r>
          </w:p>
        </w:tc>
      </w:tr>
      <w:tr w:rsidR="00DD46E4" w:rsidRPr="00AB1740" w14:paraId="0E30A522" w14:textId="77777777" w:rsidTr="00BD608C">
        <w:trPr>
          <w:trHeight w:val="285"/>
        </w:trPr>
        <w:tc>
          <w:tcPr>
            <w:tcW w:w="6974" w:type="dxa"/>
            <w:noWrap/>
            <w:hideMark/>
          </w:tcPr>
          <w:p w14:paraId="4B443936" w14:textId="77777777" w:rsidR="00DD46E4" w:rsidRPr="0032684F" w:rsidRDefault="00DD46E4" w:rsidP="00BD608C">
            <w:pPr>
              <w:pStyle w:val="Text1"/>
              <w:rPr>
                <w:rFonts w:cs="Arial"/>
              </w:rPr>
            </w:pPr>
            <w:r w:rsidRPr="0032684F">
              <w:rPr>
                <w:rFonts w:cs="Arial"/>
              </w:rPr>
              <w:t>Migrant Voice</w:t>
            </w:r>
          </w:p>
        </w:tc>
        <w:tc>
          <w:tcPr>
            <w:tcW w:w="6974" w:type="dxa"/>
            <w:noWrap/>
            <w:hideMark/>
          </w:tcPr>
          <w:p w14:paraId="1353BAC4" w14:textId="0DE03798" w:rsidR="00DD46E4" w:rsidRPr="008043E6" w:rsidRDefault="00DD46E4" w:rsidP="00BD608C">
            <w:pPr>
              <w:pStyle w:val="Text1"/>
              <w:rPr>
                <w:rFonts w:cs="Arial"/>
              </w:rPr>
            </w:pPr>
            <w:r w:rsidRPr="008E3BEE">
              <w:rPr>
                <w:rFonts w:cs="Arial"/>
              </w:rPr>
              <w:t>If the Rules were transparent and clear, l</w:t>
            </w:r>
            <w:r w:rsidR="005345B0">
              <w:rPr>
                <w:rFonts w:cs="Arial"/>
              </w:rPr>
              <w:t>ength would be less of an issue</w:t>
            </w:r>
            <w:r w:rsidRPr="008E3BEE">
              <w:rPr>
                <w:rFonts w:cs="Arial"/>
              </w:rPr>
              <w:t>, but this is not the case. The rules appear as a labyrinth and are convoluted and difficult to use in pr</w:t>
            </w:r>
            <w:r w:rsidRPr="008043E6">
              <w:rPr>
                <w:rFonts w:cs="Arial"/>
              </w:rPr>
              <w:t>actice.</w:t>
            </w:r>
          </w:p>
        </w:tc>
      </w:tr>
      <w:tr w:rsidR="00DD46E4" w:rsidRPr="00AB1740" w14:paraId="23DB98A5" w14:textId="77777777" w:rsidTr="00BD608C">
        <w:trPr>
          <w:trHeight w:val="285"/>
        </w:trPr>
        <w:tc>
          <w:tcPr>
            <w:tcW w:w="6974" w:type="dxa"/>
            <w:noWrap/>
            <w:hideMark/>
          </w:tcPr>
          <w:p w14:paraId="04BE4697" w14:textId="77777777" w:rsidR="00DD46E4" w:rsidRPr="0032684F" w:rsidRDefault="00DD46E4" w:rsidP="00BD608C">
            <w:pPr>
              <w:pStyle w:val="Text1"/>
              <w:rPr>
                <w:rFonts w:cs="Arial"/>
              </w:rPr>
            </w:pPr>
            <w:r w:rsidRPr="0032684F">
              <w:rPr>
                <w:rFonts w:cs="Arial"/>
              </w:rPr>
              <w:t>Amnesty International UK</w:t>
            </w:r>
          </w:p>
        </w:tc>
        <w:tc>
          <w:tcPr>
            <w:tcW w:w="6974" w:type="dxa"/>
            <w:noWrap/>
            <w:hideMark/>
          </w:tcPr>
          <w:p w14:paraId="12A6CB8D" w14:textId="77777777" w:rsidR="00DD46E4" w:rsidRPr="008043E6" w:rsidRDefault="00DD46E4" w:rsidP="00BD608C">
            <w:pPr>
              <w:pStyle w:val="Text1"/>
              <w:rPr>
                <w:rFonts w:cs="Arial"/>
              </w:rPr>
            </w:pPr>
            <w:r w:rsidRPr="008E3BEE">
              <w:rPr>
                <w:rFonts w:cs="Arial"/>
              </w:rPr>
              <w:t xml:space="preserve">We agree that reduced length is not in and of itself a sufficient or necessary goal. If the rules are clear and accessible (see previous </w:t>
            </w:r>
            <w:r w:rsidRPr="008E3BEE">
              <w:rPr>
                <w:rFonts w:cs="Arial"/>
              </w:rPr>
              <w:lastRenderedPageBreak/>
              <w:t>responses), whatever length is necessary</w:t>
            </w:r>
            <w:r w:rsidRPr="008043E6">
              <w:rPr>
                <w:rFonts w:cs="Arial"/>
              </w:rPr>
              <w:t xml:space="preserve"> to achieve that will likely be worthwhile.</w:t>
            </w:r>
          </w:p>
        </w:tc>
      </w:tr>
      <w:tr w:rsidR="00DD46E4" w:rsidRPr="00AB1740" w14:paraId="2F9E6EEC" w14:textId="77777777" w:rsidTr="00BD608C">
        <w:trPr>
          <w:trHeight w:val="285"/>
        </w:trPr>
        <w:tc>
          <w:tcPr>
            <w:tcW w:w="6974" w:type="dxa"/>
            <w:noWrap/>
            <w:hideMark/>
          </w:tcPr>
          <w:p w14:paraId="0C5C6F31"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6974" w:type="dxa"/>
            <w:noWrap/>
            <w:hideMark/>
          </w:tcPr>
          <w:p w14:paraId="5122658B" w14:textId="77777777" w:rsidR="00DD46E4" w:rsidRPr="008043E6" w:rsidRDefault="00DD46E4" w:rsidP="00BD608C">
            <w:pPr>
              <w:pStyle w:val="Text1"/>
              <w:rPr>
                <w:rFonts w:cs="Arial"/>
              </w:rPr>
            </w:pPr>
            <w:r w:rsidRPr="008E3BEE">
              <w:rPr>
                <w:rFonts w:cs="Arial"/>
              </w:rPr>
              <w:t>It is, as long as length is not caused by unnecessary repetition or overly detailed provisions, and full use is made of technology to facilitate navigation.</w:t>
            </w:r>
          </w:p>
        </w:tc>
      </w:tr>
      <w:tr w:rsidR="00DD46E4" w:rsidRPr="00AB1740" w14:paraId="0F6F7C09" w14:textId="77777777" w:rsidTr="00BD608C">
        <w:trPr>
          <w:trHeight w:val="285"/>
        </w:trPr>
        <w:tc>
          <w:tcPr>
            <w:tcW w:w="6974" w:type="dxa"/>
            <w:noWrap/>
            <w:hideMark/>
          </w:tcPr>
          <w:p w14:paraId="72EF054F" w14:textId="77777777" w:rsidR="00DD46E4" w:rsidRPr="008E3BEE" w:rsidRDefault="00DD46E4" w:rsidP="00BD608C">
            <w:pPr>
              <w:pStyle w:val="Text1"/>
              <w:rPr>
                <w:rFonts w:cs="Arial"/>
              </w:rPr>
            </w:pPr>
            <w:r w:rsidRPr="0032684F">
              <w:rPr>
                <w:rFonts w:cs="Arial"/>
              </w:rPr>
              <w:t>Ehren Mierau (personal capacity and on behalf of York College International Student Support)</w:t>
            </w:r>
          </w:p>
        </w:tc>
        <w:tc>
          <w:tcPr>
            <w:tcW w:w="6974" w:type="dxa"/>
            <w:noWrap/>
            <w:hideMark/>
          </w:tcPr>
          <w:p w14:paraId="56AB9492" w14:textId="77777777" w:rsidR="00DD46E4" w:rsidRPr="008043E6" w:rsidRDefault="00DD46E4" w:rsidP="00BD608C">
            <w:pPr>
              <w:pStyle w:val="Text1"/>
              <w:rPr>
                <w:rFonts w:cs="Arial"/>
              </w:rPr>
            </w:pPr>
            <w:r w:rsidRPr="008043E6">
              <w:rPr>
                <w:rFonts w:cs="Arial"/>
              </w:rPr>
              <w:t>I suppose so - provided they are in fact transparent and clear. Length is no guarantee of either.</w:t>
            </w:r>
          </w:p>
        </w:tc>
      </w:tr>
      <w:tr w:rsidR="00DD46E4" w:rsidRPr="00AB1740" w14:paraId="7C6EDDE7" w14:textId="77777777" w:rsidTr="00BD608C">
        <w:trPr>
          <w:trHeight w:val="285"/>
        </w:trPr>
        <w:tc>
          <w:tcPr>
            <w:tcW w:w="6974" w:type="dxa"/>
            <w:noWrap/>
            <w:hideMark/>
          </w:tcPr>
          <w:p w14:paraId="6472D1CB" w14:textId="77777777" w:rsidR="00DD46E4" w:rsidRPr="0032684F" w:rsidRDefault="00DD46E4" w:rsidP="00BD608C">
            <w:pPr>
              <w:pStyle w:val="Text1"/>
              <w:rPr>
                <w:rFonts w:cs="Arial"/>
              </w:rPr>
            </w:pPr>
            <w:r w:rsidRPr="0032684F">
              <w:rPr>
                <w:rFonts w:cs="Arial"/>
              </w:rPr>
              <w:t>Thom Brooks (Durham Law School)</w:t>
            </w:r>
          </w:p>
        </w:tc>
        <w:tc>
          <w:tcPr>
            <w:tcW w:w="6974" w:type="dxa"/>
            <w:noWrap/>
            <w:hideMark/>
          </w:tcPr>
          <w:p w14:paraId="23E7532E" w14:textId="059C4DF7" w:rsidR="00DD46E4" w:rsidRPr="008043E6" w:rsidRDefault="00DD46E4" w:rsidP="00BD608C">
            <w:pPr>
              <w:pStyle w:val="Text1"/>
              <w:rPr>
                <w:rFonts w:cs="Arial"/>
              </w:rPr>
            </w:pPr>
            <w:r w:rsidRPr="008043E6">
              <w:rPr>
                <w:rFonts w:cs="Arial"/>
              </w:rPr>
              <w:t>The length and complexity of the current Immigration Rules have demonstrably not secured improvements in transparency or clarity. Their length, complexity and frequent change render them virtually hidden in plain sight. Evidence of this failure is the high rate of successful appeals suggesting a much higher degree of uncertainty about the application of the rules by practitioners and the courts alike. It would be reasonable to infer such uncertainty is much greater among the public for whom the rules attempt to serve. This is intolerable.</w:t>
            </w:r>
          </w:p>
        </w:tc>
      </w:tr>
      <w:tr w:rsidR="00DD46E4" w:rsidRPr="00AB1740" w14:paraId="6E606DB5" w14:textId="77777777" w:rsidTr="00BD608C">
        <w:trPr>
          <w:trHeight w:val="285"/>
        </w:trPr>
        <w:tc>
          <w:tcPr>
            <w:tcW w:w="6974" w:type="dxa"/>
            <w:noWrap/>
            <w:hideMark/>
          </w:tcPr>
          <w:p w14:paraId="06493589" w14:textId="77777777" w:rsidR="00DD46E4" w:rsidRPr="0032684F" w:rsidRDefault="00DD46E4" w:rsidP="00BD608C">
            <w:pPr>
              <w:pStyle w:val="Text1"/>
              <w:rPr>
                <w:rFonts w:cs="Arial"/>
              </w:rPr>
            </w:pPr>
            <w:r w:rsidRPr="0032684F">
              <w:rPr>
                <w:rFonts w:cs="Arial"/>
              </w:rPr>
              <w:t>Anonymous consultee 2</w:t>
            </w:r>
          </w:p>
        </w:tc>
        <w:tc>
          <w:tcPr>
            <w:tcW w:w="6974" w:type="dxa"/>
            <w:noWrap/>
            <w:hideMark/>
          </w:tcPr>
          <w:p w14:paraId="41978F47" w14:textId="11AEC310" w:rsidR="00DD46E4" w:rsidRPr="008E3BEE" w:rsidRDefault="00DD46E4" w:rsidP="00BD608C">
            <w:pPr>
              <w:pStyle w:val="Text1"/>
              <w:rPr>
                <w:rFonts w:cs="Arial"/>
              </w:rPr>
            </w:pPr>
            <w:r w:rsidRPr="008E3BEE">
              <w:rPr>
                <w:rFonts w:cs="Arial"/>
              </w:rPr>
              <w:t>Why do the immigrat</w:t>
            </w:r>
            <w:r w:rsidR="003E75D6">
              <w:rPr>
                <w:rFonts w:cs="Arial"/>
              </w:rPr>
              <w:t xml:space="preserve">ions rules need to be so long. </w:t>
            </w:r>
            <w:r w:rsidRPr="008E3BEE">
              <w:rPr>
                <w:rFonts w:cs="Arial"/>
              </w:rPr>
              <w:t>They should be simplified</w:t>
            </w:r>
          </w:p>
        </w:tc>
      </w:tr>
    </w:tbl>
    <w:p w14:paraId="3D792C6F" w14:textId="77777777" w:rsidR="00DD46E4" w:rsidRPr="0032684F" w:rsidRDefault="00DD46E4" w:rsidP="00FC4837">
      <w:pPr>
        <w:pStyle w:val="Text1"/>
        <w:rPr>
          <w:rFonts w:cs="Arial"/>
        </w:rPr>
      </w:pPr>
    </w:p>
    <w:p w14:paraId="42379123" w14:textId="77777777" w:rsidR="00CC09D2" w:rsidRDefault="00CC09D2" w:rsidP="00326448">
      <w:pPr>
        <w:pStyle w:val="Heading2"/>
        <w:sectPr w:rsidR="00CC09D2" w:rsidSect="007F2614">
          <w:headerReference w:type="default" r:id="rId29"/>
          <w:footnotePr>
            <w:numRestart w:val="eachSect"/>
          </w:footnotePr>
          <w:type w:val="continuous"/>
          <w:pgSz w:w="16838" w:h="11906" w:orient="landscape" w:code="9"/>
          <w:pgMar w:top="1440" w:right="1440" w:bottom="1440" w:left="1440" w:header="709" w:footer="709" w:gutter="0"/>
          <w:cols w:space="708"/>
          <w:docGrid w:linePitch="360"/>
        </w:sectPr>
      </w:pPr>
    </w:p>
    <w:p w14:paraId="6CAA79F6" w14:textId="31C7348B" w:rsidR="00DD46E4" w:rsidRPr="008E3BEE" w:rsidRDefault="00697A0B" w:rsidP="00326448">
      <w:pPr>
        <w:pStyle w:val="Heading2"/>
      </w:pPr>
      <w:r>
        <w:t>Consultation Question 15</w:t>
      </w:r>
    </w:p>
    <w:p w14:paraId="6315B1D3" w14:textId="77777777" w:rsidR="00DD46E4" w:rsidRPr="008043E6" w:rsidRDefault="00DD46E4" w:rsidP="00FC4837">
      <w:pPr>
        <w:pStyle w:val="Text1"/>
        <w:rPr>
          <w:rFonts w:cs="Arial"/>
        </w:rPr>
      </w:pPr>
      <w:r w:rsidRPr="00326448">
        <w:rPr>
          <w:rStyle w:val="Heading3Char"/>
        </w:rPr>
        <w:t>We seek consultees’ views on the respective advantages and disadvantages of a prescriptive approach to the drafting of the Immigration Rules</w:t>
      </w:r>
      <w:r w:rsidRPr="008E3BEE">
        <w:rPr>
          <w:rFonts w:cs="Arial"/>
        </w:rPr>
        <w:t>.</w:t>
      </w:r>
    </w:p>
    <w:tbl>
      <w:tblPr>
        <w:tblStyle w:val="TableGrid"/>
        <w:tblW w:w="0" w:type="auto"/>
        <w:tblLook w:val="04A0" w:firstRow="1" w:lastRow="0" w:firstColumn="1" w:lastColumn="0" w:noHBand="0" w:noVBand="1"/>
      </w:tblPr>
      <w:tblGrid>
        <w:gridCol w:w="6974"/>
        <w:gridCol w:w="6974"/>
      </w:tblGrid>
      <w:tr w:rsidR="00AB1740" w:rsidRPr="00AB1740" w14:paraId="467B46D2" w14:textId="77777777" w:rsidTr="000E045E">
        <w:trPr>
          <w:trHeight w:val="300"/>
        </w:trPr>
        <w:tc>
          <w:tcPr>
            <w:tcW w:w="6974" w:type="dxa"/>
            <w:shd w:val="clear" w:color="auto" w:fill="D9D9D9" w:themeFill="background1" w:themeFillShade="D9"/>
            <w:noWrap/>
          </w:tcPr>
          <w:p w14:paraId="73A34131" w14:textId="060F7277" w:rsidR="00AB1740" w:rsidRPr="008043E6" w:rsidRDefault="00AB1740"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tcPr>
          <w:p w14:paraId="5908ED0F" w14:textId="56240FF2" w:rsidR="00AB1740" w:rsidRPr="008043E6" w:rsidRDefault="00AB1740" w:rsidP="008043E6">
            <w:pPr>
              <w:pStyle w:val="Text1"/>
              <w:jc w:val="center"/>
              <w:rPr>
                <w:rFonts w:cs="Arial"/>
                <w:b/>
                <w:bCs/>
              </w:rPr>
            </w:pPr>
            <w:r w:rsidRPr="008043E6">
              <w:rPr>
                <w:rFonts w:cs="Arial"/>
                <w:b/>
                <w:bCs/>
              </w:rPr>
              <w:t>Response to CQ15</w:t>
            </w:r>
          </w:p>
        </w:tc>
      </w:tr>
      <w:tr w:rsidR="00DD46E4" w:rsidRPr="00AB1740" w14:paraId="4A1FB015" w14:textId="77777777" w:rsidTr="00BD608C">
        <w:trPr>
          <w:trHeight w:val="300"/>
        </w:trPr>
        <w:tc>
          <w:tcPr>
            <w:tcW w:w="6974" w:type="dxa"/>
            <w:noWrap/>
            <w:hideMark/>
          </w:tcPr>
          <w:p w14:paraId="752DA906" w14:textId="77777777" w:rsidR="00DD46E4" w:rsidRPr="008043E6" w:rsidRDefault="00DD46E4" w:rsidP="00BD608C">
            <w:pPr>
              <w:pStyle w:val="Text1"/>
              <w:rPr>
                <w:rFonts w:cs="Arial"/>
                <w:b/>
                <w:bCs/>
              </w:rPr>
            </w:pPr>
            <w:r w:rsidRPr="008043E6">
              <w:rPr>
                <w:rFonts w:cs="Arial"/>
                <w:b/>
                <w:bCs/>
              </w:rPr>
              <w:lastRenderedPageBreak/>
              <w:t>Themes</w:t>
            </w:r>
          </w:p>
          <w:p w14:paraId="73BA539F" w14:textId="11F82DB4" w:rsidR="00DD46E4" w:rsidRPr="008043E6" w:rsidRDefault="004D1A25" w:rsidP="004D1A25">
            <w:pPr>
              <w:pStyle w:val="Text1"/>
              <w:ind w:left="360"/>
              <w:rPr>
                <w:rFonts w:cs="Arial"/>
                <w:bCs/>
              </w:rPr>
            </w:pPr>
            <w:r>
              <w:rPr>
                <w:rFonts w:cs="Arial"/>
                <w:bCs/>
              </w:rPr>
              <w:t xml:space="preserve">1.  </w:t>
            </w:r>
            <w:r w:rsidR="00DD46E4" w:rsidRPr="008043E6">
              <w:rPr>
                <w:rFonts w:cs="Arial"/>
                <w:bCs/>
              </w:rPr>
              <w:t>Advantages of prescription/disadvantages of de-prescription</w:t>
            </w:r>
          </w:p>
          <w:p w14:paraId="4E26F21F" w14:textId="77777777" w:rsidR="00DD46E4" w:rsidRPr="008043E6" w:rsidRDefault="00DD46E4" w:rsidP="00C54133">
            <w:pPr>
              <w:pStyle w:val="Text1"/>
              <w:numPr>
                <w:ilvl w:val="0"/>
                <w:numId w:val="17"/>
              </w:numPr>
              <w:rPr>
                <w:rFonts w:cs="Arial"/>
                <w:bCs/>
              </w:rPr>
            </w:pPr>
            <w:r w:rsidRPr="008043E6">
              <w:rPr>
                <w:rFonts w:cs="Arial"/>
                <w:bCs/>
              </w:rPr>
              <w:t>Disadvantages of prescription/advantages of de-prescription</w:t>
            </w:r>
          </w:p>
          <w:p w14:paraId="472376BD" w14:textId="1341997A" w:rsidR="00DD46E4" w:rsidRPr="008043E6" w:rsidRDefault="00DD46E4" w:rsidP="00C54133">
            <w:pPr>
              <w:pStyle w:val="Text1"/>
              <w:numPr>
                <w:ilvl w:val="0"/>
                <w:numId w:val="17"/>
              </w:numPr>
              <w:rPr>
                <w:rFonts w:cs="Arial"/>
                <w:bCs/>
              </w:rPr>
            </w:pPr>
            <w:r w:rsidRPr="008043E6">
              <w:rPr>
                <w:rFonts w:cs="Arial"/>
                <w:bCs/>
              </w:rPr>
              <w:t>Role for less evidential pres</w:t>
            </w:r>
            <w:r w:rsidR="007939B8">
              <w:rPr>
                <w:rFonts w:cs="Arial"/>
                <w:bCs/>
              </w:rPr>
              <w:t>cription [CQ</w:t>
            </w:r>
            <w:r w:rsidRPr="008043E6">
              <w:rPr>
                <w:rFonts w:cs="Arial"/>
                <w:bCs/>
              </w:rPr>
              <w:t>16] or for other types of prescription</w:t>
            </w:r>
          </w:p>
          <w:p w14:paraId="368F0495" w14:textId="141E4032" w:rsidR="00DD46E4" w:rsidRPr="008043E6" w:rsidRDefault="00DD46E4" w:rsidP="00C54133">
            <w:pPr>
              <w:pStyle w:val="Text1"/>
              <w:numPr>
                <w:ilvl w:val="0"/>
                <w:numId w:val="17"/>
              </w:numPr>
              <w:rPr>
                <w:rFonts w:cs="Arial"/>
                <w:bCs/>
              </w:rPr>
            </w:pPr>
            <w:r w:rsidRPr="008043E6">
              <w:rPr>
                <w:rFonts w:cs="Arial"/>
                <w:bCs/>
              </w:rPr>
              <w:t>Th</w:t>
            </w:r>
            <w:r w:rsidR="004D1A25">
              <w:rPr>
                <w:rFonts w:cs="Arial"/>
                <w:bCs/>
              </w:rPr>
              <w:t>e problem is not prescription (</w:t>
            </w:r>
            <w:r w:rsidR="007939B8">
              <w:rPr>
                <w:rFonts w:cs="Arial"/>
                <w:bCs/>
              </w:rPr>
              <w:t>see also CQ</w:t>
            </w:r>
            <w:r w:rsidRPr="008043E6">
              <w:rPr>
                <w:rFonts w:cs="Arial"/>
                <w:bCs/>
              </w:rPr>
              <w:t>14</w:t>
            </w:r>
            <w:r w:rsidR="004D1A25">
              <w:rPr>
                <w:rFonts w:cs="Arial"/>
                <w:bCs/>
              </w:rPr>
              <w:t>:</w:t>
            </w:r>
            <w:r w:rsidRPr="008043E6">
              <w:rPr>
                <w:rFonts w:cs="Arial"/>
                <w:bCs/>
              </w:rPr>
              <w:t xml:space="preserve"> the problem is not length)</w:t>
            </w:r>
          </w:p>
          <w:p w14:paraId="27AF8C64" w14:textId="77777777" w:rsidR="00DD46E4" w:rsidRPr="008043E6" w:rsidRDefault="00DD46E4" w:rsidP="00C54133">
            <w:pPr>
              <w:pStyle w:val="Text1"/>
              <w:numPr>
                <w:ilvl w:val="0"/>
                <w:numId w:val="17"/>
              </w:numPr>
              <w:rPr>
                <w:rFonts w:cs="Arial"/>
                <w:bCs/>
              </w:rPr>
            </w:pPr>
            <w:r w:rsidRPr="008043E6">
              <w:rPr>
                <w:rFonts w:cs="Arial"/>
                <w:bCs/>
              </w:rPr>
              <w:t>Prescription where it clashes with statute</w:t>
            </w:r>
          </w:p>
        </w:tc>
        <w:tc>
          <w:tcPr>
            <w:tcW w:w="6974" w:type="dxa"/>
            <w:noWrap/>
            <w:hideMark/>
          </w:tcPr>
          <w:p w14:paraId="14A99E04" w14:textId="0FA038B2" w:rsidR="00DD46E4" w:rsidRPr="008043E6" w:rsidRDefault="00DD46E4" w:rsidP="00BD608C">
            <w:pPr>
              <w:pStyle w:val="Text1"/>
              <w:rPr>
                <w:rFonts w:cs="Arial"/>
                <w:b/>
                <w:bCs/>
              </w:rPr>
            </w:pPr>
          </w:p>
        </w:tc>
      </w:tr>
      <w:tr w:rsidR="00DD46E4" w:rsidRPr="00AB1740" w14:paraId="10B174E6" w14:textId="77777777" w:rsidTr="00BD608C">
        <w:trPr>
          <w:trHeight w:val="285"/>
        </w:trPr>
        <w:tc>
          <w:tcPr>
            <w:tcW w:w="6974" w:type="dxa"/>
            <w:noWrap/>
            <w:hideMark/>
          </w:tcPr>
          <w:p w14:paraId="3CB2EB0C" w14:textId="77777777" w:rsidR="00DD46E4" w:rsidRPr="008E3BEE" w:rsidRDefault="00DD46E4" w:rsidP="00BD608C">
            <w:pPr>
              <w:pStyle w:val="Text1"/>
              <w:rPr>
                <w:rFonts w:cs="Arial"/>
              </w:rPr>
            </w:pPr>
            <w:r w:rsidRPr="0032684F">
              <w:rPr>
                <w:rFonts w:cs="Arial"/>
              </w:rPr>
              <w:t>The Law Society</w:t>
            </w:r>
          </w:p>
        </w:tc>
        <w:tc>
          <w:tcPr>
            <w:tcW w:w="6974" w:type="dxa"/>
            <w:noWrap/>
            <w:hideMark/>
          </w:tcPr>
          <w:p w14:paraId="36F007E6" w14:textId="77777777" w:rsidR="00DD46E4" w:rsidRPr="008043E6" w:rsidRDefault="00DD46E4" w:rsidP="00BD608C">
            <w:pPr>
              <w:pStyle w:val="Text1"/>
              <w:rPr>
                <w:rFonts w:cs="Arial"/>
              </w:rPr>
            </w:pPr>
            <w:r w:rsidRPr="008043E6">
              <w:rPr>
                <w:rFonts w:cs="Arial"/>
              </w:rPr>
              <w:t>We consider that there are considerable benefits to a prescriptive approach to the drafting of the Immigration Rules if it ensures consistency. A version of the Immigration Rules which was numbered simply and numerically in numerical order would be far easier to navigate than what we have now.</w:t>
            </w:r>
            <w:r w:rsidRPr="008043E6">
              <w:rPr>
                <w:rFonts w:cs="Arial"/>
              </w:rPr>
              <w:br/>
            </w:r>
            <w:r w:rsidRPr="008043E6">
              <w:rPr>
                <w:rFonts w:cs="Arial"/>
              </w:rPr>
              <w:br/>
              <w:t>Appendix FM is in many ways an example of the worst possible way to organise a set of rules. There is simply no logic to the way they are structured within the categories and so the reader is left searching for where the suitability provisions might be found for example in an enormous block of text.</w:t>
            </w:r>
            <w:r w:rsidRPr="008043E6">
              <w:rPr>
                <w:rFonts w:cs="Arial"/>
              </w:rPr>
              <w:br/>
            </w:r>
            <w:r w:rsidRPr="008043E6">
              <w:rPr>
                <w:rFonts w:cs="Arial"/>
              </w:rPr>
              <w:br/>
              <w:t>After Appendix FM was introduced we were consulted on the introduction of Appendix V. At that stage we commented strongly that the letter codes do not assist comprehension and navigability. Unfortunately, our concerns were disregarded.</w:t>
            </w:r>
            <w:r w:rsidRPr="008043E6">
              <w:rPr>
                <w:rFonts w:cs="Arial"/>
              </w:rPr>
              <w:br/>
            </w:r>
            <w:r w:rsidRPr="008043E6">
              <w:rPr>
                <w:rFonts w:cs="Arial"/>
              </w:rPr>
              <w:br/>
              <w:t xml:space="preserve">If there is a prescriptive set of rules then we can be sure that we will be able to follow the rules when they are drafted. It is not just a </w:t>
            </w:r>
            <w:r w:rsidRPr="008043E6">
              <w:rPr>
                <w:rFonts w:cs="Arial"/>
              </w:rPr>
              <w:lastRenderedPageBreak/>
              <w:t>benefit to applicants and lawyers, but it is of benefit to those working at the Home Office who actually deal with the rules and make decisions with reference to them.</w:t>
            </w:r>
            <w:r w:rsidRPr="008043E6">
              <w:rPr>
                <w:rFonts w:cs="Arial"/>
              </w:rPr>
              <w:br/>
            </w:r>
            <w:r w:rsidRPr="008043E6">
              <w:rPr>
                <w:rFonts w:cs="Arial"/>
              </w:rPr>
              <w:br/>
              <w:t xml:space="preserve">There has been for some time a real disconnect between policymakers and those who deal with cases in practice. From our perspective this disconnect is worsening and we are finding more and more that those developing application criteria and processes are introducing requirements which are not in the rules. </w:t>
            </w:r>
            <w:r w:rsidRPr="008043E6">
              <w:rPr>
                <w:rFonts w:cs="Arial"/>
              </w:rPr>
              <w:br/>
            </w:r>
            <w:r w:rsidRPr="008043E6">
              <w:rPr>
                <w:rFonts w:cs="Arial"/>
              </w:rPr>
              <w:br/>
              <w:t>They are also choosing to dispense with requirements in the rules. An example is the requirement to produce original documents which was almost unilaterally disposed of in entry clearance applications with the rules not themselves being changed until long after we had raised our concerns with the operational teams who process cases.</w:t>
            </w:r>
          </w:p>
          <w:p w14:paraId="0E132CFC" w14:textId="11CDA75C" w:rsidR="00DD46E4" w:rsidRPr="008043E6" w:rsidRDefault="00D3769F" w:rsidP="00BD608C">
            <w:pPr>
              <w:pStyle w:val="Text1"/>
              <w:rPr>
                <w:rFonts w:cs="Arial"/>
              </w:rPr>
            </w:pPr>
            <w:r>
              <w:rPr>
                <w:rFonts w:cs="Arial"/>
                <w:color w:val="FF0000"/>
              </w:rPr>
              <w:t>[</w:t>
            </w:r>
            <w:r w:rsidR="00DD46E4" w:rsidRPr="008043E6">
              <w:rPr>
                <w:rFonts w:cs="Arial"/>
                <w:color w:val="FF0000"/>
              </w:rPr>
              <w:t xml:space="preserve">Added from the general commentary which accompanied the consultation </w:t>
            </w:r>
            <w:r>
              <w:rPr>
                <w:rFonts w:cs="Arial"/>
                <w:color w:val="FF0000"/>
              </w:rPr>
              <w:t>response]</w:t>
            </w:r>
            <w:r w:rsidR="00DD46E4" w:rsidRPr="008043E6">
              <w:rPr>
                <w:rFonts w:cs="Arial"/>
                <w:color w:val="FF0000"/>
              </w:rPr>
              <w:t xml:space="preserve"> </w:t>
            </w:r>
            <w:r w:rsidR="00DD46E4" w:rsidRPr="008043E6">
              <w:rPr>
                <w:rFonts w:cs="Arial"/>
              </w:rPr>
              <w:t>From our perspective prescription can provide a necessary degree of protection for applicants against arbitrary and poor decision making, especially where independent appeal rights have been stripped away.</w:t>
            </w:r>
            <w:r w:rsidR="00DD46E4" w:rsidRPr="008043E6">
              <w:rPr>
                <w:rFonts w:cs="Arial"/>
              </w:rPr>
              <w:br/>
            </w:r>
            <w:r w:rsidR="00DD46E4" w:rsidRPr="008043E6">
              <w:rPr>
                <w:rFonts w:cs="Arial"/>
              </w:rPr>
              <w:br/>
              <w:t>We would be concerned to see wide discretionary powers given to caseworkers in the current environment and urge caution here. This is particularly so whilst the primary underlying policy imperatives include vehement pursuit of the net migration target and the maintenance of a ‘hostile’ or ‘compliant’ environment which in our experience extends to both legal and illegal migrants.</w:t>
            </w:r>
            <w:r w:rsidR="00DD46E4" w:rsidRPr="008043E6">
              <w:rPr>
                <w:rFonts w:cs="Arial"/>
              </w:rPr>
              <w:br/>
            </w:r>
            <w:r w:rsidR="00DD46E4" w:rsidRPr="008043E6">
              <w:rPr>
                <w:rFonts w:cs="Arial"/>
              </w:rPr>
              <w:br/>
              <w:t xml:space="preserve">The significant focus within the consultation paper on the decision in </w:t>
            </w:r>
            <w:r w:rsidR="00DD46E4" w:rsidRPr="006C1245">
              <w:rPr>
                <w:rFonts w:cs="Arial"/>
                <w:i/>
              </w:rPr>
              <w:t>Alvi</w:t>
            </w:r>
            <w:r w:rsidR="00DD46E4" w:rsidRPr="008043E6">
              <w:rPr>
                <w:rFonts w:cs="Arial"/>
              </w:rPr>
              <w:t xml:space="preserve"> is apt as it seems increasingly to practitioners that the executive is treading similar ground as new procedures and practices develop </w:t>
            </w:r>
            <w:r w:rsidR="00DD46E4" w:rsidRPr="008043E6">
              <w:rPr>
                <w:rFonts w:cs="Arial"/>
              </w:rPr>
              <w:lastRenderedPageBreak/>
              <w:t>and parliament is exercising less and less control over the rules.</w:t>
            </w:r>
            <w:r w:rsidR="00DD46E4" w:rsidRPr="008043E6">
              <w:rPr>
                <w:rFonts w:cs="Arial"/>
              </w:rPr>
              <w:br/>
            </w:r>
            <w:r w:rsidR="00DD46E4" w:rsidRPr="008043E6">
              <w:rPr>
                <w:rFonts w:cs="Arial"/>
              </w:rPr>
              <w:br/>
              <w:t>The 1971 Act provides the framework in which the rules are made and requires them to be put before parliament before being enacted. Despite this, the Home Office shows less and less regard for this process as evidenced by the announced suspension of the Tier 1 visa route last year, apparently without the realisation that such a change required parliamentary approval (albeit under the negative resolution procedure) and, accordingly, amendment to the rules.</w:t>
            </w:r>
          </w:p>
        </w:tc>
      </w:tr>
      <w:tr w:rsidR="00DD46E4" w:rsidRPr="00AB1740" w14:paraId="33E6FFCA" w14:textId="77777777" w:rsidTr="00BD608C">
        <w:trPr>
          <w:trHeight w:val="285"/>
        </w:trPr>
        <w:tc>
          <w:tcPr>
            <w:tcW w:w="6974" w:type="dxa"/>
            <w:noWrap/>
            <w:hideMark/>
          </w:tcPr>
          <w:p w14:paraId="02DE5B9F" w14:textId="77777777" w:rsidR="00DD46E4" w:rsidRPr="008E3BEE" w:rsidRDefault="00DD46E4" w:rsidP="00BD608C">
            <w:pPr>
              <w:pStyle w:val="Text1"/>
              <w:rPr>
                <w:rFonts w:cs="Arial"/>
              </w:rPr>
            </w:pPr>
            <w:r w:rsidRPr="0032684F">
              <w:rPr>
                <w:rFonts w:cs="Arial"/>
              </w:rPr>
              <w:lastRenderedPageBreak/>
              <w:t>The Bar Council</w:t>
            </w:r>
          </w:p>
        </w:tc>
        <w:tc>
          <w:tcPr>
            <w:tcW w:w="6974" w:type="dxa"/>
            <w:noWrap/>
            <w:hideMark/>
          </w:tcPr>
          <w:p w14:paraId="276DA1DA" w14:textId="53693889" w:rsidR="00DD46E4" w:rsidRPr="008043E6" w:rsidRDefault="00DD46E4" w:rsidP="00BD608C">
            <w:pPr>
              <w:pStyle w:val="Text1"/>
              <w:rPr>
                <w:rFonts w:cs="Arial"/>
              </w:rPr>
            </w:pPr>
            <w:r w:rsidRPr="008043E6">
              <w:rPr>
                <w:rFonts w:cs="Arial"/>
              </w:rPr>
              <w:t>In discussions about the CP, this has been the most contentious issue:</w:t>
            </w:r>
            <w:r w:rsidRPr="008043E6">
              <w:rPr>
                <w:rFonts w:cs="Arial"/>
              </w:rPr>
              <w:br/>
            </w:r>
            <w:r w:rsidRPr="008043E6">
              <w:rPr>
                <w:rFonts w:cs="Arial"/>
              </w:rPr>
              <w:br/>
              <w:t>a. On the one hand, overly detailed prescription, as currently found in (for example) Appendix FM-SE, leads to individuals whose circumstances in fact satisfy the criteria which underpin the Rule being refused on technical grounds for failing to evidence this in the precise form required by the Rules;</w:t>
            </w:r>
            <w:r w:rsidRPr="008043E6">
              <w:rPr>
                <w:rFonts w:cs="Arial"/>
              </w:rPr>
              <w:br/>
              <w:t>b. On the other hand, there is a concern amongst practitioners, reflected in ILPA’s consultation response under Discretion or Prescription?, that extending discretion in the Rules beyond simply relaxing evidential prescription would lead to less transparent decision making, and to arbitrary and inconsistent outcomes. Individuals raising these concerns point to criticism of Home Office decision making as indicative of dangers in this regard,9 and also note, correctly in our view, that this issue cannot be approached without taking into account the very limited appeal rights which exist and the limited nature of challenges by way of judicial review.</w:t>
            </w:r>
            <w:r w:rsidRPr="008043E6">
              <w:rPr>
                <w:rFonts w:cs="Arial"/>
              </w:rPr>
              <w:br/>
            </w:r>
            <w:r w:rsidRPr="008043E6">
              <w:rPr>
                <w:rFonts w:cs="Arial"/>
              </w:rPr>
              <w:br/>
              <w:t xml:space="preserve">As to (b) above, the potential risks inherent in broad discretionary powers are illustrated by the Court of Appeal’s recent decision in </w:t>
            </w:r>
            <w:r w:rsidRPr="006C1245">
              <w:rPr>
                <w:rFonts w:cs="Arial"/>
                <w:i/>
              </w:rPr>
              <w:t>Balajigari &amp; Ors v Secretary of State for the Home Department</w:t>
            </w:r>
            <w:r w:rsidRPr="008043E6">
              <w:rPr>
                <w:rFonts w:cs="Arial"/>
              </w:rPr>
              <w:t xml:space="preserve"> [2019] </w:t>
            </w:r>
            <w:r w:rsidRPr="008043E6">
              <w:rPr>
                <w:rFonts w:cs="Arial"/>
              </w:rPr>
              <w:lastRenderedPageBreak/>
              <w:t>EWCA Civ 673. That case related to the application of Rule 322(5), which creates a discretionary ground of refusal on the basis, inter alia, that it is undesirable to permit a person to remain in the United Kingdom “in the light of his conduct … character or associations…” The Appellants had been refused an extension of their leave to remain under 322(5) because of discrepancies in financial figures which had been provided to the Home Office. The approach of the Secretary of State had been flawed, in the view of the Court of Appeal, because “he proceeded directly from finding that the discrepancies occurred to a decision that they were the result of dishonesty, without giving applicants an opportunity to proffer an innocent explanation.” This finding that the power in Rule 322(5) been used unlawfully is very significant given the many cases apparently raising the same issues which were awaiting this lead judgme</w:t>
            </w:r>
            <w:r w:rsidR="00932E67">
              <w:rPr>
                <w:rFonts w:cs="Arial"/>
              </w:rPr>
              <w:t>nt.</w:t>
            </w:r>
            <w:r w:rsidRPr="008043E6">
              <w:rPr>
                <w:rFonts w:cs="Arial"/>
              </w:rPr>
              <w:br/>
            </w:r>
            <w:r w:rsidRPr="008043E6">
              <w:rPr>
                <w:rFonts w:cs="Arial"/>
              </w:rPr>
              <w:br/>
              <w:t xml:space="preserve"> In line with the concerns which have been expressed, our view is that there is a strong case for removing high levels of evidential prescription from the Rules and adopting a more flexible and purposive approach to identifying whether qualifying criteria in the Rules are satisfied. We would support a move to a less rigid approach to evidence, broadly in line with what the CP characterises as “Level 2” discretion at 6.84 and 6.85. If such an approach is adopted, guidance must be drafted with care to ensure that a genuinely flexible approach is adopted, whilst at the same time guiding caseworkers to fair and consistent exercises of judgement.</w:t>
            </w:r>
            <w:r w:rsidRPr="008043E6">
              <w:rPr>
                <w:rFonts w:cs="Arial"/>
              </w:rPr>
              <w:br/>
            </w:r>
            <w:r w:rsidRPr="008043E6">
              <w:rPr>
                <w:rFonts w:cs="Arial"/>
              </w:rPr>
              <w:br/>
              <w:t>We do not support broadening discretion to the extent of removing objective criteria altogether.</w:t>
            </w:r>
          </w:p>
        </w:tc>
      </w:tr>
      <w:tr w:rsidR="00DD46E4" w:rsidRPr="00AB1740" w14:paraId="4831E420" w14:textId="77777777" w:rsidTr="00BD608C">
        <w:trPr>
          <w:trHeight w:val="300"/>
        </w:trPr>
        <w:tc>
          <w:tcPr>
            <w:tcW w:w="6974" w:type="dxa"/>
            <w:noWrap/>
            <w:hideMark/>
          </w:tcPr>
          <w:p w14:paraId="3FEFBFD3"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6974" w:type="dxa"/>
            <w:noWrap/>
            <w:hideMark/>
          </w:tcPr>
          <w:p w14:paraId="6B9EDA84" w14:textId="77777777" w:rsidR="00DD46E4" w:rsidRPr="008043E6" w:rsidRDefault="00DD46E4" w:rsidP="00BD608C">
            <w:pPr>
              <w:pStyle w:val="Text1"/>
              <w:rPr>
                <w:rFonts w:cs="Arial"/>
              </w:rPr>
            </w:pPr>
            <w:r w:rsidRPr="008043E6">
              <w:rPr>
                <w:rFonts w:cs="Arial"/>
              </w:rPr>
              <w:t xml:space="preserve">ILPA would be cautiously supportive of some discretion to be given to allow common sense to prevail, particularly with regard to </w:t>
            </w:r>
            <w:r w:rsidRPr="008043E6">
              <w:rPr>
                <w:rFonts w:cs="Arial"/>
              </w:rPr>
              <w:lastRenderedPageBreak/>
              <w:t>evidentiary matters.</w:t>
            </w:r>
            <w:r w:rsidRPr="008043E6">
              <w:rPr>
                <w:rFonts w:cs="Arial"/>
              </w:rPr>
              <w:br/>
            </w:r>
            <w:r w:rsidRPr="008043E6">
              <w:rPr>
                <w:rFonts w:cs="Arial"/>
              </w:rPr>
              <w:br/>
              <w:t>However, ILPA members harbour significant reservations regarding the Rules being less prescriptive, on the basis that poor decisions made by caseworkers would be more difficult to challenge. Examples of poor quality decisions include many of those under the Tier 1 (Entrepreneur) route. For such applications, caseworkers, who typically have no business background, review business plans to decide whether an applicant is a ‘genuine entrepreneur’. Another example would be visitor visas, which can be refused on the most spurious of grounds. ILPA submits that this is particularly pernicious given the lack of appeal rights for most immigration applications.</w:t>
            </w:r>
            <w:r w:rsidRPr="008043E6">
              <w:rPr>
                <w:rFonts w:cs="Arial"/>
              </w:rPr>
              <w:br/>
            </w:r>
            <w:r w:rsidRPr="008043E6">
              <w:rPr>
                <w:rFonts w:cs="Arial"/>
              </w:rPr>
              <w:br/>
              <w:t>ILPA would therefore be against any increased discretion which risks leading to difficulty or inability in challenging decisions, and the lack of accountability of caseworkers. Over and above these problems, ILPA submits that a form of words such as that used in New Zealand leaves too much room for speculation. Applicants will not be able to know what a decision maker is expecting of them unless the guidance given to caseworkers is (a) uniform; and (b) published alongside the Rules and Guidance. However, in such an event, one of the possible unintended consequences would be the ‘tangled web’ mentioned above.</w:t>
            </w:r>
            <w:r w:rsidRPr="008043E6">
              <w:rPr>
                <w:rFonts w:cs="Arial"/>
              </w:rPr>
              <w:br/>
            </w:r>
            <w:r w:rsidRPr="008043E6">
              <w:rPr>
                <w:rFonts w:cs="Arial"/>
              </w:rPr>
              <w:br/>
              <w:t>Respondent A: This would obviously confer greater discretion on decision-makers, who might well derive more satisfaction from their jobs in consequence. But this would have to be balanced by an adequate system of appealing to an independent tribunal against their decisions. It is not easy to restore rights of appeal once they have been taken away, but it has happened in the past, e.g. when appeals for family visitors were restored by New Labour in 1997.</w:t>
            </w:r>
            <w:r w:rsidRPr="008043E6">
              <w:rPr>
                <w:rFonts w:cs="Arial"/>
              </w:rPr>
              <w:br/>
              <w:t xml:space="preserve">That really would be a fundamental reform of the Immigration Rules, </w:t>
            </w:r>
            <w:r w:rsidRPr="008043E6">
              <w:rPr>
                <w:rFonts w:cs="Arial"/>
              </w:rPr>
              <w:lastRenderedPageBreak/>
              <w:t>as opposed to tinkering around the edges, which a lot of the Commission’s proposals necessarily are.</w:t>
            </w:r>
            <w:r w:rsidRPr="008043E6">
              <w:rPr>
                <w:rFonts w:cs="Arial"/>
              </w:rPr>
              <w:br/>
            </w:r>
            <w:r w:rsidRPr="008043E6">
              <w:rPr>
                <w:rFonts w:cs="Arial"/>
              </w:rPr>
              <w:br/>
              <w:t>I note that the majority of members are not in favour of more discretion and less prescription in the Immigration Rules, considering that this would give even more scope for bad decision-making by caseworkers, with even less opportunity for correcting those bad decisions. That is a powerful argument. But unless the Rules do allow more scope for discretion – perhaps “evaluation” would be a better term – there is little chance of making the Rules significantly shorter and simpler.</w:t>
            </w:r>
            <w:r w:rsidRPr="008043E6">
              <w:rPr>
                <w:rFonts w:cs="Arial"/>
              </w:rPr>
              <w:br/>
            </w:r>
            <w:r w:rsidRPr="008043E6">
              <w:rPr>
                <w:rFonts w:cs="Arial"/>
              </w:rPr>
              <w:br/>
              <w:t>Ideally, one would like to go back to the state of affairs before the Points Based System was introduced in 2008 when, for example, the Rules just required maintenance to be “adequate”, without specifying in awesome detail what documents were needed to prove adequacy. Entry clearance officers and Home Office caseworkers just had to decide on the evidence before them whether the applicant could be adequately maintained, with Income Support as a judge-made benchmark of minimum adequacy. Of course, in those days there were full rights of appeal to adjudicators and the Immigration Appeal Tribunal, enabling bad decisions to be challenged before an independent body. The elaboration and expansion of the Rules which followed upon the introduction of the PBS went in tandem with the reduction in appeal rights, until now there is not even a right of appeal on the ground that the respondent’s decision in not in accordance with immigration rules.</w:t>
            </w:r>
            <w:r w:rsidRPr="008043E6">
              <w:rPr>
                <w:rFonts w:cs="Arial"/>
              </w:rPr>
              <w:br/>
            </w:r>
            <w:r w:rsidRPr="008043E6">
              <w:rPr>
                <w:rFonts w:cs="Arial"/>
              </w:rPr>
              <w:br/>
              <w:t xml:space="preserve">So ILPA members fear that a return to the kind of rules we had before the PBS and </w:t>
            </w:r>
            <w:r w:rsidRPr="006C1245">
              <w:rPr>
                <w:rFonts w:cs="Arial"/>
                <w:i/>
              </w:rPr>
              <w:t>Alvi</w:t>
            </w:r>
            <w:r w:rsidRPr="008043E6">
              <w:rPr>
                <w:rFonts w:cs="Arial"/>
              </w:rPr>
              <w:t xml:space="preserve">, but without the corrective of an appeal to the Tribunal, would make matters worse for applicants. A resurrection of appeal rights cannot be expected from the present </w:t>
            </w:r>
            <w:r w:rsidRPr="008043E6">
              <w:rPr>
                <w:rFonts w:cs="Arial"/>
              </w:rPr>
              <w:lastRenderedPageBreak/>
              <w:t>Government. So what to do? If ILPA members want Home Office caseworkers to be given detailed instructions as to how they are to assess applications, so as to avoid arbitrariness and inconsistency – in other words, box-ticking as originally envisaged when the PBS was introduced, before subjective evaluation was brought in by the genuineness tests, etc. – then the Immigration Rules will have to stay much as they are. Improvements can certainly be made to the way the Rules are arranged, to the numbering system, and so on. The Law Commission has certainly made lots of useful suggestions at to how the Rules can be made easier to understand and find one’s way around. But if we insist on prescription rather than evaluation, no fundamental change is possible.</w:t>
            </w:r>
          </w:p>
        </w:tc>
      </w:tr>
      <w:tr w:rsidR="00DD46E4" w:rsidRPr="00AB1740" w14:paraId="7E30ACA8" w14:textId="77777777" w:rsidTr="00BD608C">
        <w:trPr>
          <w:trHeight w:val="285"/>
        </w:trPr>
        <w:tc>
          <w:tcPr>
            <w:tcW w:w="6974" w:type="dxa"/>
            <w:noWrap/>
            <w:hideMark/>
          </w:tcPr>
          <w:p w14:paraId="3D09884D" w14:textId="77777777" w:rsidR="00DD46E4" w:rsidRPr="008E3BEE" w:rsidRDefault="00DD46E4" w:rsidP="00BD608C">
            <w:pPr>
              <w:pStyle w:val="Text1"/>
              <w:rPr>
                <w:rFonts w:cs="Arial"/>
              </w:rPr>
            </w:pPr>
            <w:r w:rsidRPr="0032684F">
              <w:rPr>
                <w:rFonts w:cs="Arial"/>
              </w:rPr>
              <w:lastRenderedPageBreak/>
              <w:t>The Law Society of Scotland</w:t>
            </w:r>
          </w:p>
        </w:tc>
        <w:tc>
          <w:tcPr>
            <w:tcW w:w="6974" w:type="dxa"/>
            <w:noWrap/>
            <w:hideMark/>
          </w:tcPr>
          <w:p w14:paraId="31BEC24C" w14:textId="77777777" w:rsidR="00DD46E4" w:rsidRPr="008043E6" w:rsidRDefault="00DD46E4" w:rsidP="00BD608C">
            <w:pPr>
              <w:pStyle w:val="Text1"/>
              <w:rPr>
                <w:rFonts w:cs="Arial"/>
              </w:rPr>
            </w:pPr>
            <w:r w:rsidRPr="008043E6">
              <w:rPr>
                <w:rFonts w:cs="Arial"/>
              </w:rPr>
              <w:t>We agree with the analysis.</w:t>
            </w:r>
          </w:p>
        </w:tc>
      </w:tr>
      <w:tr w:rsidR="00DD46E4" w:rsidRPr="00AB1740" w14:paraId="19544B64" w14:textId="77777777" w:rsidTr="00BD608C">
        <w:trPr>
          <w:trHeight w:val="285"/>
        </w:trPr>
        <w:tc>
          <w:tcPr>
            <w:tcW w:w="6974" w:type="dxa"/>
            <w:noWrap/>
            <w:hideMark/>
          </w:tcPr>
          <w:p w14:paraId="2C5C9B13" w14:textId="77777777" w:rsidR="00DD46E4" w:rsidRPr="008E3BEE" w:rsidRDefault="00DD46E4" w:rsidP="00BD608C">
            <w:pPr>
              <w:pStyle w:val="Text1"/>
              <w:rPr>
                <w:rFonts w:cs="Arial"/>
              </w:rPr>
            </w:pPr>
            <w:r w:rsidRPr="0032684F">
              <w:rPr>
                <w:rFonts w:cs="Arial"/>
              </w:rPr>
              <w:t>Faculty of Advocates</w:t>
            </w:r>
          </w:p>
        </w:tc>
        <w:tc>
          <w:tcPr>
            <w:tcW w:w="6974" w:type="dxa"/>
            <w:noWrap/>
            <w:hideMark/>
          </w:tcPr>
          <w:p w14:paraId="77B5ED0F" w14:textId="77777777" w:rsidR="00DD46E4" w:rsidRPr="008043E6" w:rsidRDefault="00DD46E4" w:rsidP="00BD608C">
            <w:pPr>
              <w:pStyle w:val="Text1"/>
              <w:rPr>
                <w:rFonts w:cs="Arial"/>
              </w:rPr>
            </w:pPr>
            <w:r w:rsidRPr="008043E6">
              <w:rPr>
                <w:rFonts w:cs="Arial"/>
              </w:rPr>
              <w:t xml:space="preserve">In our view, some parts of the Rules are more amenable to prescription than others. </w:t>
            </w:r>
            <w:r w:rsidRPr="008043E6">
              <w:rPr>
                <w:rFonts w:cs="Arial"/>
              </w:rPr>
              <w:br/>
            </w:r>
            <w:r w:rsidRPr="008043E6">
              <w:rPr>
                <w:rFonts w:cs="Arial"/>
              </w:rPr>
              <w:br/>
              <w:t>We do not consider that the Rules dealing with an immigrant’s Article 8 ECHR rights, and Appendix FM, have worked well by being highly prescribed. These are matters that require a more nuanced approach, balancing numerous factors in a way that cannot be done satisfactorily within highly prescribed Rules: a more holistic approach is required that a prescriptive system does not allow.</w:t>
            </w:r>
          </w:p>
        </w:tc>
      </w:tr>
      <w:tr w:rsidR="00DD46E4" w:rsidRPr="00AB1740" w14:paraId="3483CEC1" w14:textId="77777777" w:rsidTr="00BD608C">
        <w:trPr>
          <w:trHeight w:val="285"/>
        </w:trPr>
        <w:tc>
          <w:tcPr>
            <w:tcW w:w="6974" w:type="dxa"/>
            <w:noWrap/>
            <w:hideMark/>
          </w:tcPr>
          <w:p w14:paraId="51DD0761" w14:textId="77777777" w:rsidR="00DD46E4" w:rsidRPr="0032684F" w:rsidRDefault="00DD46E4" w:rsidP="00BD608C">
            <w:pPr>
              <w:pStyle w:val="Text1"/>
              <w:rPr>
                <w:rFonts w:cs="Arial"/>
              </w:rPr>
            </w:pPr>
            <w:r w:rsidRPr="0032684F">
              <w:rPr>
                <w:rFonts w:cs="Arial"/>
              </w:rPr>
              <w:t>Islington Law Centre</w:t>
            </w:r>
          </w:p>
        </w:tc>
        <w:tc>
          <w:tcPr>
            <w:tcW w:w="6974" w:type="dxa"/>
            <w:noWrap/>
            <w:hideMark/>
          </w:tcPr>
          <w:p w14:paraId="2770FC17" w14:textId="77777777" w:rsidR="00DD46E4" w:rsidRPr="008E3BEE" w:rsidRDefault="00DD46E4" w:rsidP="00BD608C">
            <w:pPr>
              <w:pStyle w:val="Text1"/>
              <w:rPr>
                <w:rFonts w:cs="Arial"/>
              </w:rPr>
            </w:pPr>
            <w:r w:rsidRPr="008E3BEE">
              <w:rPr>
                <w:rFonts w:cs="Arial"/>
              </w:rPr>
              <w:t>We would prefer less prescription, and permission within the Home Office for staff to exercise the discretion associated with less prescription.</w:t>
            </w:r>
          </w:p>
        </w:tc>
      </w:tr>
      <w:tr w:rsidR="00DD46E4" w:rsidRPr="00AB1740" w14:paraId="021F31AC" w14:textId="77777777" w:rsidTr="00BD608C">
        <w:trPr>
          <w:trHeight w:val="285"/>
        </w:trPr>
        <w:tc>
          <w:tcPr>
            <w:tcW w:w="6974" w:type="dxa"/>
            <w:noWrap/>
            <w:hideMark/>
          </w:tcPr>
          <w:p w14:paraId="1809ED07" w14:textId="77777777" w:rsidR="00DD46E4" w:rsidRPr="0032684F" w:rsidRDefault="00DD46E4" w:rsidP="00BD608C">
            <w:pPr>
              <w:pStyle w:val="Text1"/>
              <w:rPr>
                <w:rFonts w:cs="Arial"/>
              </w:rPr>
            </w:pPr>
            <w:r w:rsidRPr="0032684F">
              <w:rPr>
                <w:rFonts w:cs="Arial"/>
              </w:rPr>
              <w:t>Goldsmith Chambers</w:t>
            </w:r>
          </w:p>
        </w:tc>
        <w:tc>
          <w:tcPr>
            <w:tcW w:w="6974" w:type="dxa"/>
            <w:noWrap/>
            <w:hideMark/>
          </w:tcPr>
          <w:p w14:paraId="4FD6E515" w14:textId="77777777" w:rsidR="00DD46E4" w:rsidRPr="008043E6" w:rsidRDefault="00DD46E4" w:rsidP="00BD608C">
            <w:pPr>
              <w:pStyle w:val="Text1"/>
              <w:rPr>
                <w:rFonts w:cs="Arial"/>
              </w:rPr>
            </w:pPr>
            <w:r w:rsidRPr="008E3BEE">
              <w:rPr>
                <w:rFonts w:cs="Arial"/>
              </w:rPr>
              <w:t>Chambers is of the view that the success of the Simplification project rests on the overarching approach taken by the rules – whether they exhibit a prescriptive or discretionary approach.</w:t>
            </w:r>
            <w:r w:rsidRPr="008E3BEE">
              <w:rPr>
                <w:rFonts w:cs="Arial"/>
              </w:rPr>
              <w:br/>
            </w:r>
            <w:r w:rsidRPr="008E3BEE">
              <w:rPr>
                <w:rFonts w:cs="Arial"/>
              </w:rPr>
              <w:lastRenderedPageBreak/>
              <w:br/>
              <w:t>Whilst it is appreciated that</w:t>
            </w:r>
            <w:r w:rsidRPr="008043E6">
              <w:rPr>
                <w:rFonts w:cs="Arial"/>
              </w:rPr>
              <w:t xml:space="preserve"> a prescriptive approach provides some degree of certainty to the caseworker and applicant alike, an exclusively and exhaustively</w:t>
            </w:r>
            <w:r w:rsidRPr="008043E6">
              <w:rPr>
                <w:rFonts w:cs="Arial"/>
              </w:rPr>
              <w:br/>
              <w:t>prescriptive approach would require constant updating, which of itself would contribute to the complexity of the rules. More significantly, chambers is of the view that discretion is essential as decision makers currently have not been afforded enough freedom to interpret evidence within the spirit of the Rules and policy, which in turn has led to extensive and expensive litigation on flexibility. This is specifically encouraged in respect of evidentiary matters. Chambers agrees that this would encourage a more ‘common sense’ approach to decision making, which is currently absent in the Rules.</w:t>
            </w:r>
          </w:p>
        </w:tc>
      </w:tr>
      <w:tr w:rsidR="00DD46E4" w:rsidRPr="00AB1740" w14:paraId="06540831" w14:textId="77777777" w:rsidTr="00BD608C">
        <w:trPr>
          <w:trHeight w:val="300"/>
        </w:trPr>
        <w:tc>
          <w:tcPr>
            <w:tcW w:w="6974" w:type="dxa"/>
            <w:noWrap/>
            <w:hideMark/>
          </w:tcPr>
          <w:p w14:paraId="01C13B33" w14:textId="77777777" w:rsidR="00DD46E4" w:rsidRPr="0032684F" w:rsidRDefault="00DD46E4" w:rsidP="00BD608C">
            <w:pPr>
              <w:pStyle w:val="Text1"/>
              <w:rPr>
                <w:rFonts w:cs="Arial"/>
              </w:rPr>
            </w:pPr>
            <w:r w:rsidRPr="0032684F">
              <w:rPr>
                <w:rFonts w:cs="Arial"/>
              </w:rPr>
              <w:lastRenderedPageBreak/>
              <w:t>Taj Solicitors</w:t>
            </w:r>
          </w:p>
        </w:tc>
        <w:tc>
          <w:tcPr>
            <w:tcW w:w="6974" w:type="dxa"/>
            <w:noWrap/>
            <w:hideMark/>
          </w:tcPr>
          <w:p w14:paraId="6D08D158" w14:textId="77777777" w:rsidR="00DD46E4" w:rsidRPr="008043E6" w:rsidRDefault="00DD46E4" w:rsidP="00BD608C">
            <w:pPr>
              <w:pStyle w:val="Text1"/>
              <w:rPr>
                <w:rFonts w:cs="Arial"/>
              </w:rPr>
            </w:pPr>
            <w:r w:rsidRPr="008E3BEE">
              <w:rPr>
                <w:rFonts w:cs="Arial"/>
              </w:rPr>
              <w:t xml:space="preserve">The intention of the </w:t>
            </w:r>
            <w:r w:rsidRPr="008043E6">
              <w:rPr>
                <w:rFonts w:cs="Arial"/>
              </w:rPr>
              <w:t>Law makers are most of the time do not reflect in the Immigration Rules. Some time drafting of immigration rules are so vague and unclear - it does not make any sense.</w:t>
            </w:r>
          </w:p>
        </w:tc>
      </w:tr>
      <w:tr w:rsidR="00DD46E4" w:rsidRPr="00AB1740" w14:paraId="1DCCE5B6" w14:textId="77777777" w:rsidTr="00BD608C">
        <w:trPr>
          <w:trHeight w:val="285"/>
        </w:trPr>
        <w:tc>
          <w:tcPr>
            <w:tcW w:w="6974" w:type="dxa"/>
            <w:noWrap/>
            <w:hideMark/>
          </w:tcPr>
          <w:p w14:paraId="60CAE8EF"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63570E4F" w14:textId="0CECD727" w:rsidR="00DD46E4" w:rsidRPr="008043E6" w:rsidRDefault="003E75D6" w:rsidP="00BD608C">
            <w:pPr>
              <w:pStyle w:val="Text1"/>
              <w:rPr>
                <w:rFonts w:cs="Arial"/>
              </w:rPr>
            </w:pPr>
            <w:r>
              <w:rPr>
                <w:rFonts w:cs="Arial"/>
              </w:rPr>
              <w:t>See my comments above-</w:t>
            </w:r>
            <w:r w:rsidR="00DD46E4" w:rsidRPr="008E3BEE">
              <w:rPr>
                <w:rFonts w:cs="Arial"/>
              </w:rPr>
              <w:t xml:space="preserve"> </w:t>
            </w:r>
            <w:bookmarkStart w:id="32" w:name="_Hlk13212960"/>
            <w:r w:rsidR="00DD46E4" w:rsidRPr="008E3BEE">
              <w:rPr>
                <w:rFonts w:cs="Arial"/>
              </w:rPr>
              <w:t>a prescriptive approach is a necessary e</w:t>
            </w:r>
            <w:r w:rsidR="00DD46E4" w:rsidRPr="008043E6">
              <w:rPr>
                <w:rFonts w:cs="Arial"/>
              </w:rPr>
              <w:t xml:space="preserve">vil in circumstances where an applicant has no independent right of review, as it creates a necessary degree of certainty where there is no other remedy against a plainly unfair result. </w:t>
            </w:r>
            <w:bookmarkEnd w:id="32"/>
            <w:r w:rsidR="00DD46E4" w:rsidRPr="008043E6">
              <w:rPr>
                <w:rFonts w:cs="Arial"/>
              </w:rPr>
              <w:t>The main disadvantages are: 1) complexity of the underlying rules 2) the difficulty in meeting those specific requirements (e.g. banks will often not co-operate with the Respondent's requirements to produce very specific types of statement even where the funds are held) 3) a loss of focus on the purposive nature of the rules.</w:t>
            </w:r>
          </w:p>
        </w:tc>
      </w:tr>
      <w:tr w:rsidR="00DD46E4" w:rsidRPr="00AB1740" w14:paraId="5E0940A5" w14:textId="77777777" w:rsidTr="00BD608C">
        <w:trPr>
          <w:trHeight w:val="285"/>
        </w:trPr>
        <w:tc>
          <w:tcPr>
            <w:tcW w:w="6974" w:type="dxa"/>
            <w:noWrap/>
            <w:hideMark/>
          </w:tcPr>
          <w:p w14:paraId="58953801" w14:textId="77777777" w:rsidR="00DD46E4" w:rsidRPr="0032684F" w:rsidRDefault="00DD46E4" w:rsidP="00BD608C">
            <w:pPr>
              <w:pStyle w:val="Text1"/>
              <w:rPr>
                <w:rFonts w:cs="Arial"/>
              </w:rPr>
            </w:pPr>
            <w:r w:rsidRPr="0032684F">
              <w:rPr>
                <w:rFonts w:cs="Arial"/>
              </w:rPr>
              <w:t>David Mills (UKVI, Home Office)</w:t>
            </w:r>
          </w:p>
        </w:tc>
        <w:tc>
          <w:tcPr>
            <w:tcW w:w="6974" w:type="dxa"/>
            <w:noWrap/>
            <w:hideMark/>
          </w:tcPr>
          <w:p w14:paraId="6F9263BD" w14:textId="04953D43" w:rsidR="00DD46E4" w:rsidRPr="008043E6" w:rsidRDefault="00DD46E4" w:rsidP="00BD608C">
            <w:pPr>
              <w:pStyle w:val="Text1"/>
              <w:rPr>
                <w:rFonts w:cs="Arial"/>
              </w:rPr>
            </w:pPr>
            <w:r w:rsidRPr="008E3BEE">
              <w:rPr>
                <w:rFonts w:cs="Arial"/>
              </w:rPr>
              <w:t>Personally, I feel a prescriptive approach remains desirable, as immigration policy should remain in the hands</w:t>
            </w:r>
            <w:r w:rsidR="005345B0">
              <w:rPr>
                <w:rFonts w:cs="Arial"/>
              </w:rPr>
              <w:t xml:space="preserve"> of elected representatives in </w:t>
            </w:r>
            <w:r w:rsidRPr="008E3BEE">
              <w:rPr>
                <w:rFonts w:cs="Arial"/>
              </w:rPr>
              <w:t>parliament, and not the judiciary as it had often felt in the past where the br</w:t>
            </w:r>
            <w:r w:rsidRPr="008043E6">
              <w:rPr>
                <w:rFonts w:cs="Arial"/>
              </w:rPr>
              <w:t xml:space="preserve">oadest possible interpretation of Article 8 in </w:t>
            </w:r>
            <w:r w:rsidRPr="008043E6">
              <w:rPr>
                <w:rFonts w:cs="Arial"/>
              </w:rPr>
              <w:lastRenderedPageBreak/>
              <w:t>particular was routinely given. However, prescription does not need to mean complexity, and simplification is vital and long overdue.</w:t>
            </w:r>
          </w:p>
        </w:tc>
      </w:tr>
      <w:tr w:rsidR="00DD46E4" w:rsidRPr="00AB1740" w14:paraId="158CCBFB" w14:textId="77777777" w:rsidTr="00BD608C">
        <w:trPr>
          <w:trHeight w:val="285"/>
        </w:trPr>
        <w:tc>
          <w:tcPr>
            <w:tcW w:w="6974" w:type="dxa"/>
            <w:noWrap/>
            <w:hideMark/>
          </w:tcPr>
          <w:p w14:paraId="2401E4DE"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6974" w:type="dxa"/>
            <w:noWrap/>
            <w:hideMark/>
          </w:tcPr>
          <w:p w14:paraId="77B5D3D7" w14:textId="4EC885CC" w:rsidR="00DD46E4" w:rsidRPr="008043E6" w:rsidRDefault="00DD46E4" w:rsidP="00BD608C">
            <w:pPr>
              <w:pStyle w:val="Text1"/>
              <w:rPr>
                <w:rFonts w:cs="Arial"/>
              </w:rPr>
            </w:pPr>
            <w:r w:rsidRPr="008043E6">
              <w:rPr>
                <w:rFonts w:cs="Arial"/>
              </w:rPr>
              <w:t>This question is, of course, one of policy, albeit that the Home Office is content for it to be posed by the Commission in the context of the present consultation. Having acknowledged this, it is thought there is much to be said for the Level 2 approach described in paragraphs 6.84 and 6.85 of the Consultation Paper.</w:t>
            </w:r>
            <w:r w:rsidRPr="008043E6">
              <w:rPr>
                <w:rFonts w:cs="Arial"/>
              </w:rPr>
              <w:br/>
              <w:t xml:space="preserve"> </w:t>
            </w:r>
            <w:r w:rsidRPr="008043E6">
              <w:rPr>
                <w:rFonts w:cs="Arial"/>
              </w:rPr>
              <w:br/>
              <w:t>It should, however, be appreciated that a less-prescriptive approach will deliver a net benefit, compared with the present system, only if the su</w:t>
            </w:r>
            <w:r w:rsidR="00932E67">
              <w:rPr>
                <w:rFonts w:cs="Arial"/>
              </w:rPr>
              <w:t>bjective tests are applied in a</w:t>
            </w:r>
            <w:r w:rsidRPr="008043E6">
              <w:rPr>
                <w:rFonts w:cs="Arial"/>
              </w:rPr>
              <w:t xml:space="preserve"> broadly consistent </w:t>
            </w:r>
            <w:r w:rsidR="003E75D6">
              <w:rPr>
                <w:rFonts w:cs="Arial"/>
              </w:rPr>
              <w:t xml:space="preserve">manner. </w:t>
            </w:r>
            <w:r w:rsidRPr="008043E6">
              <w:rPr>
                <w:rFonts w:cs="Arial"/>
              </w:rPr>
              <w:t>This may require UKVI staff to have appropriate training, and for their decisions to be sub</w:t>
            </w:r>
            <w:r w:rsidR="003E75D6">
              <w:rPr>
                <w:rFonts w:cs="Arial"/>
              </w:rPr>
              <w:t xml:space="preserve">jected to internal moderation. </w:t>
            </w:r>
            <w:r w:rsidRPr="008043E6">
              <w:rPr>
                <w:rFonts w:cs="Arial"/>
              </w:rPr>
              <w:t>This is particularly important in the light of the present appellate regime and the constraints of judicial review, as discussed above.</w:t>
            </w:r>
            <w:r w:rsidRPr="008043E6">
              <w:rPr>
                <w:rFonts w:cs="Arial"/>
              </w:rPr>
              <w:br/>
            </w:r>
            <w:r w:rsidRPr="008043E6">
              <w:rPr>
                <w:rFonts w:cs="Arial"/>
              </w:rPr>
              <w:br/>
              <w:t>The Administrative Review rubric would presumably also have to shift in line with the new Rules.</w:t>
            </w:r>
          </w:p>
        </w:tc>
      </w:tr>
      <w:tr w:rsidR="00DD46E4" w:rsidRPr="00AB1740" w14:paraId="2DDDE5B9" w14:textId="77777777" w:rsidTr="00BD608C">
        <w:trPr>
          <w:trHeight w:val="285"/>
        </w:trPr>
        <w:tc>
          <w:tcPr>
            <w:tcW w:w="6974" w:type="dxa"/>
            <w:noWrap/>
            <w:hideMark/>
          </w:tcPr>
          <w:p w14:paraId="557A0CD0" w14:textId="77777777" w:rsidR="00DD46E4" w:rsidRPr="0032684F" w:rsidRDefault="00DD46E4" w:rsidP="00BD608C">
            <w:pPr>
              <w:pStyle w:val="Text1"/>
              <w:rPr>
                <w:rFonts w:cs="Arial"/>
              </w:rPr>
            </w:pPr>
            <w:r w:rsidRPr="0032684F">
              <w:rPr>
                <w:rFonts w:cs="Arial"/>
              </w:rPr>
              <w:t>First-tier Tribunal (Immigration and Asylum Chamber)</w:t>
            </w:r>
          </w:p>
        </w:tc>
        <w:tc>
          <w:tcPr>
            <w:tcW w:w="6974" w:type="dxa"/>
            <w:noWrap/>
            <w:hideMark/>
          </w:tcPr>
          <w:p w14:paraId="464A5CFB" w14:textId="1CD2D976" w:rsidR="00DD46E4" w:rsidRPr="008043E6" w:rsidRDefault="00DD46E4" w:rsidP="00BD608C">
            <w:pPr>
              <w:pStyle w:val="Text1"/>
              <w:rPr>
                <w:rFonts w:cs="Arial"/>
              </w:rPr>
            </w:pPr>
            <w:r w:rsidRPr="008043E6">
              <w:rPr>
                <w:rFonts w:cs="Arial"/>
              </w:rPr>
              <w:t xml:space="preserve">Prescriptive rules </w:t>
            </w:r>
            <w:r w:rsidR="003E75D6">
              <w:rPr>
                <w:rFonts w:cs="Arial"/>
              </w:rPr>
              <w:t xml:space="preserve">mean clarity for an applicant. </w:t>
            </w:r>
            <w:r w:rsidRPr="008043E6">
              <w:rPr>
                <w:rFonts w:cs="Arial"/>
              </w:rPr>
              <w:t>Discretion for a decision maker might lead to inconsistency and a lack of clarity for an applicant.</w:t>
            </w:r>
            <w:r w:rsidRPr="008043E6">
              <w:rPr>
                <w:rFonts w:cs="Arial"/>
              </w:rPr>
              <w:br/>
            </w:r>
            <w:r w:rsidRPr="008043E6">
              <w:rPr>
                <w:rFonts w:cs="Arial"/>
              </w:rPr>
              <w:br/>
            </w:r>
            <w:r w:rsidR="00D3769F">
              <w:rPr>
                <w:rFonts w:cs="Arial"/>
                <w:color w:val="FF0000"/>
              </w:rPr>
              <w:t>[</w:t>
            </w:r>
            <w:r w:rsidR="00AB1740" w:rsidRPr="008043E6">
              <w:rPr>
                <w:rFonts w:cs="Arial"/>
                <w:color w:val="FF0000"/>
              </w:rPr>
              <w:t>Also copied to</w:t>
            </w:r>
            <w:r w:rsidR="00D3769F">
              <w:rPr>
                <w:rFonts w:cs="Arial"/>
                <w:color w:val="FF0000"/>
              </w:rPr>
              <w:t xml:space="preserve"> CQ16]</w:t>
            </w:r>
            <w:r w:rsidRPr="008043E6">
              <w:rPr>
                <w:rFonts w:cs="Arial"/>
                <w:color w:val="FF0000"/>
              </w:rPr>
              <w:t xml:space="preserve"> </w:t>
            </w:r>
            <w:r w:rsidRPr="008043E6">
              <w:rPr>
                <w:rFonts w:cs="Arial"/>
              </w:rPr>
              <w:t>So far as evidential matters are concerned, however, we can see the benefit in adopting a less prescriptive approach.</w:t>
            </w:r>
            <w:r w:rsidRPr="008043E6">
              <w:rPr>
                <w:rFonts w:cs="Arial"/>
              </w:rPr>
              <w:br/>
            </w:r>
            <w:r w:rsidRPr="008043E6">
              <w:rPr>
                <w:rFonts w:cs="Arial"/>
              </w:rPr>
              <w:br/>
              <w:t>An example might be the evidential requirements contain</w:t>
            </w:r>
            <w:r w:rsidR="003E75D6">
              <w:rPr>
                <w:rFonts w:cs="Arial"/>
              </w:rPr>
              <w:t xml:space="preserve">ed in Appendix FM-SE. </w:t>
            </w:r>
            <w:r w:rsidRPr="008043E6">
              <w:rPr>
                <w:rFonts w:cs="Arial"/>
              </w:rPr>
              <w:t>Taking evidence of wages, outside the rules employers have been required to provide “real time information” to e</w:t>
            </w:r>
            <w:r w:rsidR="00B01149">
              <w:rPr>
                <w:rFonts w:cs="Arial"/>
              </w:rPr>
              <w:t>mployees and others since 2013.</w:t>
            </w:r>
            <w:r w:rsidRPr="008043E6">
              <w:rPr>
                <w:rFonts w:cs="Arial"/>
              </w:rPr>
              <w:t xml:space="preserve"> In relation to the rules, applicants </w:t>
            </w:r>
            <w:r w:rsidRPr="008043E6">
              <w:rPr>
                <w:rFonts w:cs="Arial"/>
              </w:rPr>
              <w:lastRenderedPageBreak/>
              <w:t>ought to be able to ask online for current earnings and the duration of employment, with this information available (with consent) to the d</w:t>
            </w:r>
            <w:r w:rsidR="00B01149">
              <w:rPr>
                <w:rFonts w:cs="Arial"/>
              </w:rPr>
              <w:t>ecision maker or the Tribunal.</w:t>
            </w:r>
            <w:r w:rsidRPr="008043E6">
              <w:rPr>
                <w:rFonts w:cs="Arial"/>
              </w:rPr>
              <w:t xml:space="preserve"> There should be no impediment to documents being photographed on laptops or mobile devices and used as</w:t>
            </w:r>
            <w:r w:rsidR="00B01149">
              <w:rPr>
                <w:rFonts w:cs="Arial"/>
              </w:rPr>
              <w:t xml:space="preserve"> evidence.</w:t>
            </w:r>
            <w:r w:rsidRPr="008043E6">
              <w:rPr>
                <w:rFonts w:cs="Arial"/>
              </w:rPr>
              <w:t xml:space="preserve"> This would result in great savings in time and other resources by applicants, the parties and the Tribunal.</w:t>
            </w:r>
            <w:r w:rsidRPr="008043E6">
              <w:rPr>
                <w:rFonts w:cs="Arial"/>
              </w:rPr>
              <w:br/>
            </w:r>
            <w:r w:rsidRPr="008043E6">
              <w:rPr>
                <w:rFonts w:cs="Arial"/>
              </w:rPr>
              <w:br/>
              <w:t>HMRC has introduced quarterly electronic submission of accounting informa</w:t>
            </w:r>
            <w:r w:rsidR="00B01149">
              <w:rPr>
                <w:rFonts w:cs="Arial"/>
              </w:rPr>
              <w:t>tion by self-employed persons.</w:t>
            </w:r>
            <w:r w:rsidRPr="008043E6">
              <w:rPr>
                <w:rFonts w:cs="Arial"/>
              </w:rPr>
              <w:t xml:space="preserve"> A less prescriptive approach to specified evidence might allow evidence i</w:t>
            </w:r>
            <w:r w:rsidR="00B01149">
              <w:rPr>
                <w:rFonts w:cs="Arial"/>
              </w:rPr>
              <w:t>n this form to be relied upon.</w:t>
            </w:r>
            <w:r w:rsidRPr="008043E6">
              <w:rPr>
                <w:rFonts w:cs="Arial"/>
              </w:rPr>
              <w:t xml:space="preserve"> Some employees now receive e-payslips and bank online and reliance on printed documents should be discouraged where the decision maker or the Tribunal can receive the evidence.</w:t>
            </w:r>
            <w:r w:rsidRPr="008043E6">
              <w:rPr>
                <w:rFonts w:cs="Arial"/>
              </w:rPr>
              <w:br/>
            </w:r>
            <w:r w:rsidRPr="008043E6">
              <w:rPr>
                <w:rFonts w:cs="Arial"/>
              </w:rPr>
              <w:br/>
              <w:t>We suggest that a less prescriptive approach could be achieved by means of indicative lists of items of evidence required to support an application, with examples to guide an application.</w:t>
            </w:r>
            <w:r w:rsidRPr="008043E6">
              <w:rPr>
                <w:rFonts w:cs="Arial"/>
              </w:rPr>
              <w:br/>
            </w:r>
            <w:r w:rsidRPr="008043E6">
              <w:rPr>
                <w:rFonts w:cs="Arial"/>
              </w:rPr>
              <w:br/>
              <w:t>The rules should not contain different human rights considerations t</w:t>
            </w:r>
            <w:r w:rsidR="003E75D6">
              <w:rPr>
                <w:rFonts w:cs="Arial"/>
              </w:rPr>
              <w:t xml:space="preserve">han those mandated by statute. </w:t>
            </w:r>
            <w:r w:rsidRPr="008043E6">
              <w:rPr>
                <w:rFonts w:cs="Arial"/>
              </w:rPr>
              <w:t>For example, paragraph 399(b)(i) sets out a requirement not found</w:t>
            </w:r>
            <w:r w:rsidR="00B01149">
              <w:rPr>
                <w:rFonts w:cs="Arial"/>
              </w:rPr>
              <w:t xml:space="preserve"> in s 117C (5) of the 2002 Act. </w:t>
            </w:r>
            <w:r w:rsidRPr="008043E6">
              <w:rPr>
                <w:rFonts w:cs="Arial"/>
              </w:rPr>
              <w:t>Less prescription might also avoid the tension between the suitability requirements set out before EX.1 is available and s 117B (6).</w:t>
            </w:r>
          </w:p>
        </w:tc>
      </w:tr>
      <w:tr w:rsidR="00DD46E4" w:rsidRPr="00AB1740" w14:paraId="718CA204" w14:textId="77777777" w:rsidTr="00BD608C">
        <w:trPr>
          <w:trHeight w:val="285"/>
        </w:trPr>
        <w:tc>
          <w:tcPr>
            <w:tcW w:w="6974" w:type="dxa"/>
            <w:noWrap/>
            <w:hideMark/>
          </w:tcPr>
          <w:p w14:paraId="34C2AA32" w14:textId="77777777" w:rsidR="00DD46E4" w:rsidRPr="008E3BEE" w:rsidRDefault="00DD46E4" w:rsidP="00BD608C">
            <w:pPr>
              <w:pStyle w:val="Text1"/>
              <w:rPr>
                <w:rFonts w:cs="Arial"/>
              </w:rPr>
            </w:pPr>
            <w:r w:rsidRPr="0032684F">
              <w:rPr>
                <w:rFonts w:cs="Arial"/>
              </w:rPr>
              <w:lastRenderedPageBreak/>
              <w:t>Joint Council for the Welfare of Immigrants</w:t>
            </w:r>
          </w:p>
        </w:tc>
        <w:tc>
          <w:tcPr>
            <w:tcW w:w="6974" w:type="dxa"/>
            <w:noWrap/>
            <w:hideMark/>
          </w:tcPr>
          <w:p w14:paraId="2B081EA6" w14:textId="7B851E78" w:rsidR="00DD46E4" w:rsidRPr="008043E6" w:rsidRDefault="00DD46E4" w:rsidP="00BD608C">
            <w:pPr>
              <w:pStyle w:val="Text1"/>
              <w:rPr>
                <w:rFonts w:cs="Arial"/>
              </w:rPr>
            </w:pPr>
            <w:r w:rsidRPr="008043E6">
              <w:rPr>
                <w:rFonts w:cs="Arial"/>
              </w:rPr>
              <w:t>Our concern is with the culture within the Home Office, and the pressure under which caseworkers operate. Caseworkers have very little training, are often very short term, and are under cle</w:t>
            </w:r>
            <w:r w:rsidR="008F2FA7">
              <w:rPr>
                <w:rFonts w:cs="Arial"/>
              </w:rPr>
              <w:t xml:space="preserve">ar pressure, even if denied by </w:t>
            </w:r>
            <w:r w:rsidRPr="008043E6">
              <w:rPr>
                <w:rFonts w:cs="Arial"/>
              </w:rPr>
              <w:t xml:space="preserve">Ministers, to refuse applications. </w:t>
            </w:r>
            <w:r w:rsidRPr="008043E6">
              <w:rPr>
                <w:rFonts w:cs="Arial"/>
              </w:rPr>
              <w:br/>
            </w:r>
            <w:r w:rsidRPr="008043E6">
              <w:rPr>
                <w:rFonts w:cs="Arial"/>
              </w:rPr>
              <w:br/>
              <w:t xml:space="preserve">While in theory, a less prescriptive approach would be beneficial, it is extremely dangerous in these circumstances. From our casework we see that where there is discretion, it is almost always used to deny </w:t>
            </w:r>
            <w:r w:rsidRPr="008043E6">
              <w:rPr>
                <w:rFonts w:cs="Arial"/>
              </w:rPr>
              <w:lastRenderedPageBreak/>
              <w:t xml:space="preserve">claims. </w:t>
            </w:r>
            <w:r w:rsidRPr="008043E6">
              <w:rPr>
                <w:rFonts w:cs="Arial"/>
              </w:rPr>
              <w:br/>
            </w:r>
            <w:r w:rsidRPr="008043E6">
              <w:rPr>
                <w:rFonts w:cs="Arial"/>
              </w:rPr>
              <w:br/>
              <w:t xml:space="preserve">Therefore, while we would welcome a less prescriptive approach that would favour the applicant, such as loosening evidential requirements, great care must be taken to avoid increasing the potential for refusal of a claim. </w:t>
            </w:r>
            <w:r w:rsidRPr="008043E6">
              <w:rPr>
                <w:rFonts w:cs="Arial"/>
              </w:rPr>
              <w:br/>
            </w:r>
            <w:r w:rsidRPr="008043E6">
              <w:rPr>
                <w:rFonts w:cs="Arial"/>
              </w:rPr>
              <w:br/>
              <w:t>We would suggest the following test in considering whether a change to lessen prescription: 'would this change allow a decision-maker wholly minded to refuse, to refuse an application where otherwise he/she would not be permitted to do so'. If so, then the change should not be made. Sadly that is the reality at present.</w:t>
            </w:r>
          </w:p>
        </w:tc>
      </w:tr>
      <w:tr w:rsidR="00DD46E4" w:rsidRPr="00AB1740" w14:paraId="77FEF942" w14:textId="77777777" w:rsidTr="00BD608C">
        <w:trPr>
          <w:trHeight w:val="285"/>
        </w:trPr>
        <w:tc>
          <w:tcPr>
            <w:tcW w:w="6974" w:type="dxa"/>
            <w:noWrap/>
            <w:hideMark/>
          </w:tcPr>
          <w:p w14:paraId="3B3059E1" w14:textId="77777777" w:rsidR="00DD46E4" w:rsidRPr="008E3BEE" w:rsidRDefault="00DD46E4" w:rsidP="00BD608C">
            <w:pPr>
              <w:pStyle w:val="Text1"/>
              <w:rPr>
                <w:rFonts w:cs="Arial"/>
              </w:rPr>
            </w:pPr>
            <w:r w:rsidRPr="0032684F">
              <w:rPr>
                <w:rFonts w:cs="Arial"/>
              </w:rPr>
              <w:lastRenderedPageBreak/>
              <w:t>Coram Children's Legal Centre and Let us Learn</w:t>
            </w:r>
          </w:p>
        </w:tc>
        <w:tc>
          <w:tcPr>
            <w:tcW w:w="6974" w:type="dxa"/>
            <w:noWrap/>
            <w:hideMark/>
          </w:tcPr>
          <w:p w14:paraId="48F4F244" w14:textId="77777777" w:rsidR="00DD46E4" w:rsidRPr="008043E6" w:rsidRDefault="00DD46E4" w:rsidP="00BD608C">
            <w:pPr>
              <w:pStyle w:val="Text1"/>
              <w:rPr>
                <w:rFonts w:cs="Arial"/>
              </w:rPr>
            </w:pPr>
            <w:r w:rsidRPr="008043E6">
              <w:rPr>
                <w:rFonts w:cs="Arial"/>
              </w:rPr>
              <w:t>Any of the Immigration Rules being less prescriptive, especially on evidential requirements, does in theory sound positive. However, it relies on a certain amount of trust in the decision-maker which is lacking in the direct applicants that we work with. There is a long-standing and historic distrust of the Home Office amongst the client group we work with, namely young vulnerable asylum seekers and migrants. At outreach advice sessions, it is common for individuals to express extreme anxiety at the decision-making process and to feel as though the Home Office tries to refuse applications rather than looking to allow them.</w:t>
            </w:r>
            <w:r w:rsidRPr="008043E6">
              <w:rPr>
                <w:rFonts w:cs="Arial"/>
              </w:rPr>
              <w:br/>
            </w:r>
            <w:r w:rsidRPr="008043E6">
              <w:rPr>
                <w:rFonts w:cs="Arial"/>
              </w:rPr>
              <w:br/>
              <w:t>‘The Home Office has track record of terrible service. They are a business and their customer service is atrocious.’ Tosin, Let Us Learn campaigner</w:t>
            </w:r>
            <w:r w:rsidRPr="008043E6">
              <w:rPr>
                <w:rFonts w:cs="Arial"/>
              </w:rPr>
              <w:br/>
            </w:r>
            <w:r w:rsidRPr="008043E6">
              <w:rPr>
                <w:rFonts w:cs="Arial"/>
              </w:rPr>
              <w:br/>
              <w:t xml:space="preserve">CCLC helps individuals to make Exceptional Case Funding applications to the Legal Aid Agency where we feel that they would really struggle to make the applications themselves and they cannot afford fees for lawyers. In these meetings we ask a set of questions </w:t>
            </w:r>
            <w:r w:rsidRPr="008043E6">
              <w:rPr>
                <w:rFonts w:cs="Arial"/>
              </w:rPr>
              <w:lastRenderedPageBreak/>
              <w:t>about the Home Office’s decision making process: How do they think the Home Office makes decisions? What do they think would help their case? What do they think would make it less likely to succeed? Who has told them what they know about the Home Office decision-making process and criteria? The overwhelming response to the first three of these questions in a sample of ten is that they do not know. Eight in ten of the most recent respondents thought that the Home Office looked to refuse applications.</w:t>
            </w:r>
            <w:r w:rsidRPr="008043E6">
              <w:rPr>
                <w:rFonts w:cs="Arial"/>
              </w:rPr>
              <w:br/>
            </w:r>
            <w:r w:rsidRPr="008043E6">
              <w:rPr>
                <w:rFonts w:cs="Arial"/>
              </w:rPr>
              <w:br/>
              <w:t>This worry and distrust in decision-making is not unfounded. As revealed by the Guardian last year, nearly three-quarters of final immigration court appeals brought by the Home Office against ruling allowing asylum seekers and other migrants to stay in the UK are dismissed. In the year from April 2017 to March 2018, 11,974 cases were determined in court, with 4,332 of the Home Office’s decisions being overturned. Of those decisions granting leave to remain, the Home Office then referred 1,235 to the Upper Tribunal for further appeal, with 900 (73%) rejected by an independent judge, according to a freedom of information response.</w:t>
            </w:r>
            <w:r w:rsidRPr="008043E6">
              <w:rPr>
                <w:rFonts w:cs="Arial"/>
              </w:rPr>
              <w:br/>
            </w:r>
            <w:r w:rsidRPr="008043E6">
              <w:rPr>
                <w:rFonts w:cs="Arial"/>
              </w:rPr>
              <w:br/>
              <w:t>As there is a clear culture of poor decision-making by immigration officials at the Home Office, the idea of bringing in an element of discretion to interpreting the Rules is unsettling given that there is so little trust in their ability to make sound lawful decisions. To some extent the prescriptive nature of the evidential requirements in Appendix FM, for example, does allow individuals to be sure that they have the documents that are listed, rather than rely on trusting that the Home Office will make a favourable assessment on the evidence provided. Without a shift in the culture of poor decision- making, making the immigration rules less prescriptive risks giving caseworkers ways to refuse even more applications.</w:t>
            </w:r>
          </w:p>
        </w:tc>
      </w:tr>
      <w:tr w:rsidR="00DD46E4" w:rsidRPr="00AB1740" w14:paraId="3F9036F6" w14:textId="77777777" w:rsidTr="00BD608C">
        <w:trPr>
          <w:trHeight w:val="285"/>
        </w:trPr>
        <w:tc>
          <w:tcPr>
            <w:tcW w:w="6974" w:type="dxa"/>
            <w:noWrap/>
            <w:hideMark/>
          </w:tcPr>
          <w:p w14:paraId="0BAD6206" w14:textId="77777777" w:rsidR="00DD46E4" w:rsidRPr="008E3BEE" w:rsidRDefault="00DD46E4" w:rsidP="00BD608C">
            <w:pPr>
              <w:pStyle w:val="Text1"/>
              <w:rPr>
                <w:rFonts w:cs="Arial"/>
              </w:rPr>
            </w:pPr>
            <w:r w:rsidRPr="0032684F">
              <w:rPr>
                <w:rFonts w:cs="Arial"/>
              </w:rPr>
              <w:lastRenderedPageBreak/>
              <w:t>Migrant Voice</w:t>
            </w:r>
          </w:p>
        </w:tc>
        <w:tc>
          <w:tcPr>
            <w:tcW w:w="6974" w:type="dxa"/>
            <w:noWrap/>
            <w:hideMark/>
          </w:tcPr>
          <w:p w14:paraId="15963C33" w14:textId="77777777" w:rsidR="00DD46E4" w:rsidRPr="008043E6" w:rsidRDefault="00DD46E4" w:rsidP="00BD608C">
            <w:pPr>
              <w:pStyle w:val="Text1"/>
              <w:rPr>
                <w:rFonts w:cs="Arial"/>
              </w:rPr>
            </w:pPr>
            <w:r w:rsidRPr="008043E6">
              <w:rPr>
                <w:rFonts w:cs="Arial"/>
              </w:rPr>
              <w:t>A prescriptive approach aims to be exhaustive or cover as many scenarios as possible though in reality it is more restrictive and cannot cover all eventualities.</w:t>
            </w:r>
            <w:r w:rsidRPr="008043E6">
              <w:rPr>
                <w:rFonts w:cs="Arial"/>
              </w:rPr>
              <w:br/>
            </w:r>
            <w:r w:rsidRPr="008043E6">
              <w:rPr>
                <w:rFonts w:cs="Arial"/>
              </w:rPr>
              <w:br/>
              <w:t>A prescriptive approach is also exhausting if every applicant has to go through numerous scenarios (most of which will not apply to his or her case) just to obtain information that applies to them. It would be more useful to guide applicants generally on what they need to prove.</w:t>
            </w:r>
            <w:r w:rsidRPr="008043E6">
              <w:rPr>
                <w:rFonts w:cs="Arial"/>
              </w:rPr>
              <w:br/>
            </w:r>
            <w:r w:rsidRPr="008043E6">
              <w:rPr>
                <w:rFonts w:cs="Arial"/>
              </w:rPr>
              <w:br/>
              <w:t>A more discretionary approach to evidence would be helpful to applicants.</w:t>
            </w:r>
          </w:p>
        </w:tc>
      </w:tr>
      <w:tr w:rsidR="00DD46E4" w:rsidRPr="00AB1740" w14:paraId="02E49572" w14:textId="77777777" w:rsidTr="00BD608C">
        <w:trPr>
          <w:trHeight w:val="285"/>
        </w:trPr>
        <w:tc>
          <w:tcPr>
            <w:tcW w:w="6974" w:type="dxa"/>
            <w:noWrap/>
            <w:hideMark/>
          </w:tcPr>
          <w:p w14:paraId="63DD5608" w14:textId="77777777" w:rsidR="00DD46E4" w:rsidRPr="008E3BEE" w:rsidRDefault="00DD46E4" w:rsidP="00BD608C">
            <w:pPr>
              <w:pStyle w:val="Text1"/>
              <w:rPr>
                <w:rFonts w:cs="Arial"/>
              </w:rPr>
            </w:pPr>
            <w:r w:rsidRPr="0032684F">
              <w:rPr>
                <w:rFonts w:cs="Arial"/>
              </w:rPr>
              <w:t>Amnesty International UK</w:t>
            </w:r>
          </w:p>
        </w:tc>
        <w:tc>
          <w:tcPr>
            <w:tcW w:w="6974" w:type="dxa"/>
            <w:noWrap/>
            <w:hideMark/>
          </w:tcPr>
          <w:p w14:paraId="3D3A5BE8" w14:textId="77777777" w:rsidR="00DD46E4" w:rsidRPr="008043E6" w:rsidRDefault="00DD46E4" w:rsidP="00BD608C">
            <w:pPr>
              <w:pStyle w:val="Text1"/>
              <w:rPr>
                <w:rFonts w:cs="Arial"/>
              </w:rPr>
            </w:pPr>
            <w:r w:rsidRPr="008043E6">
              <w:rPr>
                <w:rFonts w:cs="Arial"/>
              </w:rPr>
              <w:t>See responses to following Questions relating to prescription. A prescriptive approach may ensure consistency and provide greater clarity. Insofar as it leads to decision-making that promotes and is seen to promote fairness, rather than arbitrariness, that may be advantageous. However, if prescription serves to give effect to arbitrary distinctions between applicants with equal claims to leave to enter or remain, this will promote a lack of confidence, be unfair and be disadvantageous. The purpose of any particular rule and the way it is implemented may, as discussed in responses to following Questions, have a bearing on whether prescription is appropriate or desirable.</w:t>
            </w:r>
          </w:p>
        </w:tc>
      </w:tr>
      <w:tr w:rsidR="00DD46E4" w:rsidRPr="00AB1740" w14:paraId="6CD31DC9" w14:textId="77777777" w:rsidTr="00BD608C">
        <w:trPr>
          <w:trHeight w:val="285"/>
        </w:trPr>
        <w:tc>
          <w:tcPr>
            <w:tcW w:w="6974" w:type="dxa"/>
            <w:noWrap/>
            <w:hideMark/>
          </w:tcPr>
          <w:p w14:paraId="6EF5BDB3" w14:textId="77777777" w:rsidR="00DD46E4" w:rsidRPr="008E3BEE" w:rsidRDefault="00DD46E4" w:rsidP="00BD608C">
            <w:pPr>
              <w:pStyle w:val="Text1"/>
              <w:rPr>
                <w:rFonts w:cs="Arial"/>
              </w:rPr>
            </w:pPr>
            <w:r w:rsidRPr="0032684F">
              <w:rPr>
                <w:rFonts w:cs="Arial"/>
              </w:rPr>
              <w:t>UK Council for International Student Affairs</w:t>
            </w:r>
          </w:p>
        </w:tc>
        <w:tc>
          <w:tcPr>
            <w:tcW w:w="6974" w:type="dxa"/>
            <w:noWrap/>
            <w:hideMark/>
          </w:tcPr>
          <w:p w14:paraId="647B64B3" w14:textId="77777777" w:rsidR="00DD46E4" w:rsidRPr="008043E6" w:rsidRDefault="00DD46E4" w:rsidP="00BD608C">
            <w:pPr>
              <w:pStyle w:val="Text1"/>
              <w:rPr>
                <w:rFonts w:cs="Arial"/>
              </w:rPr>
            </w:pPr>
            <w:r w:rsidRPr="008043E6">
              <w:rPr>
                <w:rFonts w:cs="Arial"/>
              </w:rPr>
              <w:t xml:space="preserve">We agree with the advantages and disadvantages set out in chapter 6 of the consultation document. Although we dislike the level of detail in the Immigration Rules, for all the reasons given, it has in many ways been helpful for Tier 4 sponsors who need to assess and explain to large numbers of student applicants their chance of a successful application and manage the risk of losing their Tier 4 sponsor licence. The main advantage of prescription in the </w:t>
            </w:r>
            <w:r w:rsidRPr="008043E6">
              <w:rPr>
                <w:rFonts w:cs="Arial"/>
              </w:rPr>
              <w:lastRenderedPageBreak/>
              <w:t>Immigration Rules is that we are usually given three weeks’ notice of changes, whereas we do not know what will appear in guidance until it is published. Guidance is not published until the day it comes into force, and often it is published after then. The way in which caseworkers exercise discretion is not known until leave is granted or refused.</w:t>
            </w:r>
            <w:r w:rsidRPr="008043E6">
              <w:rPr>
                <w:rFonts w:cs="Arial"/>
              </w:rPr>
              <w:br/>
            </w:r>
            <w:r w:rsidRPr="008043E6">
              <w:rPr>
                <w:rFonts w:cs="Arial"/>
              </w:rPr>
              <w:br/>
              <w:t>We would see greater advantage in less prescription in the Immigration Rules if proper consultation preceded changes to the Rules and guidance, and if guidance were published before it comes into force. It should be easier to amend guidance at relatively short notice, although we have noted that some errors and omissions are corrected very quickly, whereas others, even when they mean that the Rules and guidance are out of line with each other, are not. We have not been given reasons for this disparity, so greater clarity on this would be helpful.</w:t>
            </w:r>
          </w:p>
        </w:tc>
      </w:tr>
      <w:tr w:rsidR="00DD46E4" w:rsidRPr="00AB1740" w14:paraId="310E89C0" w14:textId="77777777" w:rsidTr="00BD608C">
        <w:trPr>
          <w:trHeight w:val="285"/>
        </w:trPr>
        <w:tc>
          <w:tcPr>
            <w:tcW w:w="6974" w:type="dxa"/>
            <w:noWrap/>
            <w:hideMark/>
          </w:tcPr>
          <w:p w14:paraId="3738F23E" w14:textId="77777777" w:rsidR="00DD46E4" w:rsidRPr="008E3BEE" w:rsidRDefault="00DD46E4" w:rsidP="00BD608C">
            <w:pPr>
              <w:pStyle w:val="Text1"/>
              <w:rPr>
                <w:rFonts w:cs="Arial"/>
              </w:rPr>
            </w:pPr>
            <w:r w:rsidRPr="0032684F">
              <w:rPr>
                <w:rFonts w:cs="Arial"/>
              </w:rPr>
              <w:lastRenderedPageBreak/>
              <w:t>Destination for Education</w:t>
            </w:r>
          </w:p>
        </w:tc>
        <w:tc>
          <w:tcPr>
            <w:tcW w:w="6974" w:type="dxa"/>
            <w:noWrap/>
            <w:hideMark/>
          </w:tcPr>
          <w:p w14:paraId="1EB2164F" w14:textId="3EB0877C" w:rsidR="00DD46E4" w:rsidRPr="008043E6" w:rsidRDefault="00DD46E4" w:rsidP="00BD608C">
            <w:pPr>
              <w:pStyle w:val="Text1"/>
              <w:rPr>
                <w:rFonts w:cs="Arial"/>
              </w:rPr>
            </w:pPr>
            <w:r w:rsidRPr="008043E6">
              <w:rPr>
                <w:rFonts w:cs="Arial"/>
              </w:rPr>
              <w:t xml:space="preserve">We believe there is a balance to be struck between a more prescriptive approach providing clarity. Perhaps the use of language in the rules such as “Checklist” of documents to be provided with a clear list would be helpful. Whilst on the face of it a more discretionary approach provides greater flexibility in practice it is likely to reduce clarity for the applicant. All factors should be taken into account such as the high costs of making these applications where the applicant is relying on a discretion and cannot be sure as to the outcome. </w:t>
            </w:r>
            <w:r w:rsidRPr="008043E6">
              <w:rPr>
                <w:rFonts w:cs="Arial"/>
              </w:rPr>
              <w:br/>
              <w:t>Pre-2009 the Immigration Rules the decision making for student visas was discretion based and this left it open to abuse by both students and the decision makers. Post 2009 the introduction of the PBS system gave students a set of clear criteria to meet. This had provided clarity for Applicants.</w:t>
            </w:r>
            <w:r w:rsidRPr="008043E6">
              <w:rPr>
                <w:rFonts w:cs="Arial"/>
              </w:rPr>
              <w:br/>
              <w:t xml:space="preserve">In our experience the discretionary element which is currently in </w:t>
            </w:r>
            <w:r w:rsidRPr="008043E6">
              <w:rPr>
                <w:rFonts w:cs="Arial"/>
              </w:rPr>
              <w:lastRenderedPageBreak/>
              <w:t>place e for introduction of credibility interviews to assess credibility of students poses lack of clarity and introduces subjectivity into the system which is problematic. Given how problematic our experience is of the exercise of this discretion we are very hesitant to support an approach that moved to a less prescriptive approach.</w:t>
            </w:r>
          </w:p>
        </w:tc>
      </w:tr>
      <w:tr w:rsidR="00DD46E4" w:rsidRPr="00AB1740" w14:paraId="6312CDE8" w14:textId="77777777" w:rsidTr="00BD608C">
        <w:trPr>
          <w:trHeight w:val="285"/>
        </w:trPr>
        <w:tc>
          <w:tcPr>
            <w:tcW w:w="6974" w:type="dxa"/>
            <w:noWrap/>
            <w:hideMark/>
          </w:tcPr>
          <w:p w14:paraId="4C124D3C" w14:textId="77777777" w:rsidR="00DD46E4" w:rsidRPr="008E3BEE" w:rsidRDefault="00DD46E4" w:rsidP="00BD608C">
            <w:pPr>
              <w:pStyle w:val="Text1"/>
              <w:rPr>
                <w:rFonts w:cs="Arial"/>
              </w:rPr>
            </w:pPr>
            <w:r w:rsidRPr="0032684F">
              <w:rPr>
                <w:rFonts w:cs="Arial"/>
              </w:rPr>
              <w:lastRenderedPageBreak/>
              <w:t>Migration Advisory Committee</w:t>
            </w:r>
          </w:p>
        </w:tc>
        <w:tc>
          <w:tcPr>
            <w:tcW w:w="6974" w:type="dxa"/>
            <w:noWrap/>
            <w:hideMark/>
          </w:tcPr>
          <w:p w14:paraId="7529E3BD" w14:textId="77777777" w:rsidR="00DD46E4" w:rsidRPr="008043E6" w:rsidRDefault="00DD46E4" w:rsidP="00BD608C">
            <w:pPr>
              <w:pStyle w:val="Text1"/>
              <w:rPr>
                <w:rFonts w:cs="Arial"/>
              </w:rPr>
            </w:pPr>
            <w:r w:rsidRPr="008043E6">
              <w:rPr>
                <w:rFonts w:cs="Arial"/>
              </w:rPr>
              <w:t>The MAC understands the trade-off between the tailored detail required in the system and the ease at which employers and migrants can access the system. Wherever possible the MAC would like to see more simplification within the migration system.</w:t>
            </w:r>
          </w:p>
        </w:tc>
      </w:tr>
      <w:tr w:rsidR="00DD46E4" w:rsidRPr="00AB1740" w14:paraId="57441A13" w14:textId="77777777" w:rsidTr="00BD608C">
        <w:trPr>
          <w:trHeight w:val="285"/>
        </w:trPr>
        <w:tc>
          <w:tcPr>
            <w:tcW w:w="6974" w:type="dxa"/>
            <w:noWrap/>
            <w:hideMark/>
          </w:tcPr>
          <w:p w14:paraId="5D3CC540" w14:textId="77777777" w:rsidR="00DD46E4" w:rsidRPr="008E3BEE" w:rsidRDefault="00DD46E4" w:rsidP="00BD608C">
            <w:pPr>
              <w:pStyle w:val="Text1"/>
              <w:rPr>
                <w:rFonts w:cs="Arial"/>
              </w:rPr>
            </w:pPr>
            <w:r w:rsidRPr="0032684F">
              <w:rPr>
                <w:rFonts w:cs="Arial"/>
              </w:rPr>
              <w:t>Thom Brooks (Durham</w:t>
            </w:r>
            <w:r w:rsidRPr="008E3BEE">
              <w:rPr>
                <w:rFonts w:cs="Arial"/>
              </w:rPr>
              <w:t xml:space="preserve"> Law School)</w:t>
            </w:r>
          </w:p>
        </w:tc>
        <w:tc>
          <w:tcPr>
            <w:tcW w:w="6974" w:type="dxa"/>
            <w:noWrap/>
            <w:hideMark/>
          </w:tcPr>
          <w:p w14:paraId="7F6816EA" w14:textId="77777777" w:rsidR="00DD46E4" w:rsidRPr="008043E6" w:rsidRDefault="00DD46E4" w:rsidP="00BD608C">
            <w:pPr>
              <w:pStyle w:val="Text1"/>
              <w:rPr>
                <w:rFonts w:cs="Arial"/>
              </w:rPr>
            </w:pPr>
            <w:r w:rsidRPr="008043E6">
              <w:rPr>
                <w:rFonts w:cs="Arial"/>
              </w:rPr>
              <w:t>YES AND NO.</w:t>
            </w:r>
            <w:r w:rsidRPr="008043E6">
              <w:rPr>
                <w:rFonts w:cs="Arial"/>
              </w:rPr>
              <w:br/>
            </w:r>
            <w:r w:rsidRPr="008043E6">
              <w:rPr>
                <w:rFonts w:cs="Arial"/>
              </w:rPr>
              <w:br/>
              <w:t>Yes: A prescriptive approach could have merit if it was genuinely prescriptive constraining the ability of discretion and providing for clear, consistent decision-making that was unambiguous and consistent with human rights obligations. Applications might be considered through a more automated process saving staff costs.</w:t>
            </w:r>
            <w:r w:rsidRPr="008043E6">
              <w:rPr>
                <w:rFonts w:cs="Arial"/>
              </w:rPr>
              <w:br/>
            </w:r>
            <w:r w:rsidRPr="008043E6">
              <w:rPr>
                <w:rFonts w:cs="Arial"/>
              </w:rPr>
              <w:br/>
              <w:t>No: The downside is the lack of flexibility that seems regularly required, especially given various human rights obligations. Any change would have a greater impact because a prescriptive approach would have a more detailed framework. This could make navigation of the whole difficult and seem too impersonal.</w:t>
            </w:r>
          </w:p>
        </w:tc>
      </w:tr>
      <w:tr w:rsidR="00DD46E4" w:rsidRPr="00AB1740" w14:paraId="450775F7" w14:textId="77777777" w:rsidTr="00BD608C">
        <w:trPr>
          <w:trHeight w:val="285"/>
        </w:trPr>
        <w:tc>
          <w:tcPr>
            <w:tcW w:w="6974" w:type="dxa"/>
            <w:noWrap/>
            <w:hideMark/>
          </w:tcPr>
          <w:p w14:paraId="57464E24" w14:textId="77777777" w:rsidR="00DD46E4" w:rsidRPr="008E3BEE" w:rsidRDefault="00DD46E4" w:rsidP="00BD608C">
            <w:pPr>
              <w:pStyle w:val="Text1"/>
              <w:rPr>
                <w:rFonts w:cs="Arial"/>
              </w:rPr>
            </w:pPr>
            <w:r w:rsidRPr="0032684F">
              <w:rPr>
                <w:rFonts w:cs="Arial"/>
              </w:rPr>
              <w:t>Anonymous consultee 2</w:t>
            </w:r>
          </w:p>
        </w:tc>
        <w:tc>
          <w:tcPr>
            <w:tcW w:w="6974" w:type="dxa"/>
            <w:noWrap/>
            <w:hideMark/>
          </w:tcPr>
          <w:p w14:paraId="3F308FBF" w14:textId="77777777" w:rsidR="00DD46E4" w:rsidRPr="008043E6" w:rsidRDefault="00DD46E4" w:rsidP="00BD608C">
            <w:pPr>
              <w:pStyle w:val="Text1"/>
              <w:rPr>
                <w:rFonts w:cs="Arial"/>
              </w:rPr>
            </w:pPr>
            <w:r w:rsidRPr="008043E6">
              <w:rPr>
                <w:rFonts w:cs="Arial"/>
              </w:rPr>
              <w:t>They need to be simplified and rewritten to make it easier to complete the application</w:t>
            </w:r>
          </w:p>
        </w:tc>
      </w:tr>
      <w:tr w:rsidR="00DD46E4" w:rsidRPr="00AB1740" w14:paraId="568E927E" w14:textId="77777777" w:rsidTr="00BD608C">
        <w:trPr>
          <w:trHeight w:val="285"/>
        </w:trPr>
        <w:tc>
          <w:tcPr>
            <w:tcW w:w="6974" w:type="dxa"/>
            <w:noWrap/>
            <w:hideMark/>
          </w:tcPr>
          <w:p w14:paraId="58ECEF6C" w14:textId="77777777" w:rsidR="00DD46E4" w:rsidRPr="008E3BEE" w:rsidRDefault="00DD46E4" w:rsidP="00BD608C">
            <w:pPr>
              <w:pStyle w:val="Text1"/>
              <w:rPr>
                <w:rFonts w:cs="Arial"/>
              </w:rPr>
            </w:pPr>
            <w:r w:rsidRPr="0032684F">
              <w:rPr>
                <w:rFonts w:cs="Arial"/>
              </w:rPr>
              <w:t>Zaman Amin</w:t>
            </w:r>
          </w:p>
        </w:tc>
        <w:tc>
          <w:tcPr>
            <w:tcW w:w="6974" w:type="dxa"/>
            <w:noWrap/>
            <w:hideMark/>
          </w:tcPr>
          <w:p w14:paraId="14A9F0FB" w14:textId="24CB0C5E" w:rsidR="00DD46E4" w:rsidRPr="008043E6" w:rsidRDefault="00DD46E4" w:rsidP="00BD608C">
            <w:pPr>
              <w:pStyle w:val="Text1"/>
              <w:rPr>
                <w:rFonts w:cs="Arial"/>
              </w:rPr>
            </w:pPr>
            <w:r w:rsidRPr="008043E6">
              <w:rPr>
                <w:rFonts w:cs="Arial"/>
              </w:rPr>
              <w:t>I am also a victim of these complex rules. UKVI caseworkers do not consider me owner of my limited company.</w:t>
            </w:r>
            <w:r w:rsidRPr="008043E6">
              <w:rPr>
                <w:rFonts w:cs="Arial"/>
              </w:rPr>
              <w:br/>
            </w:r>
            <w:r w:rsidRPr="008043E6">
              <w:rPr>
                <w:rFonts w:cs="Arial"/>
              </w:rPr>
              <w:br/>
              <w:t xml:space="preserve">In order to run a limited company in UK, there must be one director </w:t>
            </w:r>
            <w:r w:rsidRPr="008043E6">
              <w:rPr>
                <w:rFonts w:cs="Arial"/>
              </w:rPr>
              <w:lastRenderedPageBreak/>
              <w:t>and one sole shareholder.</w:t>
            </w:r>
            <w:r w:rsidRPr="008043E6">
              <w:rPr>
                <w:rFonts w:cs="Arial"/>
              </w:rPr>
              <w:br/>
            </w:r>
            <w:r w:rsidRPr="008043E6">
              <w:rPr>
                <w:rFonts w:cs="Arial"/>
              </w:rPr>
              <w:br/>
              <w:t>As a sole shareholder you can claim net profit of your company and claim previous earnings points instead UKVI just consider you a company director which is not entitled to claim company profit under HMRC rules.</w:t>
            </w:r>
            <w:r w:rsidRPr="008043E6">
              <w:rPr>
                <w:rFonts w:cs="Arial"/>
              </w:rPr>
              <w:br/>
            </w:r>
            <w:r w:rsidRPr="008043E6">
              <w:rPr>
                <w:rFonts w:cs="Arial"/>
              </w:rPr>
              <w:br/>
              <w:t>They do this intentionally and confuse judges in the courts under these complex and wrong rules.</w:t>
            </w:r>
            <w:r w:rsidRPr="008043E6">
              <w:rPr>
                <w:rFonts w:cs="Arial"/>
              </w:rPr>
              <w:br/>
            </w:r>
            <w:r w:rsidRPr="008043E6">
              <w:rPr>
                <w:rFonts w:cs="Arial"/>
              </w:rPr>
              <w:br/>
              <w:t>UKVI grant visa under the same rules in initial application and take different approach and view in extension application under the same rules while you submit exact same documents in both applications.</w:t>
            </w:r>
            <w:r w:rsidRPr="008043E6">
              <w:rPr>
                <w:rFonts w:cs="Arial"/>
              </w:rPr>
              <w:br/>
            </w:r>
            <w:r w:rsidRPr="008043E6">
              <w:rPr>
                <w:rFonts w:cs="Arial"/>
              </w:rPr>
              <w:br/>
              <w:t>I hope your effort in this project will help lots of people to get out of this spider web</w:t>
            </w:r>
            <w:r w:rsidR="006C1245">
              <w:rPr>
                <w:rFonts w:cs="Arial"/>
              </w:rPr>
              <w:t xml:space="preserve"> </w:t>
            </w:r>
            <w:r w:rsidRPr="008043E6">
              <w:rPr>
                <w:rFonts w:cs="Arial"/>
              </w:rPr>
              <w:t>(UKVI rules).</w:t>
            </w:r>
          </w:p>
        </w:tc>
      </w:tr>
    </w:tbl>
    <w:p w14:paraId="3696C64A" w14:textId="77777777" w:rsidR="00DD46E4" w:rsidRPr="0032684F" w:rsidRDefault="00DD46E4" w:rsidP="00FC4837">
      <w:pPr>
        <w:pStyle w:val="Text1"/>
        <w:rPr>
          <w:rFonts w:cs="Arial"/>
        </w:rPr>
      </w:pPr>
    </w:p>
    <w:p w14:paraId="490497D2" w14:textId="77777777" w:rsidR="00CC09D2" w:rsidRDefault="00CC09D2" w:rsidP="006471EF">
      <w:pPr>
        <w:pStyle w:val="Heading2"/>
        <w:sectPr w:rsidR="00CC09D2" w:rsidSect="007F2614">
          <w:headerReference w:type="default" r:id="rId30"/>
          <w:footnotePr>
            <w:numRestart w:val="eachSect"/>
          </w:footnotePr>
          <w:type w:val="continuous"/>
          <w:pgSz w:w="16838" w:h="11906" w:orient="landscape" w:code="9"/>
          <w:pgMar w:top="1440" w:right="1440" w:bottom="1440" w:left="1440" w:header="709" w:footer="709" w:gutter="0"/>
          <w:cols w:space="708"/>
          <w:docGrid w:linePitch="360"/>
        </w:sectPr>
      </w:pPr>
    </w:p>
    <w:p w14:paraId="5141C88B" w14:textId="76CD9CC8" w:rsidR="00DD46E4" w:rsidRPr="008E3BEE" w:rsidRDefault="00697A0B" w:rsidP="006471EF">
      <w:pPr>
        <w:pStyle w:val="Heading2"/>
      </w:pPr>
      <w:r>
        <w:t>Consultation Question 16</w:t>
      </w:r>
    </w:p>
    <w:p w14:paraId="63B75728" w14:textId="77777777" w:rsidR="00DD46E4" w:rsidRPr="008043E6" w:rsidRDefault="00DD46E4" w:rsidP="006471EF">
      <w:pPr>
        <w:pStyle w:val="Heading3"/>
      </w:pPr>
      <w:r w:rsidRPr="008043E6">
        <w:t>We seek views on whether the Immigration Rules should be less prescriptive as to evidential requirements (assuming that there is no policy that only specific evidence or a specific document will suffice.</w:t>
      </w:r>
      <w:r w:rsidRPr="008043E6">
        <w:br/>
      </w:r>
    </w:p>
    <w:tbl>
      <w:tblPr>
        <w:tblStyle w:val="TableGrid"/>
        <w:tblW w:w="0" w:type="auto"/>
        <w:tblLook w:val="04A0" w:firstRow="1" w:lastRow="0" w:firstColumn="1" w:lastColumn="0" w:noHBand="0" w:noVBand="1"/>
      </w:tblPr>
      <w:tblGrid>
        <w:gridCol w:w="2496"/>
        <w:gridCol w:w="11452"/>
      </w:tblGrid>
      <w:tr w:rsidR="00AB1740" w:rsidRPr="00AB1740" w14:paraId="20FE78DC" w14:textId="77777777" w:rsidTr="007939B8">
        <w:trPr>
          <w:trHeight w:val="300"/>
        </w:trPr>
        <w:tc>
          <w:tcPr>
            <w:tcW w:w="1861" w:type="dxa"/>
            <w:shd w:val="clear" w:color="auto" w:fill="D9D9D9" w:themeFill="background1" w:themeFillShade="D9"/>
            <w:noWrap/>
          </w:tcPr>
          <w:p w14:paraId="33582324" w14:textId="64E41D86" w:rsidR="00AB1740" w:rsidRPr="00AB1740" w:rsidRDefault="00AB1740" w:rsidP="008043E6">
            <w:pPr>
              <w:pStyle w:val="Text1"/>
              <w:jc w:val="center"/>
              <w:rPr>
                <w:rFonts w:cs="Arial"/>
                <w:b/>
                <w:bCs/>
              </w:rPr>
            </w:pPr>
            <w:r w:rsidRPr="00AB1740">
              <w:rPr>
                <w:rFonts w:cs="Arial"/>
                <w:b/>
                <w:bCs/>
              </w:rPr>
              <w:t>Respondent</w:t>
            </w:r>
          </w:p>
        </w:tc>
        <w:tc>
          <w:tcPr>
            <w:tcW w:w="12087" w:type="dxa"/>
            <w:shd w:val="clear" w:color="auto" w:fill="D9D9D9" w:themeFill="background1" w:themeFillShade="D9"/>
            <w:noWrap/>
          </w:tcPr>
          <w:p w14:paraId="5748DACB" w14:textId="183634BE" w:rsidR="00AB1740" w:rsidRPr="00AB1740" w:rsidRDefault="007939B8" w:rsidP="008043E6">
            <w:pPr>
              <w:pStyle w:val="Text1"/>
              <w:jc w:val="center"/>
              <w:rPr>
                <w:rFonts w:cs="Arial"/>
                <w:b/>
                <w:bCs/>
              </w:rPr>
            </w:pPr>
            <w:r>
              <w:rPr>
                <w:rFonts w:cs="Arial"/>
                <w:b/>
                <w:bCs/>
              </w:rPr>
              <w:t>Response to CQ</w:t>
            </w:r>
            <w:r w:rsidR="00AB1740" w:rsidRPr="00AB481C">
              <w:rPr>
                <w:rFonts w:cs="Arial"/>
                <w:b/>
                <w:bCs/>
              </w:rPr>
              <w:t>16</w:t>
            </w:r>
          </w:p>
        </w:tc>
      </w:tr>
      <w:tr w:rsidR="00DD46E4" w:rsidRPr="00AB1740" w14:paraId="464B3A9D" w14:textId="77777777" w:rsidTr="00D1397E">
        <w:trPr>
          <w:trHeight w:val="300"/>
        </w:trPr>
        <w:tc>
          <w:tcPr>
            <w:tcW w:w="3402" w:type="dxa"/>
            <w:noWrap/>
            <w:hideMark/>
          </w:tcPr>
          <w:p w14:paraId="50B56132" w14:textId="77777777" w:rsidR="00DD46E4" w:rsidRPr="008E3BEE" w:rsidRDefault="00DD46E4" w:rsidP="00BD608C">
            <w:pPr>
              <w:pStyle w:val="Text1"/>
              <w:rPr>
                <w:rFonts w:cs="Arial"/>
                <w:b/>
              </w:rPr>
            </w:pPr>
            <w:r w:rsidRPr="008E3BEE">
              <w:rPr>
                <w:rFonts w:cs="Arial"/>
                <w:b/>
              </w:rPr>
              <w:t>Themes</w:t>
            </w:r>
          </w:p>
          <w:p w14:paraId="595E8D82" w14:textId="77777777" w:rsidR="00DD46E4" w:rsidRPr="00AB1740" w:rsidRDefault="00DD46E4" w:rsidP="00C54133">
            <w:pPr>
              <w:pStyle w:val="Text1"/>
              <w:numPr>
                <w:ilvl w:val="0"/>
                <w:numId w:val="20"/>
              </w:numPr>
              <w:rPr>
                <w:rFonts w:cs="Arial"/>
                <w:bCs/>
              </w:rPr>
            </w:pPr>
            <w:r w:rsidRPr="008043E6">
              <w:rPr>
                <w:rFonts w:cs="Arial"/>
                <w:bCs/>
              </w:rPr>
              <w:t xml:space="preserve">Advantages of less prescription in </w:t>
            </w:r>
            <w:r w:rsidRPr="008043E6">
              <w:rPr>
                <w:rFonts w:cs="Arial"/>
                <w:bCs/>
              </w:rPr>
              <w:lastRenderedPageBreak/>
              <w:t>evidential req</w:t>
            </w:r>
            <w:r w:rsidRPr="00AB1740">
              <w:rPr>
                <w:rFonts w:cs="Arial"/>
                <w:bCs/>
              </w:rPr>
              <w:t>uirements</w:t>
            </w:r>
          </w:p>
          <w:p w14:paraId="1B67A5F8" w14:textId="77777777" w:rsidR="00DD46E4" w:rsidRPr="00AB1740" w:rsidRDefault="00DD46E4" w:rsidP="00C54133">
            <w:pPr>
              <w:pStyle w:val="Text1"/>
              <w:numPr>
                <w:ilvl w:val="0"/>
                <w:numId w:val="20"/>
              </w:numPr>
              <w:rPr>
                <w:rFonts w:cs="Arial"/>
                <w:bCs/>
              </w:rPr>
            </w:pPr>
            <w:r w:rsidRPr="0032684F">
              <w:rPr>
                <w:rFonts w:cs="Arial"/>
              </w:rPr>
              <w:t>Disadvantages of less prescription in evidential matters</w:t>
            </w:r>
          </w:p>
          <w:p w14:paraId="7256EA97" w14:textId="77777777" w:rsidR="00DD46E4" w:rsidRPr="00AB1740" w:rsidRDefault="00DD46E4" w:rsidP="00C54133">
            <w:pPr>
              <w:pStyle w:val="Text1"/>
              <w:numPr>
                <w:ilvl w:val="0"/>
                <w:numId w:val="20"/>
              </w:numPr>
              <w:rPr>
                <w:rFonts w:cs="Arial"/>
                <w:bCs/>
              </w:rPr>
            </w:pPr>
            <w:r w:rsidRPr="0032684F">
              <w:rPr>
                <w:rFonts w:cs="Arial"/>
              </w:rPr>
              <w:t>Other possibilities</w:t>
            </w:r>
          </w:p>
        </w:tc>
        <w:tc>
          <w:tcPr>
            <w:tcW w:w="12087" w:type="dxa"/>
            <w:noWrap/>
            <w:hideMark/>
          </w:tcPr>
          <w:p w14:paraId="0B729859" w14:textId="0EDF5C25" w:rsidR="00DD46E4" w:rsidRPr="008E3BEE" w:rsidRDefault="00DD46E4" w:rsidP="00BD608C">
            <w:pPr>
              <w:pStyle w:val="Text1"/>
              <w:rPr>
                <w:rFonts w:cs="Arial"/>
                <w:b/>
              </w:rPr>
            </w:pPr>
          </w:p>
        </w:tc>
      </w:tr>
      <w:tr w:rsidR="00DD46E4" w:rsidRPr="00AB1740" w14:paraId="360E292E" w14:textId="77777777" w:rsidTr="008043E6">
        <w:trPr>
          <w:trHeight w:val="285"/>
        </w:trPr>
        <w:tc>
          <w:tcPr>
            <w:tcW w:w="1861" w:type="dxa"/>
            <w:noWrap/>
            <w:hideMark/>
          </w:tcPr>
          <w:p w14:paraId="4F148049" w14:textId="77777777" w:rsidR="00DD46E4" w:rsidRPr="008E3BEE" w:rsidRDefault="00DD46E4" w:rsidP="00BD608C">
            <w:pPr>
              <w:pStyle w:val="Text1"/>
              <w:rPr>
                <w:rFonts w:cs="Arial"/>
              </w:rPr>
            </w:pPr>
            <w:r w:rsidRPr="0032684F">
              <w:rPr>
                <w:rFonts w:cs="Arial"/>
              </w:rPr>
              <w:t>The</w:t>
            </w:r>
            <w:r w:rsidRPr="008E3BEE">
              <w:rPr>
                <w:rFonts w:cs="Arial"/>
              </w:rPr>
              <w:t xml:space="preserve"> Law Society</w:t>
            </w:r>
          </w:p>
        </w:tc>
        <w:tc>
          <w:tcPr>
            <w:tcW w:w="12087" w:type="dxa"/>
            <w:noWrap/>
            <w:hideMark/>
          </w:tcPr>
          <w:p w14:paraId="608A55E5" w14:textId="77777777" w:rsidR="00DD46E4" w:rsidRPr="008043E6" w:rsidRDefault="00DD46E4" w:rsidP="00BD608C">
            <w:pPr>
              <w:pStyle w:val="Text1"/>
              <w:rPr>
                <w:rFonts w:cs="Arial"/>
              </w:rPr>
            </w:pPr>
            <w:r w:rsidRPr="008043E6">
              <w:rPr>
                <w:rFonts w:cs="Arial"/>
              </w:rPr>
              <w:t>There are important distinctions to draw here. There is a difference between being prescriptive and being sensibly prescriptive. Many of the prescriptive provisions we have had in relation to appendix FMSE for example reflected the ignorance of the drafters in respect of how businesses or accounts work in practice. When FMSE was introduced we had applicants in self-employment for example who simply could not produce the evidence required because it did not exist. FMSE has effectively made it unlawful for applicants to be paid their wages in cash where there is no such prohibition in law generally.</w:t>
            </w:r>
            <w:r w:rsidRPr="008043E6">
              <w:rPr>
                <w:rFonts w:cs="Arial"/>
              </w:rPr>
              <w:br/>
            </w:r>
            <w:r w:rsidRPr="008043E6">
              <w:rPr>
                <w:rFonts w:cs="Arial"/>
              </w:rPr>
              <w:br/>
              <w:t>A sensible degree of prescription is perfectly reasonable. To ask for six months of payslips and bank statements showing deposits that correspond to those payslips seems to us to be sensible as evidence of income because it not only demonstrates the income but avoids the possibility of deception. In terms of evidence of what makes a relationship genuine it may be appropriate to be less prescriptive.</w:t>
            </w:r>
            <w:r w:rsidRPr="008043E6">
              <w:rPr>
                <w:rFonts w:cs="Arial"/>
              </w:rPr>
              <w:br/>
            </w:r>
            <w:r w:rsidRPr="008043E6">
              <w:rPr>
                <w:rFonts w:cs="Arial"/>
              </w:rPr>
              <w:br/>
              <w:t>The advantage of a prescriptive approach to us as lawyers is that we can tell our clients exactly what they need to provide, the disadvantage is that sometimes such documents cannot be provided and there needs to be a degree of discretion that sits alongside evidential requirements.</w:t>
            </w:r>
          </w:p>
        </w:tc>
      </w:tr>
      <w:tr w:rsidR="00DD46E4" w:rsidRPr="00AB1740" w14:paraId="2B6796A2" w14:textId="77777777" w:rsidTr="008043E6">
        <w:trPr>
          <w:trHeight w:val="285"/>
        </w:trPr>
        <w:tc>
          <w:tcPr>
            <w:tcW w:w="1861" w:type="dxa"/>
            <w:noWrap/>
            <w:hideMark/>
          </w:tcPr>
          <w:p w14:paraId="584E8E45" w14:textId="77777777" w:rsidR="00DD46E4" w:rsidRPr="008E3BEE" w:rsidRDefault="00DD46E4" w:rsidP="00BD608C">
            <w:pPr>
              <w:pStyle w:val="Text1"/>
              <w:rPr>
                <w:rFonts w:cs="Arial"/>
              </w:rPr>
            </w:pPr>
            <w:r w:rsidRPr="0032684F">
              <w:rPr>
                <w:rFonts w:cs="Arial"/>
              </w:rPr>
              <w:t>The Bar Council</w:t>
            </w:r>
          </w:p>
        </w:tc>
        <w:tc>
          <w:tcPr>
            <w:tcW w:w="12087" w:type="dxa"/>
            <w:noWrap/>
            <w:hideMark/>
          </w:tcPr>
          <w:p w14:paraId="58B4CE9F" w14:textId="77777777" w:rsidR="00DD46E4" w:rsidRPr="008043E6" w:rsidRDefault="00DD46E4" w:rsidP="00BD608C">
            <w:pPr>
              <w:pStyle w:val="Text1"/>
              <w:rPr>
                <w:rFonts w:cs="Arial"/>
              </w:rPr>
            </w:pPr>
            <w:r w:rsidRPr="008043E6">
              <w:rPr>
                <w:rFonts w:cs="Arial"/>
              </w:rPr>
              <w:t>Please see our response to Q15 above.</w:t>
            </w:r>
          </w:p>
        </w:tc>
      </w:tr>
      <w:tr w:rsidR="00DD46E4" w:rsidRPr="00AB1740" w14:paraId="03A8B11D" w14:textId="77777777" w:rsidTr="008043E6">
        <w:trPr>
          <w:trHeight w:val="300"/>
        </w:trPr>
        <w:tc>
          <w:tcPr>
            <w:tcW w:w="1861" w:type="dxa"/>
            <w:noWrap/>
            <w:hideMark/>
          </w:tcPr>
          <w:p w14:paraId="400A9BC5"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12087" w:type="dxa"/>
            <w:noWrap/>
            <w:hideMark/>
          </w:tcPr>
          <w:p w14:paraId="7206A303" w14:textId="77777777" w:rsidR="00DD46E4" w:rsidRPr="008043E6" w:rsidRDefault="00DD46E4" w:rsidP="00BD608C">
            <w:pPr>
              <w:pStyle w:val="Text1"/>
              <w:rPr>
                <w:rFonts w:cs="Arial"/>
              </w:rPr>
            </w:pPr>
            <w:r w:rsidRPr="008043E6">
              <w:rPr>
                <w:rFonts w:cs="Arial"/>
              </w:rPr>
              <w:t>Respondent A: Ideally, one would like to go back to the state of affairs before the Points Based System was introduced in 2008 when, for example, the Rules just required maintenance to be “adequate”, without specifying in awesome detail what documents were needed to prove adequacy. Entry clearance officers and Home Office caseworkers just had to decide on the evidence before them whether the applicant could be adequately maintained, with Income Support as a judge-made benchmark of minimum adequacy. Of course, in those days there were full rights of appeal to adjudicators and the Immigration Appeal Tribunal, enabling bad decisions to be challenged before an independent body. The elaboration and expansion of the Rules which followed upon the introduction of the PBS went in tandem with the reduction in appeal rights, until now there is not even a right of appeal on the ground that the respondent’s decision in not in accordance with immigration rules.</w:t>
            </w:r>
            <w:r w:rsidRPr="008043E6">
              <w:rPr>
                <w:rFonts w:cs="Arial"/>
              </w:rPr>
              <w:br/>
            </w:r>
            <w:r w:rsidRPr="008043E6">
              <w:rPr>
                <w:rFonts w:cs="Arial"/>
              </w:rPr>
              <w:br/>
              <w:t xml:space="preserve">So ILPA members fear that a return to the kind of rules we had before the PBS and </w:t>
            </w:r>
            <w:r w:rsidRPr="006C1245">
              <w:rPr>
                <w:rFonts w:cs="Arial"/>
                <w:i/>
              </w:rPr>
              <w:t>Alvi</w:t>
            </w:r>
            <w:r w:rsidRPr="008043E6">
              <w:rPr>
                <w:rFonts w:cs="Arial"/>
              </w:rPr>
              <w:t>, but without the corrective of an appeal to the Tribunal, would make matters worse for applicants. A resurrection of appeal rights cannot be expected from the present Government. So what to do? If ILPA members want Home Office caseworkers to be given detailed instructions as to how they are to assess applications, so as to avoid arbitrariness and inconsistency – in other words, box-ticking as originally envisaged when the PBS was introduced, before subjective evaluation was brought in by the genuineness tests, etc. – then the Immigration Rules will have to stay much as they are. Improvements can certainly be made to the way the Rules are arranged, to the numbering system, and so on. The Law Commission has certainly made lots of useful suggestions at to how the Rules can be made easier to understand and find one’s way around. But if we insist on prescription rather than evaluation, no fundamental change is possible.</w:t>
            </w:r>
            <w:r w:rsidRPr="008043E6">
              <w:rPr>
                <w:rFonts w:cs="Arial"/>
              </w:rPr>
              <w:br/>
            </w:r>
            <w:r w:rsidRPr="008043E6">
              <w:rPr>
                <w:rFonts w:cs="Arial"/>
              </w:rPr>
              <w:br/>
              <w:t>Respondent B: The Immigration Rules would benefit from having less prescriptive evidential requirements however, where no specific documents are specified, it would be useful to have additional guidance on the type of document that an applicant would be expected to submit.</w:t>
            </w:r>
            <w:r w:rsidRPr="008043E6">
              <w:rPr>
                <w:rFonts w:cs="Arial"/>
              </w:rPr>
              <w:br/>
            </w:r>
            <w:r w:rsidRPr="008043E6">
              <w:rPr>
                <w:rFonts w:cs="Arial"/>
              </w:rPr>
              <w:br/>
              <w:t xml:space="preserve">Appendix V is a good example of this. Applicants are required to satisfy the decision maker that they will leave the UK at the end of their visit, however there is no further guidance within the Immigration Rules regarding how an applicant should do this. The vast majority of refusals that we see are due to the decision maker not being satisfied that an applicant meets this requirement. Many individuals applying alone may think that if they have purchased a return ticket, this should be sufficient to show their intention to return home when in reality, the Home Office would expect to see much more than this such as evidence of work and family ties in their home country. It would be </w:t>
            </w:r>
            <w:r w:rsidRPr="008043E6">
              <w:rPr>
                <w:rFonts w:cs="Arial"/>
              </w:rPr>
              <w:lastRenderedPageBreak/>
              <w:t>useful for the Immigration Rules to be clear on the type of evidence that is expected where mandatory documents are not specified.</w:t>
            </w:r>
          </w:p>
        </w:tc>
      </w:tr>
      <w:tr w:rsidR="00DD46E4" w:rsidRPr="00AB1740" w14:paraId="16017D73" w14:textId="77777777" w:rsidTr="008043E6">
        <w:trPr>
          <w:trHeight w:val="285"/>
        </w:trPr>
        <w:tc>
          <w:tcPr>
            <w:tcW w:w="1861" w:type="dxa"/>
            <w:noWrap/>
            <w:hideMark/>
          </w:tcPr>
          <w:p w14:paraId="799F654C" w14:textId="77777777" w:rsidR="00DD46E4" w:rsidRPr="008E3BEE" w:rsidRDefault="00DD46E4" w:rsidP="00BD608C">
            <w:pPr>
              <w:pStyle w:val="Text1"/>
              <w:rPr>
                <w:rFonts w:cs="Arial"/>
              </w:rPr>
            </w:pPr>
            <w:r w:rsidRPr="0032684F">
              <w:rPr>
                <w:rFonts w:cs="Arial"/>
              </w:rPr>
              <w:lastRenderedPageBreak/>
              <w:t>The Law Society of Scotland</w:t>
            </w:r>
          </w:p>
        </w:tc>
        <w:tc>
          <w:tcPr>
            <w:tcW w:w="12087" w:type="dxa"/>
            <w:noWrap/>
            <w:hideMark/>
          </w:tcPr>
          <w:p w14:paraId="72FE048D" w14:textId="77777777" w:rsidR="00DD46E4" w:rsidRPr="008043E6" w:rsidRDefault="00DD46E4" w:rsidP="00BD608C">
            <w:pPr>
              <w:pStyle w:val="Text1"/>
              <w:rPr>
                <w:rFonts w:cs="Arial"/>
              </w:rPr>
            </w:pPr>
            <w:r w:rsidRPr="008043E6">
              <w:rPr>
                <w:rFonts w:cs="Arial"/>
              </w:rPr>
              <w:t>We agree with the analysis. This approach is likely to make the application process far less bureaucratic and is likely to mean applications can be processed more efficiently and faster by caseworkers.</w:t>
            </w:r>
          </w:p>
        </w:tc>
      </w:tr>
      <w:tr w:rsidR="00DD46E4" w:rsidRPr="00AB1740" w14:paraId="14AB77BD" w14:textId="77777777" w:rsidTr="008043E6">
        <w:trPr>
          <w:trHeight w:val="285"/>
        </w:trPr>
        <w:tc>
          <w:tcPr>
            <w:tcW w:w="1861" w:type="dxa"/>
            <w:noWrap/>
            <w:hideMark/>
          </w:tcPr>
          <w:p w14:paraId="523671BA" w14:textId="77777777" w:rsidR="00DD46E4" w:rsidRPr="008E3BEE" w:rsidRDefault="00DD46E4" w:rsidP="00BD608C">
            <w:pPr>
              <w:pStyle w:val="Text1"/>
              <w:rPr>
                <w:rFonts w:cs="Arial"/>
              </w:rPr>
            </w:pPr>
            <w:r w:rsidRPr="0032684F">
              <w:rPr>
                <w:rFonts w:cs="Arial"/>
              </w:rPr>
              <w:t>Faculty of Advocates</w:t>
            </w:r>
          </w:p>
        </w:tc>
        <w:tc>
          <w:tcPr>
            <w:tcW w:w="12087" w:type="dxa"/>
            <w:noWrap/>
            <w:hideMark/>
          </w:tcPr>
          <w:p w14:paraId="0DB5DB51" w14:textId="77777777" w:rsidR="00DD46E4" w:rsidRPr="008043E6" w:rsidRDefault="00DD46E4" w:rsidP="00BD608C">
            <w:pPr>
              <w:pStyle w:val="Text1"/>
              <w:rPr>
                <w:rFonts w:cs="Arial"/>
              </w:rPr>
            </w:pPr>
            <w:r w:rsidRPr="008043E6">
              <w:rPr>
                <w:rFonts w:cs="Arial"/>
              </w:rPr>
              <w:t xml:space="preserve">Yes. </w:t>
            </w:r>
            <w:r w:rsidRPr="008043E6">
              <w:rPr>
                <w:rFonts w:cs="Arial"/>
              </w:rPr>
              <w:br/>
            </w:r>
            <w:r w:rsidRPr="008043E6">
              <w:rPr>
                <w:rFonts w:cs="Arial"/>
              </w:rPr>
              <w:br/>
              <w:t>The consultation paper highlights instances where so little discretion is allowed to case workers that it is clear inefficiencies and indeed miscarriages of justice are occurring.</w:t>
            </w:r>
            <w:r w:rsidRPr="008043E6">
              <w:rPr>
                <w:rFonts w:cs="Arial"/>
              </w:rPr>
              <w:br/>
            </w:r>
            <w:r w:rsidRPr="008043E6">
              <w:rPr>
                <w:rFonts w:cs="Arial"/>
              </w:rPr>
              <w:br/>
              <w:t xml:space="preserve">We support the idea of more discretion to decision-makers, along with non-exhaustive lists as guidance. </w:t>
            </w:r>
            <w:r w:rsidRPr="008043E6">
              <w:rPr>
                <w:rFonts w:cs="Arial"/>
              </w:rPr>
              <w:br/>
            </w:r>
            <w:r w:rsidRPr="008043E6">
              <w:rPr>
                <w:rFonts w:cs="Arial"/>
              </w:rPr>
              <w:br/>
              <w:t xml:space="preserve">We also support the discretion of a decision-maker to seek clarification of evidence; a better copy; additional information or omitted information. </w:t>
            </w:r>
            <w:r w:rsidRPr="008043E6">
              <w:rPr>
                <w:rFonts w:cs="Arial"/>
              </w:rPr>
              <w:br/>
            </w:r>
            <w:r w:rsidRPr="008043E6">
              <w:rPr>
                <w:rFonts w:cs="Arial"/>
              </w:rPr>
              <w:br/>
              <w:t xml:space="preserve">We recognise that in some instances certain prescribed evidence will be required in an inflexible form. </w:t>
            </w:r>
            <w:r w:rsidRPr="008043E6">
              <w:rPr>
                <w:rFonts w:cs="Arial"/>
              </w:rPr>
              <w:br/>
            </w:r>
            <w:r w:rsidRPr="008043E6">
              <w:rPr>
                <w:rFonts w:cs="Arial"/>
              </w:rPr>
              <w:br/>
              <w:t>This does raise issues of training caseworkers to apply such a policy effectively and fairly. It may raise issues of a change of culture within the Home Office.</w:t>
            </w:r>
          </w:p>
        </w:tc>
      </w:tr>
      <w:tr w:rsidR="00DD46E4" w:rsidRPr="00AB1740" w14:paraId="077A4160" w14:textId="77777777" w:rsidTr="008043E6">
        <w:trPr>
          <w:trHeight w:val="285"/>
        </w:trPr>
        <w:tc>
          <w:tcPr>
            <w:tcW w:w="1861" w:type="dxa"/>
            <w:noWrap/>
            <w:hideMark/>
          </w:tcPr>
          <w:p w14:paraId="111D41D0" w14:textId="77777777" w:rsidR="00DD46E4" w:rsidRPr="008E3BEE" w:rsidRDefault="00DD46E4" w:rsidP="00BD608C">
            <w:pPr>
              <w:pStyle w:val="Text1"/>
              <w:rPr>
                <w:rFonts w:cs="Arial"/>
              </w:rPr>
            </w:pPr>
            <w:bookmarkStart w:id="33" w:name="_Hlk9953520"/>
            <w:r w:rsidRPr="0032684F">
              <w:rPr>
                <w:rFonts w:cs="Arial"/>
              </w:rPr>
              <w:t>Islington Law Centre</w:t>
            </w:r>
          </w:p>
        </w:tc>
        <w:tc>
          <w:tcPr>
            <w:tcW w:w="12087" w:type="dxa"/>
            <w:noWrap/>
            <w:hideMark/>
          </w:tcPr>
          <w:p w14:paraId="2A728C39" w14:textId="77777777" w:rsidR="00DD46E4" w:rsidRPr="008043E6" w:rsidRDefault="00DD46E4" w:rsidP="00BD608C">
            <w:pPr>
              <w:pStyle w:val="Text1"/>
              <w:rPr>
                <w:rFonts w:cs="Arial"/>
              </w:rPr>
            </w:pPr>
            <w:r w:rsidRPr="008043E6">
              <w:rPr>
                <w:rFonts w:cs="Arial"/>
              </w:rPr>
              <w:t>To illustrate the point made in Question 15, staff in the new UK Visa and Citizenship Application Service (UKVCAS) centres provide a scanning service but do not always scan documents brought by the applicant which the applicant considers relevant but the staff have been advised may be irrelevant. They do not provide the client with a list of which documents they have scanned, and that can place the client and/or their solicitor at a disadvantage if they are asked for further information/documentation without knowing what has already been scanned (and therefore regarded as acceptable documentation). Also, the check box requirements on the application forms do not always tally with what documentation is expected.</w:t>
            </w:r>
          </w:p>
        </w:tc>
      </w:tr>
      <w:bookmarkEnd w:id="33"/>
      <w:tr w:rsidR="00DD46E4" w:rsidRPr="00AB1740" w14:paraId="65A95090" w14:textId="77777777" w:rsidTr="008043E6">
        <w:trPr>
          <w:trHeight w:val="285"/>
        </w:trPr>
        <w:tc>
          <w:tcPr>
            <w:tcW w:w="1861" w:type="dxa"/>
            <w:noWrap/>
            <w:hideMark/>
          </w:tcPr>
          <w:p w14:paraId="782AAB1B" w14:textId="77777777" w:rsidR="00DD46E4" w:rsidRPr="008E3BEE" w:rsidRDefault="00DD46E4" w:rsidP="00BD608C">
            <w:pPr>
              <w:pStyle w:val="Text1"/>
              <w:rPr>
                <w:rFonts w:cs="Arial"/>
              </w:rPr>
            </w:pPr>
            <w:r w:rsidRPr="0032684F">
              <w:rPr>
                <w:rFonts w:cs="Arial"/>
              </w:rPr>
              <w:t>Sian Pearce (Bristol Law Centre)</w:t>
            </w:r>
          </w:p>
        </w:tc>
        <w:tc>
          <w:tcPr>
            <w:tcW w:w="12087" w:type="dxa"/>
            <w:noWrap/>
            <w:hideMark/>
          </w:tcPr>
          <w:p w14:paraId="17F32399" w14:textId="77777777" w:rsidR="00DD46E4" w:rsidRPr="008043E6" w:rsidRDefault="00DD46E4" w:rsidP="00BD608C">
            <w:pPr>
              <w:pStyle w:val="Text1"/>
              <w:rPr>
                <w:rFonts w:cs="Arial"/>
              </w:rPr>
            </w:pPr>
            <w:r w:rsidRPr="008043E6">
              <w:rPr>
                <w:rFonts w:cs="Arial"/>
              </w:rPr>
              <w:t>A more discretionary approach would only work if it was accompanied by further training and resourcing in UKVI. At present it appears that a greater level of discretion is likely to lead to a higher level of refusals.</w:t>
            </w:r>
          </w:p>
        </w:tc>
      </w:tr>
      <w:tr w:rsidR="00DD46E4" w:rsidRPr="00AB1740" w14:paraId="1DD5579E" w14:textId="77777777" w:rsidTr="008043E6">
        <w:trPr>
          <w:trHeight w:val="285"/>
        </w:trPr>
        <w:tc>
          <w:tcPr>
            <w:tcW w:w="1861" w:type="dxa"/>
            <w:noWrap/>
            <w:hideMark/>
          </w:tcPr>
          <w:p w14:paraId="2B84960E" w14:textId="77777777" w:rsidR="00DD46E4" w:rsidRPr="008E3BEE" w:rsidRDefault="00DD46E4" w:rsidP="00BD608C">
            <w:pPr>
              <w:pStyle w:val="Text1"/>
              <w:rPr>
                <w:rFonts w:cs="Arial"/>
              </w:rPr>
            </w:pPr>
            <w:r w:rsidRPr="0032684F">
              <w:rPr>
                <w:rFonts w:cs="Arial"/>
              </w:rPr>
              <w:lastRenderedPageBreak/>
              <w:t>Goldsmith Chambers</w:t>
            </w:r>
          </w:p>
        </w:tc>
        <w:tc>
          <w:tcPr>
            <w:tcW w:w="12087" w:type="dxa"/>
            <w:noWrap/>
            <w:hideMark/>
          </w:tcPr>
          <w:p w14:paraId="187D6696" w14:textId="77777777" w:rsidR="00DD46E4" w:rsidRPr="008043E6" w:rsidRDefault="00DD46E4" w:rsidP="00BD608C">
            <w:pPr>
              <w:pStyle w:val="Text1"/>
              <w:rPr>
                <w:rFonts w:cs="Arial"/>
              </w:rPr>
            </w:pPr>
            <w:r w:rsidRPr="008043E6">
              <w:rPr>
                <w:rFonts w:cs="Arial"/>
              </w:rPr>
              <w:t>Chambers agrees that this would encourage a more ‘common sense’ approach to decision making, which is currently absent in the Rules.</w:t>
            </w:r>
          </w:p>
        </w:tc>
      </w:tr>
      <w:tr w:rsidR="00DD46E4" w:rsidRPr="00AB1740" w14:paraId="5098C244" w14:textId="77777777" w:rsidTr="008043E6">
        <w:trPr>
          <w:trHeight w:val="300"/>
        </w:trPr>
        <w:tc>
          <w:tcPr>
            <w:tcW w:w="1861" w:type="dxa"/>
            <w:noWrap/>
            <w:hideMark/>
          </w:tcPr>
          <w:p w14:paraId="1C8F1B0C" w14:textId="77777777" w:rsidR="00DD46E4" w:rsidRPr="008E3BEE" w:rsidRDefault="00DD46E4" w:rsidP="00BD608C">
            <w:pPr>
              <w:pStyle w:val="Text1"/>
              <w:rPr>
                <w:rFonts w:cs="Arial"/>
              </w:rPr>
            </w:pPr>
            <w:r w:rsidRPr="0032684F">
              <w:rPr>
                <w:rFonts w:cs="Arial"/>
              </w:rPr>
              <w:t>Taj Solicitors</w:t>
            </w:r>
          </w:p>
        </w:tc>
        <w:tc>
          <w:tcPr>
            <w:tcW w:w="12087" w:type="dxa"/>
            <w:noWrap/>
            <w:hideMark/>
          </w:tcPr>
          <w:p w14:paraId="390D5C3F" w14:textId="4C9A39E2" w:rsidR="00DD46E4" w:rsidRPr="008043E6" w:rsidRDefault="008F2FA7" w:rsidP="00BD608C">
            <w:pPr>
              <w:pStyle w:val="Text1"/>
              <w:rPr>
                <w:rFonts w:cs="Arial"/>
              </w:rPr>
            </w:pPr>
            <w:r>
              <w:rPr>
                <w:rFonts w:cs="Arial"/>
              </w:rPr>
              <w:t>Immigration Rules should be</w:t>
            </w:r>
            <w:r w:rsidR="00DD46E4" w:rsidRPr="008043E6">
              <w:rPr>
                <w:rFonts w:cs="Arial"/>
              </w:rPr>
              <w:t xml:space="preserve"> prescriptive as to evidential requirements and ascertain mandatory documents for specific application.</w:t>
            </w:r>
          </w:p>
        </w:tc>
      </w:tr>
      <w:tr w:rsidR="00DD46E4" w:rsidRPr="00AB1740" w14:paraId="07205C76" w14:textId="77777777" w:rsidTr="008043E6">
        <w:trPr>
          <w:trHeight w:val="285"/>
        </w:trPr>
        <w:tc>
          <w:tcPr>
            <w:tcW w:w="1861" w:type="dxa"/>
            <w:noWrap/>
            <w:hideMark/>
          </w:tcPr>
          <w:p w14:paraId="0F617B54" w14:textId="77777777" w:rsidR="00DD46E4" w:rsidRPr="008E3BEE" w:rsidRDefault="00DD46E4" w:rsidP="00BD608C">
            <w:pPr>
              <w:pStyle w:val="Text1"/>
              <w:rPr>
                <w:rFonts w:cs="Arial"/>
              </w:rPr>
            </w:pPr>
            <w:r w:rsidRPr="0032684F">
              <w:rPr>
                <w:rFonts w:cs="Arial"/>
              </w:rPr>
              <w:t>Robert Parkin (10 KBW)</w:t>
            </w:r>
          </w:p>
        </w:tc>
        <w:tc>
          <w:tcPr>
            <w:tcW w:w="12087" w:type="dxa"/>
            <w:noWrap/>
            <w:hideMark/>
          </w:tcPr>
          <w:p w14:paraId="29C50A14" w14:textId="06021E64" w:rsidR="00DD46E4" w:rsidRPr="008043E6" w:rsidRDefault="00DD46E4" w:rsidP="00BD608C">
            <w:pPr>
              <w:pStyle w:val="Text1"/>
              <w:rPr>
                <w:rFonts w:cs="Arial"/>
              </w:rPr>
            </w:pPr>
            <w:r w:rsidRPr="008043E6">
              <w:rPr>
                <w:rFonts w:cs="Arial"/>
              </w:rPr>
              <w:t>They are primarily prescriptive in terms of evidence, so I agree, with limited exceptions. There is arguably a degree of undue complexity or "fiddliness" in terms of meeting cert</w:t>
            </w:r>
            <w:r w:rsidR="006C1245">
              <w:rPr>
                <w:rFonts w:cs="Arial"/>
              </w:rPr>
              <w:t>ain substantive requirements, eg</w:t>
            </w:r>
            <w:r w:rsidRPr="008043E6">
              <w:rPr>
                <w:rFonts w:cs="Arial"/>
              </w:rPr>
              <w:t xml:space="preserve"> relating to the English Language tests or marrying in the UK in circumstances where, for example, a passport has been retained by the SSHD.</w:t>
            </w:r>
          </w:p>
        </w:tc>
      </w:tr>
      <w:tr w:rsidR="00DD46E4" w:rsidRPr="00AB1740" w14:paraId="50519832" w14:textId="77777777" w:rsidTr="008043E6">
        <w:trPr>
          <w:trHeight w:val="285"/>
        </w:trPr>
        <w:tc>
          <w:tcPr>
            <w:tcW w:w="1861" w:type="dxa"/>
            <w:noWrap/>
            <w:hideMark/>
          </w:tcPr>
          <w:p w14:paraId="7F87E15F" w14:textId="77777777" w:rsidR="00DD46E4" w:rsidRPr="008E3BEE" w:rsidRDefault="00DD46E4" w:rsidP="00BD608C">
            <w:pPr>
              <w:pStyle w:val="Text1"/>
              <w:rPr>
                <w:rFonts w:cs="Arial"/>
              </w:rPr>
            </w:pPr>
            <w:r w:rsidRPr="0032684F">
              <w:rPr>
                <w:rFonts w:cs="Arial"/>
              </w:rPr>
              <w:t>David Mills (UKVI, Home Office)</w:t>
            </w:r>
          </w:p>
        </w:tc>
        <w:tc>
          <w:tcPr>
            <w:tcW w:w="12087" w:type="dxa"/>
            <w:noWrap/>
            <w:hideMark/>
          </w:tcPr>
          <w:p w14:paraId="1ADDF6CB" w14:textId="77777777" w:rsidR="00DD46E4" w:rsidRPr="008043E6" w:rsidRDefault="00DD46E4" w:rsidP="00BD608C">
            <w:pPr>
              <w:pStyle w:val="Text1"/>
              <w:rPr>
                <w:rFonts w:cs="Arial"/>
              </w:rPr>
            </w:pPr>
            <w:r w:rsidRPr="008043E6">
              <w:rPr>
                <w:rFonts w:cs="Arial"/>
              </w:rPr>
              <w:t>No, specified evidence is a legitimate approach in most scenarios. As long as the rules can be simplified so that the specifications cannot be missed or misunderstood, there is nothing unfair in such a system. The Secretary of State does, after all, retain a residual discretion to waive any requirement if there is compelling reason to do so.</w:t>
            </w:r>
          </w:p>
        </w:tc>
      </w:tr>
      <w:tr w:rsidR="00DD46E4" w:rsidRPr="00AB1740" w14:paraId="16E4FEB6" w14:textId="77777777" w:rsidTr="008043E6">
        <w:trPr>
          <w:trHeight w:val="285"/>
        </w:trPr>
        <w:tc>
          <w:tcPr>
            <w:tcW w:w="1861" w:type="dxa"/>
            <w:noWrap/>
            <w:hideMark/>
          </w:tcPr>
          <w:p w14:paraId="654896D2" w14:textId="77777777" w:rsidR="00DD46E4" w:rsidRPr="008E3BEE" w:rsidRDefault="00DD46E4" w:rsidP="00BD608C">
            <w:pPr>
              <w:pStyle w:val="Text1"/>
              <w:rPr>
                <w:rFonts w:cs="Arial"/>
              </w:rPr>
            </w:pPr>
            <w:r w:rsidRPr="0032684F">
              <w:rPr>
                <w:rFonts w:cs="Arial"/>
              </w:rPr>
              <w:t>Upper Tribunal (Immigration and Asylum Chamber)</w:t>
            </w:r>
          </w:p>
        </w:tc>
        <w:tc>
          <w:tcPr>
            <w:tcW w:w="12087" w:type="dxa"/>
            <w:noWrap/>
            <w:hideMark/>
          </w:tcPr>
          <w:p w14:paraId="2CCEDC45" w14:textId="5A9665F6" w:rsidR="00DD46E4" w:rsidRPr="008043E6" w:rsidRDefault="00DD46E4" w:rsidP="00BD608C">
            <w:pPr>
              <w:pStyle w:val="Text1"/>
              <w:rPr>
                <w:rFonts w:cs="Arial"/>
              </w:rPr>
            </w:pPr>
            <w:r w:rsidRPr="008043E6">
              <w:rPr>
                <w:rFonts w:cs="Arial"/>
              </w:rPr>
              <w:t>The new scheme set out in Appendix EU, whereby applicants are invited to produce whatever evidence they see fit, guided by a categorisation of that evidence into what is ‘preferred’, ‘alternative’ and ‘unacceptable’, is an approach that, as the Commission indicates, has certain advantages. Such an approach ought to enable decision-makers to take a pragmatic and rounded view and alleviate the burden upon applicants who are at present obliged to keep scrupulous records and, in some instances – as the Consultation Paper observes – artificially generate paperwork simply to comply with a rule, the substantive requirements</w:t>
            </w:r>
            <w:r w:rsidR="003E75D6">
              <w:rPr>
                <w:rFonts w:cs="Arial"/>
              </w:rPr>
              <w:t xml:space="preserve"> of which they already fulfil. </w:t>
            </w:r>
            <w:r w:rsidRPr="008043E6">
              <w:rPr>
                <w:rFonts w:cs="Arial"/>
              </w:rPr>
              <w:br/>
            </w:r>
            <w:r w:rsidRPr="008043E6">
              <w:rPr>
                <w:rFonts w:cs="Arial"/>
              </w:rPr>
              <w:br/>
            </w:r>
            <w:r w:rsidR="00D3769F">
              <w:rPr>
                <w:rFonts w:cs="Arial"/>
                <w:color w:val="FF0000"/>
              </w:rPr>
              <w:t>[Also copied to CQ5]</w:t>
            </w:r>
            <w:r w:rsidR="00AB1740" w:rsidRPr="008043E6">
              <w:rPr>
                <w:rFonts w:cs="Arial"/>
                <w:color w:val="FF0000"/>
              </w:rPr>
              <w:t xml:space="preserve"> </w:t>
            </w:r>
            <w:r w:rsidRPr="0032684F">
              <w:rPr>
                <w:rFonts w:cs="Arial"/>
              </w:rPr>
              <w:t>It may be interesting to examine what the effects might be if UKVI staff had a wider remit to revert to applicants, and highlight deficiencies in applications prior to refusal, It is thought this would reduce the num</w:t>
            </w:r>
            <w:r w:rsidRPr="008E3BEE">
              <w:rPr>
                <w:rFonts w:cs="Arial"/>
              </w:rPr>
              <w:t>ber of Administrati</w:t>
            </w:r>
            <w:r w:rsidRPr="008043E6">
              <w:rPr>
                <w:rFonts w:cs="Arial"/>
              </w:rPr>
              <w:t>ve Review applications, and consequently judicial review claims</w:t>
            </w:r>
            <w:r w:rsidRPr="008043E6">
              <w:rPr>
                <w:rFonts w:cs="Arial"/>
                <w:color w:val="FF0000"/>
              </w:rPr>
              <w:t xml:space="preserve">. </w:t>
            </w:r>
            <w:r w:rsidR="00D3769F">
              <w:rPr>
                <w:rFonts w:cs="Arial"/>
                <w:color w:val="FF0000"/>
              </w:rPr>
              <w:t>[End of transfer]</w:t>
            </w:r>
            <w:r w:rsidR="00AB1740" w:rsidRPr="008043E6">
              <w:rPr>
                <w:rFonts w:cs="Arial"/>
                <w:color w:val="FF0000"/>
              </w:rPr>
              <w:t xml:space="preserve"> </w:t>
            </w:r>
            <w:r w:rsidRPr="0032684F">
              <w:rPr>
                <w:rFonts w:cs="Arial"/>
              </w:rPr>
              <w:t>Many practitioners and judges in the field recall the days in which specialist teams in the Home Office could</w:t>
            </w:r>
            <w:r w:rsidRPr="008E3BEE">
              <w:rPr>
                <w:rFonts w:cs="Arial"/>
              </w:rPr>
              <w:t xml:space="preserve"> be contacted direc</w:t>
            </w:r>
            <w:r w:rsidRPr="008043E6">
              <w:rPr>
                <w:rFonts w:cs="Arial"/>
              </w:rPr>
              <w:t xml:space="preserve">tly in </w:t>
            </w:r>
            <w:r w:rsidR="00672F7E">
              <w:rPr>
                <w:rFonts w:cs="Arial"/>
              </w:rPr>
              <w:t xml:space="preserve">order to discuss, progress and </w:t>
            </w:r>
            <w:r w:rsidRPr="008043E6">
              <w:rPr>
                <w:rFonts w:cs="Arial"/>
              </w:rPr>
              <w:t>- if nece</w:t>
            </w:r>
            <w:r w:rsidR="00B01149">
              <w:rPr>
                <w:rFonts w:cs="Arial"/>
              </w:rPr>
              <w:t xml:space="preserve">ssary - perfect applications. </w:t>
            </w:r>
            <w:r w:rsidRPr="008043E6">
              <w:rPr>
                <w:rFonts w:cs="Arial"/>
              </w:rPr>
              <w:t>It has been remarked that th</w:t>
            </w:r>
            <w:r w:rsidR="003E75D6">
              <w:rPr>
                <w:rFonts w:cs="Arial"/>
              </w:rPr>
              <w:t xml:space="preserve">is approach had many benefits. </w:t>
            </w:r>
            <w:r w:rsidRPr="008043E6">
              <w:rPr>
                <w:rFonts w:cs="Arial"/>
              </w:rPr>
              <w:t>The caseworkers themselves would build up an in-depth knowledge of their specialist area, and their daily exercise of discretion gave them greater responsibility and job satisfaction. Practitioners and caseworkers shared a productive working relationship. Applicants were satisfied by an efficient system.</w:t>
            </w:r>
            <w:r w:rsidRPr="008043E6">
              <w:rPr>
                <w:rFonts w:cs="Arial"/>
              </w:rPr>
              <w:br/>
              <w:t xml:space="preserve"> </w:t>
            </w:r>
            <w:r w:rsidRPr="008043E6">
              <w:rPr>
                <w:rFonts w:cs="Arial"/>
              </w:rPr>
              <w:br/>
              <w:t xml:space="preserve">At paragraph 36 of </w:t>
            </w:r>
            <w:r w:rsidRPr="006C1245">
              <w:rPr>
                <w:rFonts w:cs="Arial"/>
                <w:i/>
              </w:rPr>
              <w:t>ZH (Tanzania)</w:t>
            </w:r>
            <w:r w:rsidRPr="008043E6">
              <w:rPr>
                <w:rFonts w:cs="Arial"/>
              </w:rPr>
              <w:t xml:space="preserve"> [2009] EWCA Civ 691 Lady Hale endorsed a pilot in cases involving children in </w:t>
            </w:r>
            <w:r w:rsidRPr="008043E6">
              <w:rPr>
                <w:rFonts w:cs="Arial"/>
              </w:rPr>
              <w:lastRenderedPageBreak/>
              <w:t>the asylum system, which had these characteristics:</w:t>
            </w:r>
            <w:r w:rsidRPr="008043E6">
              <w:rPr>
                <w:rFonts w:cs="Arial"/>
              </w:rPr>
              <w:br/>
            </w:r>
            <w:r w:rsidRPr="008043E6">
              <w:rPr>
                <w:rFonts w:cs="Arial"/>
              </w:rPr>
              <w:br/>
              <w:t>“36. The important thing is that those conducting and deciding these cases should be alive to the point and prepared to ask the right questions. We have been told about a pilot scheme in the Midlands known as the Early Legal Advice Project (ELAP). This is designed to improve the quality of the initial decision, because the legal representative can assist the “caseowner” in establishing all the facts of the claim before a decision is made. Thus cases including those involving children will be offered an appointment with a legal representative, who has had time to collect evidence before the interview. The Secretary of State tells us that the pilot is limited to asylum claims and does not apply to pure article 8 claims. However, the two will often go hand in hand. The point, however, is that it is one way of enabling the right questions to be asked and answered at the right time”.</w:t>
            </w:r>
          </w:p>
        </w:tc>
      </w:tr>
      <w:tr w:rsidR="00DD46E4" w:rsidRPr="00AB1740" w14:paraId="4951CA6B" w14:textId="77777777" w:rsidTr="008043E6">
        <w:trPr>
          <w:trHeight w:val="285"/>
        </w:trPr>
        <w:tc>
          <w:tcPr>
            <w:tcW w:w="1861" w:type="dxa"/>
            <w:noWrap/>
            <w:hideMark/>
          </w:tcPr>
          <w:p w14:paraId="6A0C5612" w14:textId="77777777" w:rsidR="00DD46E4" w:rsidRPr="008043E6" w:rsidRDefault="00DD46E4" w:rsidP="00BD608C">
            <w:pPr>
              <w:pStyle w:val="Text1"/>
              <w:rPr>
                <w:rFonts w:cs="Arial"/>
              </w:rPr>
            </w:pPr>
            <w:r w:rsidRPr="0032684F">
              <w:rPr>
                <w:rFonts w:cs="Arial"/>
              </w:rPr>
              <w:lastRenderedPageBreak/>
              <w:t>First-tier T</w:t>
            </w:r>
            <w:r w:rsidRPr="008E3BEE">
              <w:rPr>
                <w:rFonts w:cs="Arial"/>
              </w:rPr>
              <w:t>ribunal (Immigratio</w:t>
            </w:r>
            <w:r w:rsidRPr="008043E6">
              <w:rPr>
                <w:rFonts w:cs="Arial"/>
              </w:rPr>
              <w:t>n and Asylum Chamber)</w:t>
            </w:r>
          </w:p>
        </w:tc>
        <w:tc>
          <w:tcPr>
            <w:tcW w:w="12087" w:type="dxa"/>
            <w:noWrap/>
            <w:hideMark/>
          </w:tcPr>
          <w:p w14:paraId="764ED517" w14:textId="7C0226CC" w:rsidR="00DD46E4" w:rsidRPr="008043E6" w:rsidRDefault="00D3769F" w:rsidP="00BD608C">
            <w:pPr>
              <w:pStyle w:val="Text1"/>
              <w:rPr>
                <w:rFonts w:cs="Arial"/>
              </w:rPr>
            </w:pPr>
            <w:r>
              <w:rPr>
                <w:rFonts w:cs="Arial"/>
                <w:color w:val="FF0000"/>
              </w:rPr>
              <w:t>[</w:t>
            </w:r>
            <w:r w:rsidR="00AB1740">
              <w:rPr>
                <w:rFonts w:cs="Arial"/>
                <w:color w:val="FF0000"/>
              </w:rPr>
              <w:t>From</w:t>
            </w:r>
            <w:r w:rsidR="00DD46E4" w:rsidRPr="0032684F">
              <w:rPr>
                <w:rFonts w:cs="Arial"/>
                <w:color w:val="FF0000"/>
              </w:rPr>
              <w:t xml:space="preserve"> CQ</w:t>
            </w:r>
            <w:r>
              <w:rPr>
                <w:rFonts w:cs="Arial"/>
                <w:color w:val="FF0000"/>
              </w:rPr>
              <w:t>15]</w:t>
            </w:r>
            <w:r w:rsidR="00DD46E4" w:rsidRPr="008043E6">
              <w:rPr>
                <w:rFonts w:cs="Arial"/>
                <w:color w:val="FF0000"/>
              </w:rPr>
              <w:t xml:space="preserve"> </w:t>
            </w:r>
            <w:r w:rsidR="00DD46E4" w:rsidRPr="008043E6">
              <w:rPr>
                <w:rFonts w:cs="Arial"/>
              </w:rPr>
              <w:t>So far as evidential matters are concerned, however, we can see the benefit in adopting a less prescriptive approach.</w:t>
            </w:r>
            <w:r w:rsidR="00DD46E4" w:rsidRPr="008043E6">
              <w:rPr>
                <w:rFonts w:cs="Arial"/>
              </w:rPr>
              <w:br/>
            </w:r>
            <w:r w:rsidR="00DD46E4" w:rsidRPr="008043E6">
              <w:rPr>
                <w:rFonts w:cs="Arial"/>
              </w:rPr>
              <w:br/>
              <w:t>An example might be the evidential requiremen</w:t>
            </w:r>
            <w:r w:rsidR="003E75D6">
              <w:rPr>
                <w:rFonts w:cs="Arial"/>
              </w:rPr>
              <w:t>ts contained in Appendix FM-SE.</w:t>
            </w:r>
            <w:r w:rsidR="00DD46E4" w:rsidRPr="008043E6">
              <w:rPr>
                <w:rFonts w:cs="Arial"/>
              </w:rPr>
              <w:t xml:space="preserve"> Taking evidence of wages, outside the rules employers have been required to provide “real time information” to em</w:t>
            </w:r>
            <w:r w:rsidR="003E75D6">
              <w:rPr>
                <w:rFonts w:cs="Arial"/>
              </w:rPr>
              <w:t xml:space="preserve">ployees and others since 2013. </w:t>
            </w:r>
            <w:r w:rsidR="00DD46E4" w:rsidRPr="008043E6">
              <w:rPr>
                <w:rFonts w:cs="Arial"/>
              </w:rPr>
              <w:t>In relation to the rules, applicants ought to be able to ask online for current earnings and the duration of employment, with this information available (with consent) to the d</w:t>
            </w:r>
            <w:r w:rsidR="00B01149">
              <w:rPr>
                <w:rFonts w:cs="Arial"/>
              </w:rPr>
              <w:t>ecision maker or the Tribunal.</w:t>
            </w:r>
            <w:r w:rsidR="00DD46E4" w:rsidRPr="008043E6">
              <w:rPr>
                <w:rFonts w:cs="Arial"/>
              </w:rPr>
              <w:t xml:space="preserve"> There should be no impediment to documents being photographed on laptops or mobile</w:t>
            </w:r>
            <w:r w:rsidR="00B01149">
              <w:rPr>
                <w:rFonts w:cs="Arial"/>
              </w:rPr>
              <w:t xml:space="preserve"> devices and used as evidence.</w:t>
            </w:r>
            <w:r w:rsidR="00DD46E4" w:rsidRPr="008043E6">
              <w:rPr>
                <w:rFonts w:cs="Arial"/>
              </w:rPr>
              <w:t xml:space="preserve"> This would result in great savings in time and other resources by applicants, the parties and the Tribunal.</w:t>
            </w:r>
            <w:r w:rsidR="00DD46E4" w:rsidRPr="008043E6">
              <w:rPr>
                <w:rFonts w:cs="Arial"/>
              </w:rPr>
              <w:br/>
            </w:r>
            <w:r w:rsidR="00DD46E4" w:rsidRPr="008043E6">
              <w:rPr>
                <w:rFonts w:cs="Arial"/>
              </w:rPr>
              <w:br/>
              <w:t>HMRC has introduced quarterly electronic submission of accounting informa</w:t>
            </w:r>
            <w:r w:rsidR="00B01149">
              <w:rPr>
                <w:rFonts w:cs="Arial"/>
              </w:rPr>
              <w:t>tion by self-employed persons.</w:t>
            </w:r>
            <w:r w:rsidR="00DD46E4" w:rsidRPr="008043E6">
              <w:rPr>
                <w:rFonts w:cs="Arial"/>
              </w:rPr>
              <w:t xml:space="preserve"> A less prescriptive approach to specified evidence might allow evidence i</w:t>
            </w:r>
            <w:r w:rsidR="00B01149">
              <w:rPr>
                <w:rFonts w:cs="Arial"/>
              </w:rPr>
              <w:t>n this form to be relied upon.</w:t>
            </w:r>
            <w:r w:rsidR="00DD46E4" w:rsidRPr="008043E6">
              <w:rPr>
                <w:rFonts w:cs="Arial"/>
              </w:rPr>
              <w:t xml:space="preserve"> Some employees now receive e-payslips and bank online and reliance on printed documents should be discouraged where the decision maker or the Tribunal can receive the evidence.</w:t>
            </w:r>
            <w:r w:rsidR="00DD46E4" w:rsidRPr="008043E6">
              <w:rPr>
                <w:rFonts w:cs="Arial"/>
              </w:rPr>
              <w:br/>
            </w:r>
            <w:r w:rsidR="00DD46E4" w:rsidRPr="008043E6">
              <w:rPr>
                <w:rFonts w:cs="Arial"/>
              </w:rPr>
              <w:br/>
              <w:t>We suggest that a less prescriptive approach could be achieved by means of indicative lists of items of evidence required to support an application, with examples to guide an application.</w:t>
            </w:r>
            <w:r w:rsidR="00DD46E4" w:rsidRPr="008043E6">
              <w:rPr>
                <w:rFonts w:cs="Arial"/>
              </w:rPr>
              <w:br/>
            </w:r>
            <w:r w:rsidR="00DD46E4" w:rsidRPr="008043E6">
              <w:rPr>
                <w:rFonts w:cs="Arial"/>
              </w:rPr>
              <w:br/>
              <w:t>The rules should not contain different human rights considerations t</w:t>
            </w:r>
            <w:r w:rsidR="003E75D6">
              <w:rPr>
                <w:rFonts w:cs="Arial"/>
              </w:rPr>
              <w:t xml:space="preserve">han those mandated by statute. </w:t>
            </w:r>
            <w:r w:rsidR="00DD46E4" w:rsidRPr="008043E6">
              <w:rPr>
                <w:rFonts w:cs="Arial"/>
              </w:rPr>
              <w:t xml:space="preserve">For example, </w:t>
            </w:r>
            <w:r w:rsidR="00DD46E4" w:rsidRPr="008043E6">
              <w:rPr>
                <w:rFonts w:cs="Arial"/>
              </w:rPr>
              <w:lastRenderedPageBreak/>
              <w:t>paragraph 399(b)(i) sets out a requirement not found i</w:t>
            </w:r>
            <w:r w:rsidR="00B01149">
              <w:rPr>
                <w:rFonts w:cs="Arial"/>
              </w:rPr>
              <w:t xml:space="preserve">n s 117C (5) of the 2002 Act. </w:t>
            </w:r>
            <w:r w:rsidR="00DD46E4" w:rsidRPr="008043E6">
              <w:rPr>
                <w:rFonts w:cs="Arial"/>
              </w:rPr>
              <w:t>Less prescription might also avoid the tension between the suitability requirements set out before EX.1 is available and s 117B (6).</w:t>
            </w:r>
          </w:p>
        </w:tc>
      </w:tr>
      <w:tr w:rsidR="00DD46E4" w:rsidRPr="00AB1740" w14:paraId="20D3468C" w14:textId="77777777" w:rsidTr="008043E6">
        <w:trPr>
          <w:trHeight w:val="285"/>
        </w:trPr>
        <w:tc>
          <w:tcPr>
            <w:tcW w:w="1861" w:type="dxa"/>
            <w:noWrap/>
            <w:hideMark/>
          </w:tcPr>
          <w:p w14:paraId="61CF3679" w14:textId="77777777" w:rsidR="00DD46E4" w:rsidRPr="008E3BEE" w:rsidRDefault="00DD46E4" w:rsidP="00BD608C">
            <w:pPr>
              <w:pStyle w:val="Text1"/>
              <w:rPr>
                <w:rFonts w:cs="Arial"/>
              </w:rPr>
            </w:pPr>
            <w:r w:rsidRPr="0032684F">
              <w:rPr>
                <w:rFonts w:cs="Arial"/>
              </w:rPr>
              <w:lastRenderedPageBreak/>
              <w:t>Joint Council for the Welfare of Immigran</w:t>
            </w:r>
            <w:r w:rsidRPr="008E3BEE">
              <w:rPr>
                <w:rFonts w:cs="Arial"/>
              </w:rPr>
              <w:t>ts</w:t>
            </w:r>
          </w:p>
        </w:tc>
        <w:tc>
          <w:tcPr>
            <w:tcW w:w="12087" w:type="dxa"/>
            <w:noWrap/>
            <w:hideMark/>
          </w:tcPr>
          <w:p w14:paraId="6569A45C" w14:textId="77777777" w:rsidR="00DD46E4" w:rsidRPr="008043E6" w:rsidRDefault="00DD46E4" w:rsidP="00BD608C">
            <w:pPr>
              <w:pStyle w:val="Text1"/>
              <w:rPr>
                <w:rFonts w:cs="Arial"/>
              </w:rPr>
            </w:pPr>
            <w:r w:rsidRPr="008043E6">
              <w:rPr>
                <w:rFonts w:cs="Arial"/>
              </w:rPr>
              <w:t>Yes. But with the proviso stated in our answer to q.15</w:t>
            </w:r>
          </w:p>
        </w:tc>
      </w:tr>
      <w:tr w:rsidR="00DD46E4" w:rsidRPr="00AB1740" w14:paraId="4E829146" w14:textId="77777777" w:rsidTr="008043E6">
        <w:trPr>
          <w:trHeight w:val="285"/>
        </w:trPr>
        <w:tc>
          <w:tcPr>
            <w:tcW w:w="1861" w:type="dxa"/>
            <w:noWrap/>
            <w:hideMark/>
          </w:tcPr>
          <w:p w14:paraId="64463CA1" w14:textId="77777777" w:rsidR="00DD46E4" w:rsidRPr="008E3BEE" w:rsidRDefault="00DD46E4" w:rsidP="00BD608C">
            <w:pPr>
              <w:pStyle w:val="Text1"/>
              <w:rPr>
                <w:rFonts w:cs="Arial"/>
              </w:rPr>
            </w:pPr>
            <w:r w:rsidRPr="0032684F">
              <w:rPr>
                <w:rFonts w:cs="Arial"/>
              </w:rPr>
              <w:t>Coram Children's Legal Centre and Let us Learn</w:t>
            </w:r>
          </w:p>
        </w:tc>
        <w:tc>
          <w:tcPr>
            <w:tcW w:w="12087" w:type="dxa"/>
            <w:noWrap/>
            <w:hideMark/>
          </w:tcPr>
          <w:p w14:paraId="7590C92C" w14:textId="77777777" w:rsidR="00DD46E4" w:rsidRPr="008043E6" w:rsidRDefault="00DD46E4" w:rsidP="00BD608C">
            <w:pPr>
              <w:pStyle w:val="Text1"/>
              <w:rPr>
                <w:rFonts w:cs="Arial"/>
              </w:rPr>
            </w:pPr>
            <w:r w:rsidRPr="008043E6">
              <w:rPr>
                <w:rFonts w:cs="Arial"/>
              </w:rPr>
              <w:t>Any of the Immigration Rules being less prescriptive, especially on evidential requirements, does in theory sound positive. However, it relies on a certain amount of trust in the decision-maker which is lacking in the direct applicants that we work with. There is a long-standing and historic distrust of the Home Office amongst the client group we work with, namely young vulnerable asylum seekers and migrants. At outreach advice sessions, it is common for individuals to express extreme anxiety at the decision-making process and to feel as though the Home Office tries to refuse applications rather than looking to allow them.</w:t>
            </w:r>
            <w:r w:rsidRPr="008043E6">
              <w:rPr>
                <w:rFonts w:cs="Arial"/>
              </w:rPr>
              <w:br/>
            </w:r>
            <w:r w:rsidRPr="008043E6">
              <w:rPr>
                <w:rFonts w:cs="Arial"/>
              </w:rPr>
              <w:br/>
              <w:t>‘The Home Office has track record of terrible service. They are a business and their customer service is atrocious.’ Tosin, Let Us Learn campaigner</w:t>
            </w:r>
            <w:r w:rsidRPr="008043E6">
              <w:rPr>
                <w:rFonts w:cs="Arial"/>
              </w:rPr>
              <w:br/>
            </w:r>
            <w:r w:rsidRPr="008043E6">
              <w:rPr>
                <w:rFonts w:cs="Arial"/>
              </w:rPr>
              <w:br/>
              <w:t>CCLC helps individuals to make Exceptional Case Funding applications to the Legal Aid Agency where we feel that they would really struggle to make the applications themselves and they cannot afford fees for lawyers. In these meetings we ask a set of questions about the Home Office’s decision making process: How do they think the Home Office makes decisions? What do they think would help their case? What do they think would make it less likely to succeed? Who has told them what they know about the Home Office decision-making process and criteria? The overwhelming response to the first three of these questions in a sample of ten is that they do not know. Eight in ten of the most recent respondents thought that the Home Office looked to refuse applications.</w:t>
            </w:r>
            <w:r w:rsidRPr="008043E6">
              <w:rPr>
                <w:rFonts w:cs="Arial"/>
              </w:rPr>
              <w:br/>
            </w:r>
            <w:r w:rsidRPr="008043E6">
              <w:rPr>
                <w:rFonts w:cs="Arial"/>
              </w:rPr>
              <w:br/>
              <w:t>This worry and distrust in decision-making is not unfounded. As revealed by the Guardian last year, nearly three-quarters of final immigration court appeals brought by the Home Office against ruling allowing asylum seekers and other migrants to stay in the UK are dismissed. In the year from April 2017 to March 2018, 11,974 cases were determined in court, with 4,332 of the Home Office’s decisions being overturned. Of those decisions granting leave to remain, the Home Office then referred 1,235 to the Upper Tribunal for further appeal, with 900 (73%) rejected by an independent judge, according to a freedom of information response.</w:t>
            </w:r>
            <w:r w:rsidRPr="008043E6">
              <w:rPr>
                <w:rFonts w:cs="Arial"/>
              </w:rPr>
              <w:br/>
            </w:r>
            <w:r w:rsidRPr="008043E6">
              <w:rPr>
                <w:rFonts w:cs="Arial"/>
              </w:rPr>
              <w:br/>
              <w:t xml:space="preserve">As there is a clear culture of poor decision-making by immigration officials at the Home Office, the idea of bringing </w:t>
            </w:r>
            <w:r w:rsidRPr="008043E6">
              <w:rPr>
                <w:rFonts w:cs="Arial"/>
              </w:rPr>
              <w:lastRenderedPageBreak/>
              <w:t>in an element of discretion to interpreting the Rules is unsettling given that there is so little trust in their ability to make sound lawful decisions. To some extent the prescriptive nature of the evidential requirements in Appendix FM, for example, does allow individuals to be sure that they have the documents that are listed, rather than rely on trusting that the Home Office will make a favourable assessment on the evidence provided. Without a shift in the culture of poor decision- making, making the immigration rules less prescriptive risks giving caseworkers ways to refuse even more applications.</w:t>
            </w:r>
          </w:p>
        </w:tc>
      </w:tr>
      <w:tr w:rsidR="00DD46E4" w:rsidRPr="00AB1740" w14:paraId="2BB1FD4D" w14:textId="77777777" w:rsidTr="008043E6">
        <w:trPr>
          <w:trHeight w:val="285"/>
        </w:trPr>
        <w:tc>
          <w:tcPr>
            <w:tcW w:w="1861" w:type="dxa"/>
            <w:noWrap/>
            <w:hideMark/>
          </w:tcPr>
          <w:p w14:paraId="020C00AD" w14:textId="77777777" w:rsidR="00DD46E4" w:rsidRPr="0032684F" w:rsidRDefault="00DD46E4" w:rsidP="00BD608C">
            <w:pPr>
              <w:pStyle w:val="Text1"/>
              <w:rPr>
                <w:rFonts w:cs="Arial"/>
              </w:rPr>
            </w:pPr>
            <w:r w:rsidRPr="0032684F">
              <w:rPr>
                <w:rFonts w:cs="Arial"/>
              </w:rPr>
              <w:lastRenderedPageBreak/>
              <w:t>Migrant Voice</w:t>
            </w:r>
          </w:p>
        </w:tc>
        <w:tc>
          <w:tcPr>
            <w:tcW w:w="12087" w:type="dxa"/>
            <w:noWrap/>
            <w:hideMark/>
          </w:tcPr>
          <w:p w14:paraId="2182A2F3" w14:textId="77777777" w:rsidR="00DD46E4" w:rsidRPr="008043E6" w:rsidRDefault="00DD46E4" w:rsidP="00BD608C">
            <w:pPr>
              <w:pStyle w:val="Text1"/>
              <w:rPr>
                <w:rFonts w:cs="Arial"/>
              </w:rPr>
            </w:pPr>
            <w:r w:rsidRPr="008E3BEE">
              <w:rPr>
                <w:rFonts w:cs="Arial"/>
              </w:rPr>
              <w:t>We agree that a less prescriptive approach would be prefe</w:t>
            </w:r>
            <w:r w:rsidRPr="008043E6">
              <w:rPr>
                <w:rFonts w:cs="Arial"/>
              </w:rPr>
              <w:t>rable.</w:t>
            </w:r>
          </w:p>
        </w:tc>
      </w:tr>
      <w:tr w:rsidR="00DD46E4" w:rsidRPr="00AB1740" w14:paraId="331D74F9" w14:textId="77777777" w:rsidTr="008043E6">
        <w:trPr>
          <w:trHeight w:val="285"/>
        </w:trPr>
        <w:tc>
          <w:tcPr>
            <w:tcW w:w="1861" w:type="dxa"/>
            <w:noWrap/>
            <w:hideMark/>
          </w:tcPr>
          <w:p w14:paraId="70E87AF7" w14:textId="77777777" w:rsidR="00DD46E4" w:rsidRPr="008E3BEE" w:rsidRDefault="00DD46E4" w:rsidP="00BD608C">
            <w:pPr>
              <w:pStyle w:val="Text1"/>
              <w:rPr>
                <w:rFonts w:cs="Arial"/>
              </w:rPr>
            </w:pPr>
            <w:r w:rsidRPr="0032684F">
              <w:rPr>
                <w:rFonts w:cs="Arial"/>
              </w:rPr>
              <w:t>Amnesty International UK</w:t>
            </w:r>
          </w:p>
        </w:tc>
        <w:tc>
          <w:tcPr>
            <w:tcW w:w="12087" w:type="dxa"/>
            <w:noWrap/>
            <w:hideMark/>
          </w:tcPr>
          <w:p w14:paraId="21C23950" w14:textId="7FFFF112" w:rsidR="00DD46E4" w:rsidRPr="008043E6" w:rsidRDefault="00DD46E4" w:rsidP="00BD608C">
            <w:pPr>
              <w:pStyle w:val="Text1"/>
              <w:rPr>
                <w:rFonts w:cs="Arial"/>
              </w:rPr>
            </w:pPr>
            <w:r w:rsidRPr="008043E6">
              <w:rPr>
                <w:rFonts w:cs="Arial"/>
              </w:rPr>
              <w:t>We generally agree. It may be appropriate in some cases to specify evidence that will normally satisfy a particular requirement without prescribing that the requirement can only be satisfied by production of the specified evidence. That is at least an option for providing greater predictability and consistency while leaving room to accommodate circumstances that are not covered within the s</w:t>
            </w:r>
            <w:r w:rsidR="006C1245">
              <w:rPr>
                <w:rFonts w:cs="Arial"/>
              </w:rPr>
              <w:t>cope of what is prescribed (ie</w:t>
            </w:r>
            <w:r w:rsidRPr="008043E6">
              <w:rPr>
                <w:rFonts w:cs="Arial"/>
              </w:rPr>
              <w:t xml:space="preserve"> for where someone does not have and cannot obtain easily or at all the prescribed evidence but does have evidence to show that she, he or they meet the relevant requirement). In general terms, we think the rules should be drafted in ways best designed to facilitate the applicant who meets whatever requirements (subject to those requirements being lawful, reasonable and human rights-compliant) may be set. While that aim is not within the scope of the Commission's review, we note that the underlying direction given to decision-makers (from Ministers, senior officials, supervisors and policy guidance) is liable to greatly influence how effective may be any discretion and flexibility (or conversely prescription) in practice.</w:t>
            </w:r>
          </w:p>
        </w:tc>
      </w:tr>
      <w:tr w:rsidR="00DD46E4" w:rsidRPr="00AB1740" w14:paraId="4F96B28A" w14:textId="77777777" w:rsidTr="008043E6">
        <w:trPr>
          <w:trHeight w:val="285"/>
        </w:trPr>
        <w:tc>
          <w:tcPr>
            <w:tcW w:w="1861" w:type="dxa"/>
            <w:noWrap/>
            <w:hideMark/>
          </w:tcPr>
          <w:p w14:paraId="6ADC085F" w14:textId="77777777" w:rsidR="00DD46E4" w:rsidRPr="008E3BEE" w:rsidRDefault="00DD46E4" w:rsidP="00BD608C">
            <w:pPr>
              <w:pStyle w:val="Text1"/>
              <w:rPr>
                <w:rFonts w:cs="Arial"/>
              </w:rPr>
            </w:pPr>
            <w:r w:rsidRPr="0032684F">
              <w:rPr>
                <w:rFonts w:cs="Arial"/>
              </w:rPr>
              <w:t>UK Council for International Student Affairs</w:t>
            </w:r>
          </w:p>
        </w:tc>
        <w:tc>
          <w:tcPr>
            <w:tcW w:w="12087" w:type="dxa"/>
            <w:noWrap/>
            <w:hideMark/>
          </w:tcPr>
          <w:p w14:paraId="163A247E" w14:textId="77777777" w:rsidR="00DD46E4" w:rsidRPr="008043E6" w:rsidRDefault="00DD46E4" w:rsidP="00BD608C">
            <w:pPr>
              <w:pStyle w:val="Text1"/>
              <w:rPr>
                <w:rFonts w:cs="Arial"/>
              </w:rPr>
            </w:pPr>
            <w:r w:rsidRPr="008043E6">
              <w:rPr>
                <w:rFonts w:cs="Arial"/>
              </w:rPr>
              <w:t xml:space="preserve">Yes, as Immigration Rules are often changed without proper consultation, cannot be amended quickly and absurd results can ensue. For example, the Rules have in the past stipulated that educational certificates must be produced in paper format when they were issued only online. Similarly, USA study abroad students were required to obtain a UK NARIC certificate confirming the level of their USA course, but UK NARIC does not issue such certificates for courses which have not been completed. </w:t>
            </w:r>
            <w:r w:rsidRPr="008043E6">
              <w:rPr>
                <w:rFonts w:cs="Arial"/>
              </w:rPr>
              <w:br/>
            </w:r>
            <w:r w:rsidRPr="008043E6">
              <w:rPr>
                <w:rFonts w:cs="Arial"/>
              </w:rPr>
              <w:br/>
              <w:t xml:space="preserve">However, a policy of evidential flexibility would need to be exercised consistently and guidance must not be removed and changed at short notice, as has previously happened. Guidance should provide examples of evidence which will be accepted and, if relevant, evidence which will not be accepted. The reason for requiring evidence should be made clear so that applicants can attempt to assess whether their evidence meets the stated purpose. Student applicants and many advisers are now anxious when given flexibility, for example English </w:t>
            </w:r>
            <w:r w:rsidRPr="008043E6">
              <w:rPr>
                <w:rFonts w:cs="Arial"/>
              </w:rPr>
              <w:lastRenderedPageBreak/>
              <w:t>language assessment by higher education institutions. Some have in the past found it difficult to know what is acceptable to caseworkers as practice can be inconsistent, sometimes apparently depending on the applicant’s nationality or the sponsoring institution, though this is not made explicit.</w:t>
            </w:r>
          </w:p>
        </w:tc>
      </w:tr>
      <w:tr w:rsidR="00DD46E4" w:rsidRPr="00AB1740" w14:paraId="675AA2A5" w14:textId="77777777" w:rsidTr="008043E6">
        <w:trPr>
          <w:trHeight w:val="285"/>
        </w:trPr>
        <w:tc>
          <w:tcPr>
            <w:tcW w:w="1861" w:type="dxa"/>
            <w:noWrap/>
            <w:hideMark/>
          </w:tcPr>
          <w:p w14:paraId="36558DB4" w14:textId="77777777" w:rsidR="00DD46E4" w:rsidRPr="008E3BEE" w:rsidRDefault="00DD46E4" w:rsidP="00BD608C">
            <w:pPr>
              <w:pStyle w:val="Text1"/>
              <w:rPr>
                <w:rFonts w:cs="Arial"/>
              </w:rPr>
            </w:pPr>
            <w:r w:rsidRPr="0032684F">
              <w:rPr>
                <w:rFonts w:cs="Arial"/>
              </w:rPr>
              <w:lastRenderedPageBreak/>
              <w:t>Destination for Education</w:t>
            </w:r>
          </w:p>
        </w:tc>
        <w:tc>
          <w:tcPr>
            <w:tcW w:w="12087" w:type="dxa"/>
            <w:noWrap/>
            <w:hideMark/>
          </w:tcPr>
          <w:p w14:paraId="0B2A0DA8" w14:textId="77777777" w:rsidR="00DD46E4" w:rsidRPr="008043E6" w:rsidRDefault="00DD46E4" w:rsidP="00BD608C">
            <w:pPr>
              <w:pStyle w:val="Text1"/>
              <w:rPr>
                <w:rFonts w:cs="Arial"/>
              </w:rPr>
            </w:pPr>
            <w:r w:rsidRPr="008043E6">
              <w:rPr>
                <w:rFonts w:cs="Arial"/>
              </w:rPr>
              <w:t>In relation to students we believe that the Commission should be slow to remove clear evidential requirements which would render the requirements unclear. Indeed we would support a re-drafting of the Rules to ensure that these requirements are made more clear.</w:t>
            </w:r>
          </w:p>
        </w:tc>
      </w:tr>
      <w:tr w:rsidR="00DD46E4" w:rsidRPr="00AB1740" w14:paraId="536403E0" w14:textId="77777777" w:rsidTr="008043E6">
        <w:trPr>
          <w:trHeight w:val="285"/>
        </w:trPr>
        <w:tc>
          <w:tcPr>
            <w:tcW w:w="1861" w:type="dxa"/>
            <w:noWrap/>
            <w:hideMark/>
          </w:tcPr>
          <w:p w14:paraId="1B1E9220" w14:textId="77777777" w:rsidR="00DD46E4" w:rsidRPr="008E3BEE" w:rsidRDefault="00DD46E4" w:rsidP="00BD608C">
            <w:pPr>
              <w:pStyle w:val="Text1"/>
              <w:rPr>
                <w:rFonts w:cs="Arial"/>
              </w:rPr>
            </w:pPr>
            <w:r w:rsidRPr="0032684F">
              <w:rPr>
                <w:rFonts w:cs="Arial"/>
              </w:rPr>
              <w:t>University of York Immigration Advice Team</w:t>
            </w:r>
          </w:p>
        </w:tc>
        <w:tc>
          <w:tcPr>
            <w:tcW w:w="12087" w:type="dxa"/>
            <w:noWrap/>
            <w:hideMark/>
          </w:tcPr>
          <w:p w14:paraId="7ED8849A" w14:textId="77777777" w:rsidR="00DD46E4" w:rsidRPr="008043E6" w:rsidRDefault="00DD46E4" w:rsidP="00BD608C">
            <w:pPr>
              <w:pStyle w:val="Text1"/>
              <w:rPr>
                <w:rFonts w:cs="Arial"/>
              </w:rPr>
            </w:pPr>
            <w:r w:rsidRPr="008043E6">
              <w:rPr>
                <w:rFonts w:cs="Arial"/>
              </w:rPr>
              <w:t>The prescriptive approach is better for clarity in my view. I advised students before Tier 4, and although there was far less guidance to worry about, I often encountered students who had been treated differently to friends and peers despite submitting almost identical evidence. If UKVI caseworkers were more plentiful, better trained and more highly paid the less prescriptive approach might work, but I'm not convinced that it would at present.</w:t>
            </w:r>
          </w:p>
        </w:tc>
      </w:tr>
      <w:tr w:rsidR="00DD46E4" w:rsidRPr="00AB1740" w14:paraId="3D600C91" w14:textId="77777777" w:rsidTr="008043E6">
        <w:trPr>
          <w:trHeight w:val="285"/>
        </w:trPr>
        <w:tc>
          <w:tcPr>
            <w:tcW w:w="1861" w:type="dxa"/>
            <w:noWrap/>
            <w:hideMark/>
          </w:tcPr>
          <w:p w14:paraId="3EF59300" w14:textId="77777777" w:rsidR="00DD46E4" w:rsidRPr="008E3BEE" w:rsidRDefault="00DD46E4" w:rsidP="00BD608C">
            <w:pPr>
              <w:pStyle w:val="Text1"/>
              <w:rPr>
                <w:rFonts w:cs="Arial"/>
              </w:rPr>
            </w:pPr>
            <w:r w:rsidRPr="0032684F">
              <w:rPr>
                <w:rFonts w:cs="Arial"/>
              </w:rPr>
              <w:t>Ehren Mierau (personal capacity and on behalf of York College International Student</w:t>
            </w:r>
            <w:r w:rsidRPr="008E3BEE">
              <w:rPr>
                <w:rFonts w:cs="Arial"/>
              </w:rPr>
              <w:t xml:space="preserve"> Support)</w:t>
            </w:r>
          </w:p>
        </w:tc>
        <w:tc>
          <w:tcPr>
            <w:tcW w:w="12087" w:type="dxa"/>
            <w:noWrap/>
            <w:hideMark/>
          </w:tcPr>
          <w:p w14:paraId="6E152CAE" w14:textId="77777777" w:rsidR="00DD46E4" w:rsidRPr="008043E6" w:rsidRDefault="00DD46E4" w:rsidP="00BD608C">
            <w:pPr>
              <w:pStyle w:val="Text1"/>
              <w:rPr>
                <w:rFonts w:cs="Arial"/>
              </w:rPr>
            </w:pPr>
            <w:r w:rsidRPr="008043E6">
              <w:rPr>
                <w:rFonts w:cs="Arial"/>
              </w:rPr>
              <w:t>Yes - aside from the difficulty in finding the evidential requirements in the first place (some of which are specified only in appendices), some of them are frankly esoteric. Again one suspects that the intention is to present obstacles which might put off applicants or provide easy reasons to reject applications.</w:t>
            </w:r>
          </w:p>
        </w:tc>
      </w:tr>
      <w:tr w:rsidR="00DD46E4" w:rsidRPr="00AB1740" w14:paraId="341E66B6" w14:textId="77777777" w:rsidTr="008043E6">
        <w:trPr>
          <w:trHeight w:val="285"/>
        </w:trPr>
        <w:tc>
          <w:tcPr>
            <w:tcW w:w="1861" w:type="dxa"/>
            <w:noWrap/>
            <w:hideMark/>
          </w:tcPr>
          <w:p w14:paraId="7BA0E26A" w14:textId="77777777" w:rsidR="00DD46E4" w:rsidRPr="008E3BEE" w:rsidRDefault="00DD46E4" w:rsidP="00BD608C">
            <w:pPr>
              <w:pStyle w:val="Text1"/>
              <w:rPr>
                <w:rFonts w:cs="Arial"/>
              </w:rPr>
            </w:pPr>
            <w:r w:rsidRPr="0032684F">
              <w:rPr>
                <w:rFonts w:cs="Arial"/>
              </w:rPr>
              <w:t>The Incorporated Society of Musicians</w:t>
            </w:r>
          </w:p>
        </w:tc>
        <w:tc>
          <w:tcPr>
            <w:tcW w:w="12087" w:type="dxa"/>
            <w:noWrap/>
            <w:hideMark/>
          </w:tcPr>
          <w:p w14:paraId="661AFB0F" w14:textId="77777777" w:rsidR="00DD46E4" w:rsidRPr="008043E6" w:rsidRDefault="00DD46E4" w:rsidP="00BD608C">
            <w:pPr>
              <w:pStyle w:val="Text1"/>
              <w:rPr>
                <w:rFonts w:cs="Arial"/>
              </w:rPr>
            </w:pPr>
            <w:r w:rsidRPr="008043E6">
              <w:rPr>
                <w:rFonts w:cs="Arial"/>
              </w:rPr>
              <w:t>The ISM believes that a less prescriptive approach to the Immigration Rules is necessary to take into account both the subtleties and individual nuances of individual professions and nationalities.</w:t>
            </w:r>
          </w:p>
        </w:tc>
      </w:tr>
      <w:tr w:rsidR="00DD46E4" w:rsidRPr="00AB1740" w14:paraId="4B43A75E" w14:textId="77777777" w:rsidTr="008043E6">
        <w:trPr>
          <w:trHeight w:val="285"/>
        </w:trPr>
        <w:tc>
          <w:tcPr>
            <w:tcW w:w="1861" w:type="dxa"/>
            <w:noWrap/>
            <w:hideMark/>
          </w:tcPr>
          <w:p w14:paraId="0D571C0D" w14:textId="77777777" w:rsidR="00DD46E4" w:rsidRPr="008E3BEE" w:rsidRDefault="00DD46E4" w:rsidP="00BD608C">
            <w:pPr>
              <w:pStyle w:val="Text1"/>
              <w:rPr>
                <w:rFonts w:cs="Arial"/>
              </w:rPr>
            </w:pPr>
            <w:r w:rsidRPr="0032684F">
              <w:rPr>
                <w:rFonts w:cs="Arial"/>
              </w:rPr>
              <w:t>Association of Accounting Technicians</w:t>
            </w:r>
          </w:p>
        </w:tc>
        <w:tc>
          <w:tcPr>
            <w:tcW w:w="12087" w:type="dxa"/>
            <w:noWrap/>
            <w:hideMark/>
          </w:tcPr>
          <w:p w14:paraId="37D57490" w14:textId="77777777" w:rsidR="00BC44AE" w:rsidRDefault="00DD46E4" w:rsidP="00BD608C">
            <w:pPr>
              <w:pStyle w:val="Text1"/>
              <w:rPr>
                <w:rFonts w:cs="Arial"/>
              </w:rPr>
            </w:pPr>
            <w:r w:rsidRPr="008043E6">
              <w:rPr>
                <w:rFonts w:cs="Arial"/>
              </w:rPr>
              <w:t>AAT had long been recognised by the Home Office and was referenced in the Immigration Rules but appears to have been mistakenly omitted wh</w:t>
            </w:r>
            <w:r w:rsidR="00BC44AE">
              <w:rPr>
                <w:rFonts w:cs="Arial"/>
              </w:rPr>
              <w:t xml:space="preserve">en the rules were last amended. </w:t>
            </w:r>
            <w:r w:rsidRPr="008043E6">
              <w:rPr>
                <w:rFonts w:cs="Arial"/>
              </w:rPr>
              <w:t xml:space="preserve">A small number of our members have received requests from clients who require an accountant’s certificate to demonstrate income from self-employment. Regrettably our members are not permitted to provide such information because of an anomaly in the Immigration rules. </w:t>
            </w:r>
          </w:p>
          <w:p w14:paraId="430ABB8C" w14:textId="77777777" w:rsidR="00BC44AE" w:rsidRDefault="00DD46E4" w:rsidP="00BD608C">
            <w:pPr>
              <w:pStyle w:val="Text1"/>
              <w:rPr>
                <w:rFonts w:cs="Arial"/>
              </w:rPr>
            </w:pPr>
            <w:r w:rsidRPr="008043E6">
              <w:rPr>
                <w:rFonts w:cs="Arial"/>
              </w:rPr>
              <w:br/>
              <w:t xml:space="preserve">Pages 58-61 of the Home Office detailed guidance on family migration (https://assets.publishing.service.gov.uk/government/uploads/system/uploads/attachment_data/file/636618/Appendix_FM_1_7_Financial_Requirement_Final.pdf) includes a comprehensive section on evidential requirements (section 9.6 on page 62) and at 9.61 states; </w:t>
            </w:r>
            <w:r w:rsidRPr="008043E6">
              <w:rPr>
                <w:rFonts w:cs="Arial"/>
              </w:rPr>
              <w:br/>
            </w:r>
            <w:r w:rsidRPr="008043E6">
              <w:rPr>
                <w:rFonts w:cs="Arial"/>
              </w:rPr>
              <w:lastRenderedPageBreak/>
              <w:t>“(bb) If the business is not required to produce annual audited accounts, unaudited accounts for the last full financial year and an accountant’s certificate of confirmation, from an accountant who is a member of a UK Recognised Supervisory Body (as defined in the Companies Act 2006) or who is a member of the Institute of Financial Accountants;”</w:t>
            </w:r>
          </w:p>
          <w:p w14:paraId="15F9A7FF" w14:textId="77777777" w:rsidR="00BC44AE" w:rsidRDefault="00DD46E4" w:rsidP="00BD608C">
            <w:pPr>
              <w:pStyle w:val="Text1"/>
              <w:rPr>
                <w:rFonts w:cs="Arial"/>
              </w:rPr>
            </w:pPr>
            <w:r w:rsidRPr="008043E6">
              <w:rPr>
                <w:rFonts w:cs="Arial"/>
              </w:rPr>
              <w:br/>
              <w:t xml:space="preserve">AAT is not an RSB under the Companies Act 2006 and therefore an AAT member cannot provide such certification. </w:t>
            </w:r>
            <w:r w:rsidRPr="008043E6">
              <w:rPr>
                <w:rFonts w:cs="Arial"/>
              </w:rPr>
              <w:br/>
              <w:t xml:space="preserve">We note that an exemption for the Institute of Financial Accountants, who are also not an RSB under the companies’ act, was made and see no reason why AAT should not have been treated similarly. </w:t>
            </w:r>
          </w:p>
          <w:p w14:paraId="560BB13B" w14:textId="77777777" w:rsidR="00BC44AE" w:rsidRDefault="00DD46E4" w:rsidP="00BD608C">
            <w:pPr>
              <w:pStyle w:val="Text1"/>
              <w:rPr>
                <w:rFonts w:cs="Arial"/>
              </w:rPr>
            </w:pPr>
            <w:r w:rsidRPr="008043E6">
              <w:rPr>
                <w:rFonts w:cs="Arial"/>
              </w:rPr>
              <w:br/>
              <w:t>AAT has over 140,000 members, including over 4,250 AAT licensed accountants who provide accountancy services to more than 400,000 British businesses – almost exclusively SMEs.</w:t>
            </w:r>
          </w:p>
          <w:p w14:paraId="1C9A98DF" w14:textId="77777777" w:rsidR="00BC44AE" w:rsidRDefault="00DD46E4" w:rsidP="00BD608C">
            <w:pPr>
              <w:pStyle w:val="Text1"/>
              <w:rPr>
                <w:rFonts w:cs="Arial"/>
              </w:rPr>
            </w:pPr>
            <w:r w:rsidRPr="008043E6">
              <w:rPr>
                <w:rFonts w:cs="Arial"/>
              </w:rPr>
              <w:br/>
              <w:t xml:space="preserve">AAT regulates its members to some of the highest standards in the profession and is also a full member of the International Federation of Accountants (IFAC). </w:t>
            </w:r>
          </w:p>
          <w:p w14:paraId="30D04E5F" w14:textId="77777777" w:rsidR="00BC44AE" w:rsidRDefault="00DD46E4" w:rsidP="00BD608C">
            <w:pPr>
              <w:pStyle w:val="Text1"/>
              <w:rPr>
                <w:rFonts w:cs="Arial"/>
              </w:rPr>
            </w:pPr>
            <w:r w:rsidRPr="008043E6">
              <w:rPr>
                <w:rFonts w:cs="Arial"/>
              </w:rPr>
              <w:br/>
              <w:t xml:space="preserve">Relevant CPD is mandatory for all members (something which is closely monitored) and it is also a mandatory requirement for our licensed accountants to have Professional Indemnity Insurance. </w:t>
            </w:r>
          </w:p>
          <w:p w14:paraId="1B762922" w14:textId="77777777" w:rsidR="00BC44AE" w:rsidRDefault="00DD46E4" w:rsidP="00BD608C">
            <w:pPr>
              <w:pStyle w:val="Text1"/>
              <w:rPr>
                <w:rFonts w:cs="Arial"/>
              </w:rPr>
            </w:pPr>
            <w:r w:rsidRPr="008043E6">
              <w:rPr>
                <w:rFonts w:cs="Arial"/>
              </w:rPr>
              <w:br/>
              <w:t>Furthermore, AAT is recognised by HM Treasury as a suitable professional accountancy body to supervise its members for the purposes of the Money Laundering Regulations and is regulated by the FCA’s Office for Professional Bodies Anti-money laundering Supervision (OPBAS) in this respect.</w:t>
            </w:r>
          </w:p>
          <w:p w14:paraId="350D50A0" w14:textId="77777777" w:rsidR="00BC44AE" w:rsidRDefault="00DD46E4" w:rsidP="00BD608C">
            <w:pPr>
              <w:pStyle w:val="Text1"/>
              <w:rPr>
                <w:rFonts w:cs="Arial"/>
              </w:rPr>
            </w:pPr>
            <w:r w:rsidRPr="008043E6">
              <w:rPr>
                <w:rFonts w:cs="Arial"/>
              </w:rPr>
              <w:br/>
              <w:t>AAT members are also recognised for signing the Accountant’s Certificate in support of client’s mortgage applications by all major UK lenders.</w:t>
            </w:r>
          </w:p>
          <w:p w14:paraId="7EB4AFE1" w14:textId="77777777" w:rsidR="00BC44AE" w:rsidRDefault="00DD46E4" w:rsidP="00BD608C">
            <w:pPr>
              <w:pStyle w:val="Text1"/>
              <w:rPr>
                <w:rFonts w:cs="Arial"/>
              </w:rPr>
            </w:pPr>
            <w:r w:rsidRPr="008043E6">
              <w:rPr>
                <w:rFonts w:cs="Arial"/>
              </w:rPr>
              <w:br/>
              <w:t xml:space="preserve">AAT would not only like to again have the appropriate recognition in the Immigration Rules, but to avoid this </w:t>
            </w:r>
            <w:r w:rsidRPr="008043E6">
              <w:rPr>
                <w:rFonts w:cs="Arial"/>
              </w:rPr>
              <w:lastRenderedPageBreak/>
              <w:t>problem arising in the future, and further changes being necessitated, suggests that the Home Office rules be simplified to simply state “any UK based member of the International Federation of Accountants (IFAC)”</w:t>
            </w:r>
          </w:p>
          <w:p w14:paraId="61DBE095" w14:textId="3045BEC7" w:rsidR="00DD46E4" w:rsidRPr="008043E6" w:rsidRDefault="00DD46E4" w:rsidP="00BD608C">
            <w:pPr>
              <w:pStyle w:val="Text1"/>
              <w:rPr>
                <w:rFonts w:cs="Arial"/>
              </w:rPr>
            </w:pPr>
            <w:r w:rsidRPr="008043E6">
              <w:rPr>
                <w:rFonts w:cs="Arial"/>
              </w:rPr>
              <w:br/>
              <w:t>For information, a list of such members is available here:</w:t>
            </w:r>
            <w:r w:rsidRPr="008043E6">
              <w:rPr>
                <w:rFonts w:cs="Arial"/>
              </w:rPr>
              <w:br/>
              <w:t>https://www.ifac.org/about-ifac/membership/country/united-kingdom</w:t>
            </w:r>
          </w:p>
        </w:tc>
      </w:tr>
      <w:tr w:rsidR="00DD46E4" w:rsidRPr="00AB1740" w14:paraId="4717D9D4" w14:textId="77777777" w:rsidTr="008043E6">
        <w:trPr>
          <w:trHeight w:val="285"/>
        </w:trPr>
        <w:tc>
          <w:tcPr>
            <w:tcW w:w="1861" w:type="dxa"/>
            <w:noWrap/>
            <w:hideMark/>
          </w:tcPr>
          <w:p w14:paraId="02973043" w14:textId="77777777" w:rsidR="00DD46E4" w:rsidRPr="008E3BEE" w:rsidRDefault="00DD46E4" w:rsidP="00BD608C">
            <w:pPr>
              <w:pStyle w:val="Text1"/>
              <w:rPr>
                <w:rFonts w:cs="Arial"/>
              </w:rPr>
            </w:pPr>
            <w:r w:rsidRPr="0032684F">
              <w:rPr>
                <w:rFonts w:cs="Arial"/>
              </w:rPr>
              <w:lastRenderedPageBreak/>
              <w:t>Jonathan Collinson and Gemma Manning (University of Huddersfield)</w:t>
            </w:r>
          </w:p>
        </w:tc>
        <w:tc>
          <w:tcPr>
            <w:tcW w:w="12087" w:type="dxa"/>
            <w:noWrap/>
            <w:hideMark/>
          </w:tcPr>
          <w:p w14:paraId="7D231CE1" w14:textId="64312140" w:rsidR="00DD46E4" w:rsidRPr="008043E6" w:rsidRDefault="00DD46E4" w:rsidP="00BD608C">
            <w:pPr>
              <w:pStyle w:val="Text1"/>
              <w:rPr>
                <w:rFonts w:cs="Arial"/>
              </w:rPr>
            </w:pPr>
            <w:r w:rsidRPr="008043E6">
              <w:rPr>
                <w:rFonts w:cs="Arial"/>
              </w:rPr>
              <w:t>We have outlined the dangers of an overly prescriptive approach to decision making, in highlighting the introduction of unnecessary requirements into the rules. This approach is now followed to determine genuineness of relationships. The requirement at E-ECP 2.6 Appendix FM, that the relationship must be genuine and subsisting, is determined in line with the prescriptive gui</w:t>
            </w:r>
            <w:r w:rsidR="003E75D6">
              <w:rPr>
                <w:rFonts w:cs="Arial"/>
              </w:rPr>
              <w:t xml:space="preserve">dance in Annex FM Section 2.0. </w:t>
            </w:r>
            <w:r w:rsidRPr="008043E6">
              <w:rPr>
                <w:rFonts w:cs="Arial"/>
              </w:rPr>
              <w:t xml:space="preserve">This guidance claims not to be a checklist of factors and to be used to ‘assist and focus’ decision making (Annex FM 20. Para 2.0). However paras 3.1 and 3.2 then proceed to list factors to be considered in determining whether a relationship is genuine or not, which runs the risk of being used in the way warned against. </w:t>
            </w:r>
            <w:r w:rsidRPr="008043E6">
              <w:rPr>
                <w:rFonts w:cs="Arial"/>
              </w:rPr>
              <w:br/>
            </w:r>
            <w:r w:rsidRPr="008043E6">
              <w:rPr>
                <w:rFonts w:cs="Arial"/>
              </w:rPr>
              <w:br/>
              <w:t xml:space="preserve">The guidance does, however, alert caseworkers to the need to be sensitive to cultural and religious practice and the differences in approaches to cohabitation between cultures and faiths. (para 3.0). As a whole, therefore, the rule and the guidance present a more sensible approach than the approach taken to the financial requirements of the rules. The guidance carries exemptions and warnings and allows a caseworker to make an informed and sensible decision, provided the guidance is read as a whole and applied in a sensible and measured manner. This level of prescription in the guidance can be seen to compensate for the lack of the precision in the rule itself. With the rule simply requiring the relationship to be ‘genuine and subsisting,’ the caseworker will inevitably look to the guidance to determine this question. Case law on the subject can also assist the decision making as the criteria lack the rigidity of rules, and the main decision is the determination of the respective terms ‘genuine’ and term ‘subsisting.’ </w:t>
            </w:r>
            <w:r w:rsidRPr="008043E6">
              <w:rPr>
                <w:rFonts w:cs="Arial"/>
              </w:rPr>
              <w:br/>
            </w:r>
            <w:r w:rsidRPr="008043E6">
              <w:rPr>
                <w:rFonts w:cs="Arial"/>
              </w:rPr>
              <w:br/>
              <w:t xml:space="preserve">By contrast, the level of prescription in relation to the evidential requirements of Appendix FM SE does not sit easily in the immigration rules, and will inevitably lead to unnecessary and frequent amendments to them. The permitted sources of income, savings and evidentiary proof of such would be much more appropriate for the guidance. Where the prescriptive approach was originally driven by policy, the need to maintain such detail in the rules is justified by the decision in </w:t>
            </w:r>
            <w:r w:rsidRPr="00BC44AE">
              <w:rPr>
                <w:rFonts w:cs="Arial"/>
                <w:i/>
              </w:rPr>
              <w:t>Alvi</w:t>
            </w:r>
            <w:r w:rsidR="003E75D6">
              <w:rPr>
                <w:rFonts w:cs="Arial"/>
              </w:rPr>
              <w:t xml:space="preserve">. </w:t>
            </w:r>
            <w:r w:rsidRPr="008043E6">
              <w:rPr>
                <w:rFonts w:cs="Arial"/>
              </w:rPr>
              <w:t xml:space="preserve">A requirement must be contained in the rules if it can lead to a refusal. Appendix FM SE section A1 (2) permits refusal of a claim for lack of a bank statement in a series of 6 bank statements, a missing </w:t>
            </w:r>
            <w:r w:rsidRPr="008043E6">
              <w:rPr>
                <w:rFonts w:cs="Arial"/>
              </w:rPr>
              <w:lastRenderedPageBreak/>
              <w:t xml:space="preserve">wage slip where the corresponding bank statement is clear, or an absence of a letter from the employer confirming the length and type of employment and the period for which the wage has been paid at that level. The question needs to be whether all of these corresponding documents are really necessary in the first place to show the presence of qualifying salaried employment, rather than whether they should be within the rules themselves.  </w:t>
            </w:r>
            <w:r w:rsidRPr="008043E6">
              <w:rPr>
                <w:rFonts w:cs="Arial"/>
              </w:rPr>
              <w:br/>
            </w:r>
            <w:r w:rsidRPr="008043E6">
              <w:rPr>
                <w:rFonts w:cs="Arial"/>
              </w:rPr>
              <w:br/>
              <w:t>The consultation recognises that less prescription in the rules will lead to a ‘trade-off between certainty and flexibility.’(para 6.9) but would also involve a more common</w:t>
            </w:r>
            <w:r w:rsidR="00BC44AE">
              <w:rPr>
                <w:rFonts w:cs="Arial"/>
              </w:rPr>
              <w:t xml:space="preserve"> </w:t>
            </w:r>
            <w:r w:rsidRPr="008043E6">
              <w:rPr>
                <w:rFonts w:cs="Arial"/>
              </w:rPr>
              <w:t xml:space="preserve">sense an proportionate approach to decision making (6.10). It is submitted that reducing the lengthy evidential requirements, whilst still maintaining the need for certain evidence to be produced, would not reduce the certainty of the decision making, as income does not need to be shown in many different ways. It would simply apply a more proportionate and sensible approach to evidencing income. </w:t>
            </w:r>
            <w:r w:rsidRPr="008043E6">
              <w:rPr>
                <w:rFonts w:cs="Arial"/>
              </w:rPr>
              <w:br/>
            </w:r>
            <w:r w:rsidRPr="008043E6">
              <w:rPr>
                <w:rFonts w:cs="Arial"/>
              </w:rPr>
              <w:br/>
              <w:t>The need to reduce the complexity of the rules and to introduce an element of restraint in their drafting, discussed at 6.3 of the consultation, is desperately needed in the evidentiary requirements relating to income and savings. They are an obvious example of where currently rigid and specific rules need to be expressed in more general terms. As noted at para 6.4 of the consultation, the greater detail can be supplemented by guidance and indeed the existing guidance on the financial requirements is clearer and more accessible than the rules.</w:t>
            </w:r>
            <w:r w:rsidRPr="008043E6">
              <w:rPr>
                <w:rFonts w:cs="Arial"/>
              </w:rPr>
              <w:br/>
              <w:t>https://assets.publishing.service.gov.uk/government/uploads/system/uploads/attachment_data/file/783641/Appendix-FM-1-7-Financial-Requirement-ext_1_.pdf</w:t>
            </w:r>
            <w:r w:rsidRPr="008043E6">
              <w:rPr>
                <w:rFonts w:cs="Arial"/>
              </w:rPr>
              <w:br/>
            </w:r>
            <w:r w:rsidRPr="008043E6">
              <w:rPr>
                <w:rFonts w:cs="Arial"/>
              </w:rPr>
              <w:br/>
              <w:t>The Home Office need to address whether the evidential requirements can be simplified, without compromising the substance of the rules themselves. The level of income and/or savings required sits easily within the rules. Inability to meet that level will therefore lead to a refusal of the application. The evidence needed to meet the requirement must be easier to follow than the convoluted requirements of Appendix FM SE. Simplifying evidence to the basic pay slips and bank statements, for example, would streamline the process for applicants and caseworkers and achieve the same result. Likewise, the list of requirements for self-employment could be refined yet still be sufficiently robust. This would not reduce certainty but would encourage flexibility and clarity into the rules.</w:t>
            </w:r>
            <w:r w:rsidRPr="008043E6">
              <w:rPr>
                <w:rFonts w:cs="Arial"/>
              </w:rPr>
              <w:br/>
            </w:r>
            <w:r w:rsidRPr="008043E6">
              <w:rPr>
                <w:rFonts w:cs="Arial"/>
              </w:rPr>
              <w:br/>
              <w:t xml:space="preserve">The ways in which gross annual income is calculated at paragraphs 13-20A Appendix FM SE would sit more appropriately within the guidance. All that is required in the rules is a reference to the need to calculate gross annual income based on the length of time in employment, the nature of the employment and the type of income. Calculations would then be more accessible in the guidance, with workable examples provided. The current </w:t>
            </w:r>
            <w:r w:rsidRPr="008043E6">
              <w:rPr>
                <w:rFonts w:cs="Arial"/>
              </w:rPr>
              <w:lastRenderedPageBreak/>
              <w:t>Immigration Directorate Instructions are much more accessible on this and could be cross referenced. Again, this would not compromise the legal position, but would make the rules and guidance more accessible.</w:t>
            </w:r>
            <w:r w:rsidRPr="008043E6">
              <w:rPr>
                <w:rFonts w:cs="Arial"/>
              </w:rPr>
              <w:br/>
            </w:r>
            <w:r w:rsidRPr="008043E6">
              <w:rPr>
                <w:rFonts w:cs="Arial"/>
              </w:rPr>
              <w:br/>
              <w:t>https://assets.publishing.service.gov.uk/government/uploads/system/uploads/attachment_data/file/783641/Appendix-FM-1-7-Financial-Requirement-ext_1_.pdf</w:t>
            </w:r>
          </w:p>
        </w:tc>
      </w:tr>
      <w:tr w:rsidR="00DD46E4" w:rsidRPr="00AB1740" w14:paraId="7ED51268" w14:textId="77777777" w:rsidTr="008043E6">
        <w:trPr>
          <w:trHeight w:val="285"/>
        </w:trPr>
        <w:tc>
          <w:tcPr>
            <w:tcW w:w="1861" w:type="dxa"/>
            <w:noWrap/>
            <w:hideMark/>
          </w:tcPr>
          <w:p w14:paraId="790C6EC2" w14:textId="77777777" w:rsidR="00DD46E4" w:rsidRPr="008E3BEE" w:rsidRDefault="00DD46E4" w:rsidP="00BD608C">
            <w:pPr>
              <w:pStyle w:val="Text1"/>
              <w:rPr>
                <w:rFonts w:cs="Arial"/>
              </w:rPr>
            </w:pPr>
            <w:r w:rsidRPr="0032684F">
              <w:rPr>
                <w:rFonts w:cs="Arial"/>
              </w:rPr>
              <w:lastRenderedPageBreak/>
              <w:t>Thom Brooks (Durham Law School)</w:t>
            </w:r>
          </w:p>
        </w:tc>
        <w:tc>
          <w:tcPr>
            <w:tcW w:w="12087" w:type="dxa"/>
            <w:noWrap/>
            <w:hideMark/>
          </w:tcPr>
          <w:p w14:paraId="6D01F306"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There is enormous merit in a less prescriptive system especially with regard to evidential requirements. Their specificity seems designed to exclude setting barriers. There does not appear to be much, if any, evidence that such an approach has made it easier for government to restrict immigration and many any progress towards its net migration target. If anything, these requirements have played little to no role as the government continues to struggle to meet its campaign manifesto pledge of reducing net migration to 100,000 or less.</w:t>
            </w:r>
          </w:p>
        </w:tc>
      </w:tr>
      <w:tr w:rsidR="00DD46E4" w:rsidRPr="00AB1740" w14:paraId="3492BAF1" w14:textId="77777777" w:rsidTr="008043E6">
        <w:trPr>
          <w:trHeight w:val="285"/>
        </w:trPr>
        <w:tc>
          <w:tcPr>
            <w:tcW w:w="1861" w:type="dxa"/>
            <w:noWrap/>
            <w:hideMark/>
          </w:tcPr>
          <w:p w14:paraId="7F968272" w14:textId="77777777" w:rsidR="00DD46E4" w:rsidRPr="008E3BEE" w:rsidRDefault="00DD46E4" w:rsidP="00BD608C">
            <w:pPr>
              <w:pStyle w:val="Text1"/>
              <w:rPr>
                <w:rFonts w:cs="Arial"/>
              </w:rPr>
            </w:pPr>
            <w:r w:rsidRPr="008F2FA7">
              <w:rPr>
                <w:rFonts w:cs="Arial"/>
              </w:rPr>
              <w:t>Anonymous consultee 2</w:t>
            </w:r>
          </w:p>
        </w:tc>
        <w:tc>
          <w:tcPr>
            <w:tcW w:w="12087" w:type="dxa"/>
            <w:noWrap/>
            <w:hideMark/>
          </w:tcPr>
          <w:p w14:paraId="4C174A85" w14:textId="0B02D0B7" w:rsidR="00DD46E4" w:rsidRPr="00D3769F" w:rsidRDefault="00DD46E4" w:rsidP="00BD608C">
            <w:pPr>
              <w:pStyle w:val="Text1"/>
              <w:rPr>
                <w:rFonts w:cs="Arial"/>
              </w:rPr>
            </w:pPr>
            <w:r w:rsidRPr="00D5781E">
              <w:rPr>
                <w:rFonts w:cs="Arial"/>
              </w:rPr>
              <w:t>See above</w:t>
            </w:r>
            <w:r w:rsidR="008F2FA7" w:rsidRPr="00D5781E">
              <w:rPr>
                <w:rFonts w:cs="Arial"/>
              </w:rPr>
              <w:t xml:space="preserve"> </w:t>
            </w:r>
            <w:r w:rsidR="00D5781E">
              <w:rPr>
                <w:rFonts w:cs="Arial"/>
                <w:color w:val="FF0000"/>
              </w:rPr>
              <w:t>[r</w:t>
            </w:r>
            <w:r w:rsidR="008F2FA7" w:rsidRPr="00D3769F">
              <w:rPr>
                <w:rFonts w:cs="Arial"/>
                <w:color w:val="FF0000"/>
              </w:rPr>
              <w:t>esponse to CQ15</w:t>
            </w:r>
            <w:r w:rsidR="00D5781E">
              <w:rPr>
                <w:rFonts w:cs="Arial"/>
                <w:color w:val="FF0000"/>
              </w:rPr>
              <w:t>]</w:t>
            </w:r>
          </w:p>
        </w:tc>
      </w:tr>
      <w:tr w:rsidR="00DD46E4" w:rsidRPr="00AB1740" w14:paraId="2334E4CD" w14:textId="77777777" w:rsidTr="008043E6">
        <w:trPr>
          <w:trHeight w:val="285"/>
        </w:trPr>
        <w:tc>
          <w:tcPr>
            <w:tcW w:w="1861" w:type="dxa"/>
            <w:noWrap/>
            <w:hideMark/>
          </w:tcPr>
          <w:p w14:paraId="1CD580B4" w14:textId="77777777" w:rsidR="00DD46E4" w:rsidRPr="008E3BEE" w:rsidRDefault="00DD46E4" w:rsidP="00BD608C">
            <w:pPr>
              <w:pStyle w:val="Text1"/>
              <w:rPr>
                <w:rFonts w:cs="Arial"/>
              </w:rPr>
            </w:pPr>
            <w:r w:rsidRPr="0032684F">
              <w:rPr>
                <w:rFonts w:cs="Arial"/>
              </w:rPr>
              <w:t>HMC 3</w:t>
            </w:r>
          </w:p>
        </w:tc>
        <w:tc>
          <w:tcPr>
            <w:tcW w:w="12087" w:type="dxa"/>
            <w:noWrap/>
            <w:hideMark/>
          </w:tcPr>
          <w:p w14:paraId="45B7473E" w14:textId="60E71578" w:rsidR="00DD46E4" w:rsidRPr="008043E6" w:rsidRDefault="00D3769F" w:rsidP="00BD608C">
            <w:pPr>
              <w:pStyle w:val="Text1"/>
              <w:rPr>
                <w:rFonts w:cs="Arial"/>
              </w:rPr>
            </w:pPr>
            <w:r>
              <w:rPr>
                <w:rFonts w:cs="Arial"/>
                <w:color w:val="FF0000"/>
              </w:rPr>
              <w:t>[Also copied to other CQs]</w:t>
            </w:r>
            <w:r w:rsidR="00382A31" w:rsidRPr="00382A31">
              <w:rPr>
                <w:rFonts w:cs="Arial"/>
                <w:color w:val="FF0000"/>
              </w:rPr>
              <w:t xml:space="preserve"> </w:t>
            </w:r>
            <w:r w:rsidR="00DD46E4" w:rsidRPr="008043E6">
              <w:rPr>
                <w:rFonts w:cs="Arial"/>
              </w:rPr>
              <w:t>I found there were too many questions and too many demands on evidence needed. I think that some people will not have enough evidence (eg length of time in the UK) or they apply under the wrong grounds. Either way this is likely to lead to a refusal.</w:t>
            </w:r>
          </w:p>
        </w:tc>
      </w:tr>
    </w:tbl>
    <w:p w14:paraId="56638598" w14:textId="77777777" w:rsidR="00DD46E4" w:rsidRPr="0032684F" w:rsidRDefault="00DD46E4" w:rsidP="00FC4837">
      <w:pPr>
        <w:pStyle w:val="Text1"/>
        <w:rPr>
          <w:rFonts w:cs="Arial"/>
        </w:rPr>
      </w:pPr>
    </w:p>
    <w:p w14:paraId="0519F02F" w14:textId="77777777" w:rsidR="003A088A" w:rsidRDefault="003A088A" w:rsidP="00DB0729">
      <w:pPr>
        <w:pStyle w:val="Heading2"/>
        <w:sectPr w:rsidR="003A088A" w:rsidSect="007F2614">
          <w:headerReference w:type="default" r:id="rId31"/>
          <w:footnotePr>
            <w:numRestart w:val="eachSect"/>
          </w:footnotePr>
          <w:type w:val="continuous"/>
          <w:pgSz w:w="16838" w:h="11906" w:orient="landscape" w:code="9"/>
          <w:pgMar w:top="1440" w:right="1440" w:bottom="1440" w:left="1440" w:header="709" w:footer="709" w:gutter="0"/>
          <w:cols w:space="708"/>
          <w:docGrid w:linePitch="360"/>
        </w:sectPr>
      </w:pPr>
    </w:p>
    <w:p w14:paraId="4309004B" w14:textId="345A3E6F" w:rsidR="00DD46E4" w:rsidRPr="008E3BEE" w:rsidRDefault="00697A0B" w:rsidP="00DB0729">
      <w:pPr>
        <w:pStyle w:val="Heading2"/>
      </w:pPr>
      <w:r>
        <w:t>Consultation Question 17</w:t>
      </w:r>
    </w:p>
    <w:p w14:paraId="4B5D228C" w14:textId="77777777" w:rsidR="00DD46E4" w:rsidRPr="008043E6" w:rsidRDefault="00DD46E4" w:rsidP="006471EF">
      <w:pPr>
        <w:pStyle w:val="Heading3"/>
      </w:pPr>
      <w:r w:rsidRPr="008043E6">
        <w:t>We seek views on what areas of the Immigration Rules might benefit from being less prescriptive, having regard to the likelihood that less prescription means more uncertainty.</w:t>
      </w:r>
    </w:p>
    <w:tbl>
      <w:tblPr>
        <w:tblStyle w:val="TableGrid"/>
        <w:tblW w:w="0" w:type="auto"/>
        <w:tblLook w:val="04A0" w:firstRow="1" w:lastRow="0" w:firstColumn="1" w:lastColumn="0" w:noHBand="0" w:noVBand="1"/>
      </w:tblPr>
      <w:tblGrid>
        <w:gridCol w:w="6974"/>
        <w:gridCol w:w="6974"/>
      </w:tblGrid>
      <w:tr w:rsidR="00DD46E4" w:rsidRPr="00AB1740" w14:paraId="10C5CE0E" w14:textId="77777777" w:rsidTr="007939B8">
        <w:trPr>
          <w:trHeight w:val="300"/>
        </w:trPr>
        <w:tc>
          <w:tcPr>
            <w:tcW w:w="6974" w:type="dxa"/>
            <w:shd w:val="clear" w:color="auto" w:fill="D9D9D9" w:themeFill="background1" w:themeFillShade="D9"/>
            <w:noWrap/>
            <w:hideMark/>
          </w:tcPr>
          <w:p w14:paraId="4F0344E0"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4B76346B" w14:textId="1553D96F" w:rsidR="00DD46E4" w:rsidRPr="008043E6" w:rsidRDefault="00DD46E4" w:rsidP="008043E6">
            <w:pPr>
              <w:pStyle w:val="Text1"/>
              <w:jc w:val="center"/>
              <w:rPr>
                <w:rFonts w:cs="Arial"/>
                <w:b/>
                <w:bCs/>
              </w:rPr>
            </w:pPr>
            <w:r w:rsidRPr="008043E6">
              <w:rPr>
                <w:rFonts w:cs="Arial"/>
                <w:b/>
                <w:bCs/>
              </w:rPr>
              <w:t>R</w:t>
            </w:r>
            <w:r w:rsidR="007939B8">
              <w:rPr>
                <w:rFonts w:cs="Arial"/>
                <w:b/>
                <w:bCs/>
              </w:rPr>
              <w:t>esponse to CQ</w:t>
            </w:r>
            <w:r w:rsidRPr="008043E6">
              <w:rPr>
                <w:rFonts w:cs="Arial"/>
                <w:b/>
                <w:bCs/>
              </w:rPr>
              <w:t>17</w:t>
            </w:r>
          </w:p>
        </w:tc>
      </w:tr>
      <w:tr w:rsidR="00DD46E4" w:rsidRPr="00AB1740" w14:paraId="7F7BD6CC" w14:textId="77777777" w:rsidTr="00BD608C">
        <w:trPr>
          <w:trHeight w:val="300"/>
        </w:trPr>
        <w:tc>
          <w:tcPr>
            <w:tcW w:w="6974" w:type="dxa"/>
            <w:noWrap/>
          </w:tcPr>
          <w:p w14:paraId="0F7EB91E" w14:textId="77777777" w:rsidR="00DD46E4" w:rsidRPr="008043E6" w:rsidRDefault="00DD46E4" w:rsidP="00BD608C">
            <w:pPr>
              <w:pStyle w:val="Text1"/>
              <w:rPr>
                <w:rFonts w:cs="Arial"/>
                <w:b/>
                <w:bCs/>
              </w:rPr>
            </w:pPr>
            <w:r w:rsidRPr="008043E6">
              <w:rPr>
                <w:rFonts w:cs="Arial"/>
                <w:b/>
                <w:bCs/>
              </w:rPr>
              <w:t>Themes</w:t>
            </w:r>
          </w:p>
          <w:p w14:paraId="0B907910" w14:textId="77777777" w:rsidR="00DD46E4" w:rsidRPr="008E3BEE" w:rsidRDefault="00DD46E4" w:rsidP="00C54133">
            <w:pPr>
              <w:pStyle w:val="Text1"/>
              <w:numPr>
                <w:ilvl w:val="0"/>
                <w:numId w:val="21"/>
              </w:numPr>
              <w:rPr>
                <w:rFonts w:cs="Arial"/>
              </w:rPr>
            </w:pPr>
            <w:r w:rsidRPr="0032684F">
              <w:rPr>
                <w:rFonts w:cs="Arial"/>
              </w:rPr>
              <w:lastRenderedPageBreak/>
              <w:t>Suggestions of specific areas</w:t>
            </w:r>
          </w:p>
          <w:p w14:paraId="40810107" w14:textId="77777777" w:rsidR="00DD46E4" w:rsidRPr="008043E6" w:rsidRDefault="00DD46E4" w:rsidP="00C54133">
            <w:pPr>
              <w:pStyle w:val="Text1"/>
              <w:numPr>
                <w:ilvl w:val="0"/>
                <w:numId w:val="21"/>
              </w:numPr>
              <w:rPr>
                <w:rFonts w:cs="Arial"/>
                <w:bCs/>
              </w:rPr>
            </w:pPr>
            <w:r w:rsidRPr="008043E6">
              <w:rPr>
                <w:rFonts w:cs="Arial"/>
                <w:bCs/>
              </w:rPr>
              <w:t>Disputing whether the Rules should be less prescriptive anywhere</w:t>
            </w:r>
          </w:p>
          <w:p w14:paraId="30113572" w14:textId="77777777" w:rsidR="00DD46E4" w:rsidRPr="008043E6" w:rsidRDefault="00DD46E4" w:rsidP="00C54133">
            <w:pPr>
              <w:pStyle w:val="Text1"/>
              <w:numPr>
                <w:ilvl w:val="0"/>
                <w:numId w:val="21"/>
              </w:numPr>
              <w:rPr>
                <w:rFonts w:cs="Arial"/>
                <w:bCs/>
              </w:rPr>
            </w:pPr>
            <w:r w:rsidRPr="008043E6">
              <w:rPr>
                <w:rFonts w:cs="Arial"/>
                <w:bCs/>
              </w:rPr>
              <w:t>Wanting less prescription across the board</w:t>
            </w:r>
          </w:p>
          <w:p w14:paraId="1F3C3055" w14:textId="77777777" w:rsidR="00DD46E4" w:rsidRPr="008043E6" w:rsidRDefault="00DD46E4" w:rsidP="00C54133">
            <w:pPr>
              <w:pStyle w:val="Text1"/>
              <w:numPr>
                <w:ilvl w:val="0"/>
                <w:numId w:val="21"/>
              </w:numPr>
              <w:rPr>
                <w:rFonts w:cs="Arial"/>
                <w:bCs/>
              </w:rPr>
            </w:pPr>
            <w:r w:rsidRPr="008043E6">
              <w:rPr>
                <w:rFonts w:cs="Arial"/>
                <w:bCs/>
              </w:rPr>
              <w:t>Disputing whether less prescription means more uncertainty</w:t>
            </w:r>
          </w:p>
        </w:tc>
        <w:tc>
          <w:tcPr>
            <w:tcW w:w="6974" w:type="dxa"/>
            <w:noWrap/>
          </w:tcPr>
          <w:p w14:paraId="6316DF27" w14:textId="77777777" w:rsidR="00DD46E4" w:rsidRPr="008043E6" w:rsidRDefault="00DD46E4" w:rsidP="00BD608C">
            <w:pPr>
              <w:pStyle w:val="Text1"/>
              <w:rPr>
                <w:rFonts w:cs="Arial"/>
                <w:b/>
                <w:bCs/>
              </w:rPr>
            </w:pPr>
          </w:p>
        </w:tc>
      </w:tr>
      <w:tr w:rsidR="00DD46E4" w:rsidRPr="00AB1740" w14:paraId="111B7FF6" w14:textId="77777777" w:rsidTr="00BD608C">
        <w:trPr>
          <w:trHeight w:val="285"/>
        </w:trPr>
        <w:tc>
          <w:tcPr>
            <w:tcW w:w="6974" w:type="dxa"/>
            <w:noWrap/>
            <w:hideMark/>
          </w:tcPr>
          <w:p w14:paraId="4CEC4512" w14:textId="77777777" w:rsidR="00DD46E4" w:rsidRPr="008E3BEE" w:rsidRDefault="00DD46E4" w:rsidP="00BD608C">
            <w:pPr>
              <w:pStyle w:val="Text1"/>
              <w:rPr>
                <w:rFonts w:cs="Arial"/>
              </w:rPr>
            </w:pPr>
            <w:r w:rsidRPr="0032684F">
              <w:rPr>
                <w:rFonts w:cs="Arial"/>
              </w:rPr>
              <w:t>The Law Society</w:t>
            </w:r>
          </w:p>
        </w:tc>
        <w:tc>
          <w:tcPr>
            <w:tcW w:w="6974" w:type="dxa"/>
            <w:noWrap/>
            <w:hideMark/>
          </w:tcPr>
          <w:p w14:paraId="1F22B236" w14:textId="77777777" w:rsidR="00DD46E4" w:rsidRPr="008043E6" w:rsidRDefault="00DD46E4" w:rsidP="00BD608C">
            <w:pPr>
              <w:pStyle w:val="Text1"/>
              <w:rPr>
                <w:rFonts w:cs="Arial"/>
              </w:rPr>
            </w:pPr>
            <w:r w:rsidRPr="008043E6">
              <w:rPr>
                <w:rFonts w:cs="Arial"/>
              </w:rPr>
              <w:t>It is difficult to highlight a section that might benefit from this, given that the sections that we would naturally choose to address are being reviewed very heavily. Much of Appendix A has been revisited recently with the entrepreneur visa route being brought to an end for example.</w:t>
            </w:r>
          </w:p>
        </w:tc>
      </w:tr>
      <w:tr w:rsidR="00DD46E4" w:rsidRPr="00AB1740" w14:paraId="53F58BCC" w14:textId="77777777" w:rsidTr="00BD608C">
        <w:trPr>
          <w:trHeight w:val="285"/>
        </w:trPr>
        <w:tc>
          <w:tcPr>
            <w:tcW w:w="6974" w:type="dxa"/>
            <w:noWrap/>
            <w:hideMark/>
          </w:tcPr>
          <w:p w14:paraId="6708B8A3" w14:textId="77777777" w:rsidR="00DD46E4" w:rsidRPr="008E3BEE" w:rsidRDefault="00DD46E4" w:rsidP="00BD608C">
            <w:pPr>
              <w:pStyle w:val="Text1"/>
              <w:rPr>
                <w:rFonts w:cs="Arial"/>
              </w:rPr>
            </w:pPr>
            <w:r w:rsidRPr="0032684F">
              <w:rPr>
                <w:rFonts w:cs="Arial"/>
              </w:rPr>
              <w:t>The Bar C</w:t>
            </w:r>
            <w:r w:rsidRPr="008E3BEE">
              <w:rPr>
                <w:rFonts w:cs="Arial"/>
              </w:rPr>
              <w:t>ouncil</w:t>
            </w:r>
          </w:p>
        </w:tc>
        <w:tc>
          <w:tcPr>
            <w:tcW w:w="6974" w:type="dxa"/>
            <w:noWrap/>
            <w:hideMark/>
          </w:tcPr>
          <w:p w14:paraId="54A02EDD" w14:textId="77777777" w:rsidR="00DD46E4" w:rsidRPr="008043E6" w:rsidRDefault="00DD46E4" w:rsidP="00BD608C">
            <w:pPr>
              <w:pStyle w:val="Text1"/>
              <w:rPr>
                <w:rFonts w:cs="Arial"/>
              </w:rPr>
            </w:pPr>
            <w:r w:rsidRPr="008043E6">
              <w:rPr>
                <w:rFonts w:cs="Arial"/>
              </w:rPr>
              <w:t>Please see our answer to Q15 above.</w:t>
            </w:r>
            <w:r w:rsidRPr="008043E6">
              <w:rPr>
                <w:rFonts w:cs="Arial"/>
              </w:rPr>
              <w:br/>
            </w:r>
          </w:p>
          <w:p w14:paraId="2032B279" w14:textId="24215EAD" w:rsidR="00DD46E4" w:rsidRPr="008043E6" w:rsidRDefault="00DD46E4" w:rsidP="00BD608C">
            <w:pPr>
              <w:pStyle w:val="Text1"/>
              <w:rPr>
                <w:rFonts w:cs="Arial"/>
              </w:rPr>
            </w:pPr>
            <w:r w:rsidRPr="008043E6">
              <w:rPr>
                <w:rFonts w:cs="Arial"/>
              </w:rPr>
              <w:t>It is not the case that greater prescription necessarily reduces uncertainty. On the contrary; greater prescription increases the complexity and detail of the Rules and spawns increasingly complex and prescriptive guidance [see answer to Q7 above], which although it is intended to increase the certainty and consistency of decision-making simply leads to confusion amongst applicants, practitioners and decision-makers as to which provisions and/or guidance should be applied in any given scenario.</w:t>
            </w:r>
            <w:r w:rsidRPr="008043E6">
              <w:rPr>
                <w:rFonts w:cs="Arial"/>
              </w:rPr>
              <w:br/>
            </w:r>
            <w:r w:rsidRPr="008043E6">
              <w:rPr>
                <w:rFonts w:cs="Arial"/>
              </w:rPr>
              <w:br/>
              <w:t xml:space="preserve">It is notable that areas of the Immigration Rules which deal with rights or status being removed (e.g. revocation of leave, deportation, administrative removal) are relatively short and simple; the corresponding guidance is relatively easy to identify and understand without being unduly prescriptive. That does not in practice appear to lead to significant problems with consistency of decision-making or </w:t>
            </w:r>
            <w:r w:rsidRPr="008043E6">
              <w:rPr>
                <w:rFonts w:cs="Arial"/>
              </w:rPr>
              <w:lastRenderedPageBreak/>
              <w:t>for individuals making representations to decision-makers.</w:t>
            </w:r>
            <w:r w:rsidRPr="008043E6">
              <w:rPr>
                <w:rFonts w:cs="Arial"/>
              </w:rPr>
              <w:br/>
              <w:t>The most complex and prescriptive parts of the Rules are those governing grants of leave to enter or remain in various categories. However, there is no reason why a decision to grant (e.g.) indefinite leave to remain is inherently more complex than a decision to revoke such leave and it is unclear why those parts of the Rules dealing with grants of status are both minutely prescriptive and bewildering in structure.</w:t>
            </w:r>
            <w:r w:rsidRPr="008043E6">
              <w:rPr>
                <w:rFonts w:cs="Arial"/>
              </w:rPr>
              <w:br/>
            </w:r>
            <w:r w:rsidRPr="008043E6">
              <w:rPr>
                <w:rFonts w:cs="Arial"/>
              </w:rPr>
              <w:br/>
              <w:t>There is no reason in principle why all areas of the Rules dealing with grants of leave to enter or remain cannot be significantly simplified and less prescriptive on evidential matters.</w:t>
            </w:r>
          </w:p>
        </w:tc>
      </w:tr>
      <w:tr w:rsidR="00DD46E4" w:rsidRPr="00AB1740" w14:paraId="2234223A" w14:textId="77777777" w:rsidTr="00BD608C">
        <w:trPr>
          <w:trHeight w:val="300"/>
        </w:trPr>
        <w:tc>
          <w:tcPr>
            <w:tcW w:w="6974" w:type="dxa"/>
            <w:noWrap/>
            <w:hideMark/>
          </w:tcPr>
          <w:p w14:paraId="0E00E1A9"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6974" w:type="dxa"/>
            <w:noWrap/>
            <w:hideMark/>
          </w:tcPr>
          <w:p w14:paraId="52DDCDFC" w14:textId="77777777" w:rsidR="00DD46E4" w:rsidRPr="008043E6" w:rsidRDefault="00DD46E4" w:rsidP="00BD608C">
            <w:pPr>
              <w:pStyle w:val="Text1"/>
              <w:rPr>
                <w:rFonts w:cs="Arial"/>
              </w:rPr>
            </w:pPr>
            <w:r w:rsidRPr="00672F7E">
              <w:rPr>
                <w:rFonts w:cs="Arial"/>
              </w:rPr>
              <w:t>Respondent A:</w:t>
            </w:r>
            <w:r w:rsidRPr="0032684F">
              <w:rPr>
                <w:rFonts w:cs="Arial"/>
              </w:rPr>
              <w:t xml:space="preserve"> The most important change, however, would be a move away from prescription to discretion, particularly as reg</w:t>
            </w:r>
            <w:r w:rsidRPr="008E3BEE">
              <w:rPr>
                <w:rFonts w:cs="Arial"/>
              </w:rPr>
              <w:t>ards the evidence needed to satisfy the require</w:t>
            </w:r>
            <w:r w:rsidRPr="008043E6">
              <w:rPr>
                <w:rFonts w:cs="Arial"/>
              </w:rPr>
              <w:t>ments of the Rules. A move back to something like “adequate” maintenance in Part 8, and away from the enormously complicated means of satisfying the financial requirement in Appendices FM and FM-SE, would be great. This would obviously confer greater discretion on decision-makers, who might well derive more satisfaction from their jobs in consequence. But this would have to be balanced by an adequate system of appealing to an independent tribunal against their decisions. It is not easy to restore rights of appeal once they have been taken away, but it has happened in the past, e.g. when appeals for family visitors were restored by New Labour in 1997.</w:t>
            </w:r>
            <w:r w:rsidRPr="008043E6">
              <w:rPr>
                <w:rFonts w:cs="Arial"/>
              </w:rPr>
              <w:br/>
              <w:t>That really would be a fundamental reform of the Immigration Rules, as opposed to tinkering around the edges, which a lot of the Commission’s proposals necessarily are.</w:t>
            </w:r>
            <w:r w:rsidRPr="008043E6">
              <w:rPr>
                <w:rFonts w:cs="Arial"/>
              </w:rPr>
              <w:br/>
            </w:r>
            <w:r w:rsidRPr="008043E6">
              <w:rPr>
                <w:rFonts w:cs="Arial"/>
              </w:rPr>
              <w:br/>
            </w:r>
            <w:r w:rsidRPr="00672F7E">
              <w:rPr>
                <w:rFonts w:cs="Arial"/>
              </w:rPr>
              <w:t>Respondent B:</w:t>
            </w:r>
            <w:r w:rsidRPr="0032684F">
              <w:rPr>
                <w:rFonts w:cs="Arial"/>
              </w:rPr>
              <w:t xml:space="preserve"> There is great uneasiness about the Rules being less prescriptive. Although the Report makes clear there would need to be </w:t>
            </w:r>
            <w:r w:rsidRPr="0032684F">
              <w:rPr>
                <w:rFonts w:cs="Arial"/>
              </w:rPr>
              <w:lastRenderedPageBreak/>
              <w:t>a greater in</w:t>
            </w:r>
            <w:r w:rsidRPr="008E3BEE">
              <w:rPr>
                <w:rFonts w:cs="Arial"/>
              </w:rPr>
              <w:t>vestment in caseworker training if the Immigrat</w:t>
            </w:r>
            <w:r w:rsidRPr="008043E6">
              <w:rPr>
                <w:rFonts w:cs="Arial"/>
              </w:rPr>
              <w:t>ion Rules were less prescriptive, where the Immigration Rules are currently less prescriptive the decisions from caseworkers are generally of a poor quality.</w:t>
            </w:r>
            <w:r w:rsidRPr="008043E6">
              <w:rPr>
                <w:rFonts w:cs="Arial"/>
              </w:rPr>
              <w:br/>
            </w:r>
            <w:r w:rsidRPr="008043E6">
              <w:rPr>
                <w:rFonts w:cs="Arial"/>
              </w:rPr>
              <w:br/>
              <w:t>Examples of this include decisions on whether a Tier 1 (Entrepreneur) applicant is a ‘genuine entrepreneur’ (which involves caseworkers reviewing business plans despite not have a business background) and visit visa applications where applicants are refused on extremely spurious grounds. The level of training would have to be greatly increased for there to be confidence that less prescription would lead to good-quality and lawful decisions, and there should also be more ways to challenge caseworker decisions (for instance, an Administrative Review option for visit visa refusals).</w:t>
            </w:r>
            <w:r w:rsidRPr="008043E6">
              <w:rPr>
                <w:rFonts w:cs="Arial"/>
              </w:rPr>
              <w:br/>
            </w:r>
            <w:r w:rsidRPr="008043E6">
              <w:rPr>
                <w:rFonts w:cs="Arial"/>
              </w:rPr>
              <w:br/>
              <w:t>Having said that, less prescription would be helpful in Appendix FM and the ADR route. In addition, the Tier 1 (Entrepreneur) route (especially for extensions) and Tier 2 sponsor licence applications would benefit from less prescription as much of the information required is often available from other sources (Companies House documents for instance). Further, if the background data check system used for Appendix EU applications was extended to other categories then further data could be obtained by the caseworkers rather than the applicant having to provide it, such as PAYE records of the settled workers in a Tier 1 (Entrepreneur) extension application.</w:t>
            </w:r>
          </w:p>
        </w:tc>
      </w:tr>
      <w:tr w:rsidR="00DD46E4" w:rsidRPr="00AB1740" w14:paraId="53618392" w14:textId="77777777" w:rsidTr="00BD608C">
        <w:trPr>
          <w:trHeight w:val="285"/>
        </w:trPr>
        <w:tc>
          <w:tcPr>
            <w:tcW w:w="6974" w:type="dxa"/>
            <w:noWrap/>
            <w:hideMark/>
          </w:tcPr>
          <w:p w14:paraId="4511D134" w14:textId="77777777" w:rsidR="00DD46E4" w:rsidRPr="008E3BEE" w:rsidRDefault="00DD46E4" w:rsidP="00BD608C">
            <w:pPr>
              <w:pStyle w:val="Text1"/>
              <w:rPr>
                <w:rFonts w:cs="Arial"/>
              </w:rPr>
            </w:pPr>
            <w:r w:rsidRPr="0032684F">
              <w:rPr>
                <w:rFonts w:cs="Arial"/>
              </w:rPr>
              <w:lastRenderedPageBreak/>
              <w:t>The Law Society of Scotland</w:t>
            </w:r>
          </w:p>
        </w:tc>
        <w:tc>
          <w:tcPr>
            <w:tcW w:w="6974" w:type="dxa"/>
            <w:noWrap/>
            <w:hideMark/>
          </w:tcPr>
          <w:p w14:paraId="57939254" w14:textId="77777777" w:rsidR="00DD46E4" w:rsidRPr="008043E6" w:rsidRDefault="00DD46E4" w:rsidP="00BD608C">
            <w:pPr>
              <w:pStyle w:val="Text1"/>
              <w:rPr>
                <w:rFonts w:cs="Arial"/>
              </w:rPr>
            </w:pPr>
            <w:r w:rsidRPr="008043E6">
              <w:rPr>
                <w:rFonts w:cs="Arial"/>
              </w:rPr>
              <w:t>We agree but emphasise that an appropriate balance must be struck.</w:t>
            </w:r>
          </w:p>
        </w:tc>
      </w:tr>
      <w:tr w:rsidR="00DD46E4" w:rsidRPr="00AB1740" w14:paraId="51574051" w14:textId="77777777" w:rsidTr="00BD608C">
        <w:trPr>
          <w:trHeight w:val="285"/>
        </w:trPr>
        <w:tc>
          <w:tcPr>
            <w:tcW w:w="6974" w:type="dxa"/>
            <w:noWrap/>
            <w:hideMark/>
          </w:tcPr>
          <w:p w14:paraId="5F0156D2" w14:textId="77777777" w:rsidR="00DD46E4" w:rsidRPr="008E3BEE" w:rsidRDefault="00DD46E4" w:rsidP="00BD608C">
            <w:pPr>
              <w:pStyle w:val="Text1"/>
              <w:rPr>
                <w:rFonts w:cs="Arial"/>
              </w:rPr>
            </w:pPr>
            <w:r w:rsidRPr="0032684F">
              <w:rPr>
                <w:rFonts w:cs="Arial"/>
              </w:rPr>
              <w:t>Faculty of Advocates</w:t>
            </w:r>
          </w:p>
        </w:tc>
        <w:tc>
          <w:tcPr>
            <w:tcW w:w="6974" w:type="dxa"/>
            <w:noWrap/>
            <w:hideMark/>
          </w:tcPr>
          <w:p w14:paraId="516CADE0" w14:textId="77777777" w:rsidR="00DD46E4" w:rsidRPr="008043E6" w:rsidRDefault="00DD46E4" w:rsidP="00BD608C">
            <w:pPr>
              <w:pStyle w:val="Text1"/>
              <w:rPr>
                <w:rFonts w:cs="Arial"/>
              </w:rPr>
            </w:pPr>
            <w:r w:rsidRPr="008043E6">
              <w:rPr>
                <w:rFonts w:cs="Arial"/>
              </w:rPr>
              <w:t xml:space="preserve">In our view it does not automatically follow that less prescription means more uncertainty. </w:t>
            </w:r>
            <w:r w:rsidRPr="008043E6">
              <w:rPr>
                <w:rFonts w:cs="Arial"/>
              </w:rPr>
              <w:br/>
            </w:r>
            <w:r w:rsidRPr="008043E6">
              <w:rPr>
                <w:rFonts w:cs="Arial"/>
              </w:rPr>
              <w:br/>
            </w:r>
            <w:r w:rsidRPr="008043E6">
              <w:rPr>
                <w:rFonts w:cs="Arial"/>
              </w:rPr>
              <w:lastRenderedPageBreak/>
              <w:t xml:space="preserve">In our view, some areas of greater prescription in immigration law have benefited users of the system by allowing precise applications to be made. Further, it has allowed defective decisions to be challenged more effectively. </w:t>
            </w:r>
            <w:r w:rsidRPr="008043E6">
              <w:rPr>
                <w:rFonts w:cs="Arial"/>
              </w:rPr>
              <w:br/>
            </w:r>
            <w:r w:rsidRPr="008043E6">
              <w:rPr>
                <w:rFonts w:cs="Arial"/>
              </w:rPr>
              <w:br/>
              <w:t>We do not consider that the Rules dealing with an immigrant’s Article 8 ECHR rights, and Appendix FM, have worked well by being highly prescribed. These are matters that require a more nuanced approach, balancing numerous factors in a way that cannot be done satisfactorily within highly prescribed Rules: a more holistic approach is required that a prescriptive system does not allow.</w:t>
            </w:r>
          </w:p>
        </w:tc>
      </w:tr>
      <w:tr w:rsidR="00DD46E4" w:rsidRPr="00AB1740" w14:paraId="4432C2CF" w14:textId="77777777" w:rsidTr="00BD608C">
        <w:trPr>
          <w:trHeight w:val="285"/>
        </w:trPr>
        <w:tc>
          <w:tcPr>
            <w:tcW w:w="6974" w:type="dxa"/>
            <w:noWrap/>
            <w:hideMark/>
          </w:tcPr>
          <w:p w14:paraId="1F769EEB" w14:textId="77777777" w:rsidR="00DD46E4" w:rsidRPr="0032684F" w:rsidRDefault="00DD46E4" w:rsidP="00BD608C">
            <w:pPr>
              <w:pStyle w:val="Text1"/>
              <w:rPr>
                <w:rFonts w:cs="Arial"/>
              </w:rPr>
            </w:pPr>
            <w:r w:rsidRPr="0032684F">
              <w:rPr>
                <w:rFonts w:cs="Arial"/>
              </w:rPr>
              <w:lastRenderedPageBreak/>
              <w:t>Goldsmith Chambers</w:t>
            </w:r>
          </w:p>
        </w:tc>
        <w:tc>
          <w:tcPr>
            <w:tcW w:w="6974" w:type="dxa"/>
            <w:noWrap/>
            <w:hideMark/>
          </w:tcPr>
          <w:p w14:paraId="24BB6587" w14:textId="77777777" w:rsidR="00DD46E4" w:rsidRPr="008E3BEE" w:rsidRDefault="00DD46E4" w:rsidP="00BD608C">
            <w:pPr>
              <w:pStyle w:val="Text1"/>
              <w:rPr>
                <w:rFonts w:cs="Arial"/>
              </w:rPr>
            </w:pPr>
            <w:r w:rsidRPr="008E3BEE">
              <w:rPr>
                <w:rFonts w:cs="Arial"/>
              </w:rPr>
              <w:t>Chambers agrees that this would encourage a more ‘common sense’ approach to decision making, which is currently absent in the Rules.</w:t>
            </w:r>
          </w:p>
        </w:tc>
      </w:tr>
      <w:tr w:rsidR="00DD46E4" w:rsidRPr="00AB1740" w14:paraId="7FD0D0B2" w14:textId="77777777" w:rsidTr="00BD608C">
        <w:trPr>
          <w:trHeight w:val="300"/>
        </w:trPr>
        <w:tc>
          <w:tcPr>
            <w:tcW w:w="6974" w:type="dxa"/>
            <w:noWrap/>
            <w:hideMark/>
          </w:tcPr>
          <w:p w14:paraId="6A686613" w14:textId="77777777" w:rsidR="00DD46E4" w:rsidRPr="008E3BEE" w:rsidRDefault="00DD46E4" w:rsidP="00BD608C">
            <w:pPr>
              <w:pStyle w:val="Text1"/>
              <w:rPr>
                <w:rFonts w:cs="Arial"/>
              </w:rPr>
            </w:pPr>
            <w:r w:rsidRPr="0032684F">
              <w:rPr>
                <w:rFonts w:cs="Arial"/>
              </w:rPr>
              <w:t>Taj Solicitors</w:t>
            </w:r>
          </w:p>
        </w:tc>
        <w:tc>
          <w:tcPr>
            <w:tcW w:w="6974" w:type="dxa"/>
            <w:noWrap/>
            <w:hideMark/>
          </w:tcPr>
          <w:p w14:paraId="4220CFCD" w14:textId="77777777" w:rsidR="00DD46E4" w:rsidRPr="008043E6" w:rsidRDefault="00DD46E4" w:rsidP="00BD608C">
            <w:pPr>
              <w:pStyle w:val="Text1"/>
              <w:rPr>
                <w:rFonts w:cs="Arial"/>
              </w:rPr>
            </w:pPr>
            <w:r w:rsidRPr="008043E6">
              <w:rPr>
                <w:rFonts w:cs="Arial"/>
              </w:rPr>
              <w:t>Immigration Rules might benefit from being less prescriptive on Appendix FM-SE and Immigration Rules part 6A: the points-based system - Points-based system (paragraphs 245AAA to 245ZZE)</w:t>
            </w:r>
          </w:p>
        </w:tc>
      </w:tr>
      <w:tr w:rsidR="00DD46E4" w:rsidRPr="00AB1740" w14:paraId="45ACF4B9" w14:textId="77777777" w:rsidTr="00BD608C">
        <w:trPr>
          <w:trHeight w:val="285"/>
        </w:trPr>
        <w:tc>
          <w:tcPr>
            <w:tcW w:w="6974" w:type="dxa"/>
            <w:noWrap/>
            <w:hideMark/>
          </w:tcPr>
          <w:p w14:paraId="08E34C15"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12EA6838" w14:textId="77777777" w:rsidR="00DD46E4" w:rsidRPr="008043E6" w:rsidRDefault="00DD46E4" w:rsidP="00BD608C">
            <w:pPr>
              <w:pStyle w:val="Text1"/>
              <w:rPr>
                <w:rFonts w:cs="Arial"/>
              </w:rPr>
            </w:pPr>
            <w:r w:rsidRPr="008E3BEE">
              <w:rPr>
                <w:rFonts w:cs="Arial"/>
              </w:rPr>
              <w:t>Consider Turkish Businessperson applications under the ECAA. These are pursued under a very early version of the rules from 1973. The Respondent</w:t>
            </w:r>
            <w:r w:rsidRPr="008043E6">
              <w:rPr>
                <w:rFonts w:cs="Arial"/>
              </w:rPr>
              <w:t xml:space="preserve"> publishes evidential guidelines which (were, until recently) made subject to an appeal. This created a logical, purposive, and fair system if an unpredictable one at times- but it tended to favour a high quality of business applicant, as was presumably the intention, at the expense of a poor quality applicant well placed to tick certain boxes.</w:t>
            </w:r>
          </w:p>
        </w:tc>
      </w:tr>
      <w:tr w:rsidR="00DD46E4" w:rsidRPr="00AB1740" w14:paraId="2BAB1346" w14:textId="77777777" w:rsidTr="00BD608C">
        <w:trPr>
          <w:trHeight w:val="285"/>
        </w:trPr>
        <w:tc>
          <w:tcPr>
            <w:tcW w:w="6974" w:type="dxa"/>
            <w:noWrap/>
            <w:hideMark/>
          </w:tcPr>
          <w:p w14:paraId="173548E2" w14:textId="77777777" w:rsidR="00DD46E4" w:rsidRPr="0032684F" w:rsidRDefault="00DD46E4" w:rsidP="00BD608C">
            <w:pPr>
              <w:pStyle w:val="Text1"/>
              <w:rPr>
                <w:rFonts w:cs="Arial"/>
              </w:rPr>
            </w:pPr>
            <w:r w:rsidRPr="0032684F">
              <w:rPr>
                <w:rFonts w:cs="Arial"/>
              </w:rPr>
              <w:t>David Mills (UKVI, Home Office)</w:t>
            </w:r>
          </w:p>
        </w:tc>
        <w:tc>
          <w:tcPr>
            <w:tcW w:w="6974" w:type="dxa"/>
            <w:noWrap/>
            <w:hideMark/>
          </w:tcPr>
          <w:p w14:paraId="7239BA40" w14:textId="77777777" w:rsidR="00DD46E4" w:rsidRPr="008043E6" w:rsidRDefault="00DD46E4" w:rsidP="00BD608C">
            <w:pPr>
              <w:pStyle w:val="Text1"/>
              <w:rPr>
                <w:rFonts w:cs="Arial"/>
              </w:rPr>
            </w:pPr>
            <w:r w:rsidRPr="008E3BEE">
              <w:rPr>
                <w:rFonts w:cs="Arial"/>
              </w:rPr>
              <w:t>Again, as above, I'm not convinced that there is a need for less prescription, just less complexity. Whilst I accept that truly simp</w:t>
            </w:r>
            <w:r w:rsidRPr="008043E6">
              <w:rPr>
                <w:rFonts w:cs="Arial"/>
              </w:rPr>
              <w:t xml:space="preserve">ly rules (such as many of them were pre-2012) would need to be couched in much broader terms, there is a half-way house where </w:t>
            </w:r>
            <w:r w:rsidRPr="008043E6">
              <w:rPr>
                <w:rFonts w:cs="Arial"/>
              </w:rPr>
              <w:lastRenderedPageBreak/>
              <w:t>parliament retains control of immigration policy through specifying evidential requirements, but without the repetition and poor structure that leads to those requirements being opaque to the non-expert reader.</w:t>
            </w:r>
          </w:p>
        </w:tc>
      </w:tr>
      <w:tr w:rsidR="00DD46E4" w:rsidRPr="00AB1740" w14:paraId="72E469C2" w14:textId="77777777" w:rsidTr="00BD608C">
        <w:trPr>
          <w:trHeight w:val="285"/>
        </w:trPr>
        <w:tc>
          <w:tcPr>
            <w:tcW w:w="6974" w:type="dxa"/>
            <w:noWrap/>
            <w:hideMark/>
          </w:tcPr>
          <w:p w14:paraId="46921D62" w14:textId="77777777" w:rsidR="00DD46E4" w:rsidRPr="0032684F" w:rsidRDefault="00DD46E4" w:rsidP="00BD608C">
            <w:pPr>
              <w:pStyle w:val="Text1"/>
              <w:rPr>
                <w:rFonts w:cs="Arial"/>
              </w:rPr>
            </w:pPr>
            <w:r w:rsidRPr="0032684F">
              <w:rPr>
                <w:rFonts w:cs="Arial"/>
              </w:rPr>
              <w:lastRenderedPageBreak/>
              <w:t>First-tier Tribunal (Immigration and Asylum Chamber)</w:t>
            </w:r>
          </w:p>
        </w:tc>
        <w:tc>
          <w:tcPr>
            <w:tcW w:w="6974" w:type="dxa"/>
            <w:noWrap/>
            <w:hideMark/>
          </w:tcPr>
          <w:p w14:paraId="6E7E0075" w14:textId="7C447B7C" w:rsidR="00DD46E4" w:rsidRPr="008043E6" w:rsidRDefault="00DD46E4" w:rsidP="00BD608C">
            <w:pPr>
              <w:pStyle w:val="Text1"/>
              <w:rPr>
                <w:rFonts w:cs="Arial"/>
              </w:rPr>
            </w:pPr>
            <w:r w:rsidRPr="008043E6">
              <w:rPr>
                <w:rFonts w:cs="Arial"/>
              </w:rPr>
              <w:t>See our response to question 15 [and 16].</w:t>
            </w:r>
          </w:p>
        </w:tc>
      </w:tr>
      <w:tr w:rsidR="00DD46E4" w:rsidRPr="00AB1740" w14:paraId="53129F0B" w14:textId="77777777" w:rsidTr="00BD608C">
        <w:trPr>
          <w:trHeight w:val="285"/>
        </w:trPr>
        <w:tc>
          <w:tcPr>
            <w:tcW w:w="6974" w:type="dxa"/>
            <w:noWrap/>
            <w:hideMark/>
          </w:tcPr>
          <w:p w14:paraId="3FBA2EFD" w14:textId="77777777" w:rsidR="00DD46E4" w:rsidRPr="0032684F" w:rsidRDefault="00DD46E4" w:rsidP="00BD608C">
            <w:pPr>
              <w:pStyle w:val="Text1"/>
              <w:rPr>
                <w:rFonts w:cs="Arial"/>
              </w:rPr>
            </w:pPr>
            <w:r w:rsidRPr="0032684F">
              <w:rPr>
                <w:rFonts w:cs="Arial"/>
              </w:rPr>
              <w:t>Joint Council for the Welfare of Immigrants</w:t>
            </w:r>
          </w:p>
        </w:tc>
        <w:tc>
          <w:tcPr>
            <w:tcW w:w="6974" w:type="dxa"/>
            <w:noWrap/>
            <w:hideMark/>
          </w:tcPr>
          <w:p w14:paraId="64A96EF5" w14:textId="1246EA61" w:rsidR="00DD46E4" w:rsidRPr="008E3BEE" w:rsidRDefault="00DD46E4" w:rsidP="00BD608C">
            <w:pPr>
              <w:pStyle w:val="Text1"/>
              <w:rPr>
                <w:rFonts w:cs="Arial"/>
              </w:rPr>
            </w:pPr>
            <w:r w:rsidRPr="008E3BEE">
              <w:rPr>
                <w:rFonts w:cs="Arial"/>
              </w:rPr>
              <w:t>In all cases applicants should be permitted to provide a broad range of supporting evidence in favour of their application. See our answer to Q15.</w:t>
            </w:r>
          </w:p>
        </w:tc>
      </w:tr>
      <w:tr w:rsidR="00DD46E4" w:rsidRPr="00AB1740" w14:paraId="5C33CF50" w14:textId="77777777" w:rsidTr="00BD608C">
        <w:trPr>
          <w:trHeight w:val="285"/>
        </w:trPr>
        <w:tc>
          <w:tcPr>
            <w:tcW w:w="6974" w:type="dxa"/>
            <w:noWrap/>
            <w:hideMark/>
          </w:tcPr>
          <w:p w14:paraId="0C6C545F" w14:textId="77777777" w:rsidR="00DD46E4" w:rsidRPr="0032684F" w:rsidRDefault="00DD46E4" w:rsidP="00BD608C">
            <w:pPr>
              <w:pStyle w:val="Text1"/>
              <w:rPr>
                <w:rFonts w:cs="Arial"/>
              </w:rPr>
            </w:pPr>
            <w:r w:rsidRPr="0032684F">
              <w:rPr>
                <w:rFonts w:cs="Arial"/>
              </w:rPr>
              <w:t>Coram Children's Legal Centre and Let us Learn</w:t>
            </w:r>
          </w:p>
        </w:tc>
        <w:tc>
          <w:tcPr>
            <w:tcW w:w="6974" w:type="dxa"/>
            <w:noWrap/>
            <w:hideMark/>
          </w:tcPr>
          <w:p w14:paraId="32ED7F27" w14:textId="60A75AA5" w:rsidR="00DD46E4" w:rsidRPr="008043E6" w:rsidRDefault="00D5781E" w:rsidP="00BD608C">
            <w:pPr>
              <w:pStyle w:val="Text1"/>
              <w:rPr>
                <w:rFonts w:cs="Arial"/>
              </w:rPr>
            </w:pPr>
            <w:r>
              <w:rPr>
                <w:rFonts w:cs="Arial"/>
                <w:color w:val="FF0000"/>
              </w:rPr>
              <w:t>[From CQ15]</w:t>
            </w:r>
            <w:r w:rsidR="00947DF6">
              <w:rPr>
                <w:rFonts w:cs="Arial"/>
                <w:color w:val="FF0000"/>
              </w:rPr>
              <w:t xml:space="preserve"> </w:t>
            </w:r>
            <w:r w:rsidR="00DD46E4" w:rsidRPr="0032684F">
              <w:rPr>
                <w:rFonts w:cs="Arial"/>
              </w:rPr>
              <w:t>Any of the Immigration Rules being less prescriptive, especially on evidential requirements, does in theory sound positive. However, i</w:t>
            </w:r>
            <w:r w:rsidR="00DD46E4" w:rsidRPr="008E3BEE">
              <w:rPr>
                <w:rFonts w:cs="Arial"/>
              </w:rPr>
              <w:t xml:space="preserve">t relies on a certain amount of trust in the decision-maker which is lacking in the direct applicants that we work with. There is a </w:t>
            </w:r>
            <w:r w:rsidR="00DD46E4" w:rsidRPr="008043E6">
              <w:rPr>
                <w:rFonts w:cs="Arial"/>
              </w:rPr>
              <w:t>long-standing and historic distrust of the Home Office amongst the client group we work with, namely young vulnerable asylum seekers and migrants. At outreach advice sessions, it is common for individuals to express extreme anxiety at the decision-making process and to feel as though the Home Office tries to refuse applications rather than looking to allow them.</w:t>
            </w:r>
            <w:r w:rsidR="00DD46E4" w:rsidRPr="008043E6">
              <w:rPr>
                <w:rFonts w:cs="Arial"/>
              </w:rPr>
              <w:br/>
            </w:r>
            <w:r w:rsidR="00DD46E4" w:rsidRPr="008043E6">
              <w:rPr>
                <w:rFonts w:cs="Arial"/>
              </w:rPr>
              <w:br/>
              <w:t>‘The Home Office has track record of terrible service. They are a business and their customer service is atrocious.’ Tosin, Let Us Learn campaigner</w:t>
            </w:r>
            <w:r w:rsidR="00DD46E4" w:rsidRPr="008043E6">
              <w:rPr>
                <w:rFonts w:cs="Arial"/>
              </w:rPr>
              <w:br/>
            </w:r>
            <w:r w:rsidR="00DD46E4" w:rsidRPr="008043E6">
              <w:rPr>
                <w:rFonts w:cs="Arial"/>
              </w:rPr>
              <w:br/>
              <w:t xml:space="preserve">CCLC helps individuals to make Exceptional Case Funding applications to the Legal Aid Agency where we feel that they would really struggle to make the applications themselves and they cannot afford fees for lawyers. In these meetings we ask a set of questions about the Home Office’s decision making process: How do they think the Home Office makes decisions? What do they think would help </w:t>
            </w:r>
            <w:r w:rsidR="00DD46E4" w:rsidRPr="008043E6">
              <w:rPr>
                <w:rFonts w:cs="Arial"/>
              </w:rPr>
              <w:lastRenderedPageBreak/>
              <w:t>their case? What do they think would make it less likely to succeed? Who has told them what they know about the Home Office decision-making process and criteria? The overwhelming response to the first three of these questions in a sample of ten is that they do not know. Eight in ten of the most recent respondents thought that the Home Office looked to refuse applications.</w:t>
            </w:r>
            <w:r w:rsidR="00DD46E4" w:rsidRPr="008043E6">
              <w:rPr>
                <w:rFonts w:cs="Arial"/>
              </w:rPr>
              <w:br/>
            </w:r>
            <w:r w:rsidR="00DD46E4" w:rsidRPr="008043E6">
              <w:rPr>
                <w:rFonts w:cs="Arial"/>
              </w:rPr>
              <w:br/>
              <w:t>This worry and distrust in decision-making is not unfounded. As revealed by the Guardian last year, nearly three-quarters of final immigration court appeals brought by the Home Office against ruling allowing asylum seekers and other migrants to stay in the UK are dismissed. In the year from April 2017 to March 2018, 11,974 cases were determined in court, with 4,332 of the Home Office’s decisions being overturned. Of those decisions granting leave to remain, the Home Office then referred 1,235 to the Upper Tribunal for further appeal, with 900 (73%) rejected by an independent judge, according to a freedom of information response.</w:t>
            </w:r>
            <w:r w:rsidR="00DD46E4" w:rsidRPr="008043E6">
              <w:rPr>
                <w:rFonts w:cs="Arial"/>
              </w:rPr>
              <w:br/>
            </w:r>
            <w:r w:rsidR="00DD46E4" w:rsidRPr="008043E6">
              <w:rPr>
                <w:rFonts w:cs="Arial"/>
              </w:rPr>
              <w:br/>
              <w:t>As there is a clear culture of poor decision-making by immigration officials at the Home Office, the idea of bringing in an element of discretion to interpreting the Rules is unsettling given that there is so little trust in their ability to make sound lawful decisions. To some extent the prescriptive nature of the evidential requirements in Appendix FM, for example, does allow individuals to be sure that they have the documents that are listed, rather than rely on trusting that the Home Office will make a favourable assessment on the evidence provided. Without a shift in the culture of poor decision- making, making the immigration rules less prescriptive risks giving caseworkers ways to refuse even more applications.</w:t>
            </w:r>
          </w:p>
        </w:tc>
      </w:tr>
      <w:tr w:rsidR="00DD46E4" w:rsidRPr="00AB1740" w14:paraId="55CB0921" w14:textId="77777777" w:rsidTr="00BD608C">
        <w:trPr>
          <w:trHeight w:val="285"/>
        </w:trPr>
        <w:tc>
          <w:tcPr>
            <w:tcW w:w="6974" w:type="dxa"/>
            <w:noWrap/>
            <w:hideMark/>
          </w:tcPr>
          <w:p w14:paraId="287A9A7D" w14:textId="77777777" w:rsidR="00DD46E4" w:rsidRPr="008E3BEE" w:rsidRDefault="00DD46E4" w:rsidP="00BD608C">
            <w:pPr>
              <w:pStyle w:val="Text1"/>
              <w:rPr>
                <w:rFonts w:cs="Arial"/>
              </w:rPr>
            </w:pPr>
            <w:r w:rsidRPr="0032684F">
              <w:rPr>
                <w:rFonts w:cs="Arial"/>
              </w:rPr>
              <w:lastRenderedPageBreak/>
              <w:t>Amnesty International UK</w:t>
            </w:r>
          </w:p>
        </w:tc>
        <w:tc>
          <w:tcPr>
            <w:tcW w:w="6974" w:type="dxa"/>
            <w:noWrap/>
            <w:hideMark/>
          </w:tcPr>
          <w:p w14:paraId="02857AF7" w14:textId="77777777" w:rsidR="00DD46E4" w:rsidRPr="008043E6" w:rsidRDefault="00DD46E4" w:rsidP="00BD608C">
            <w:pPr>
              <w:pStyle w:val="Text1"/>
              <w:rPr>
                <w:rFonts w:cs="Arial"/>
              </w:rPr>
            </w:pPr>
            <w:r w:rsidRPr="008043E6">
              <w:rPr>
                <w:rFonts w:cs="Arial"/>
              </w:rPr>
              <w:t xml:space="preserve">Certainty is an important quality in relation to the rules. There are factors that may emphasise its importance. For example, policy on </w:t>
            </w:r>
            <w:r w:rsidRPr="008043E6">
              <w:rPr>
                <w:rFonts w:cs="Arial"/>
              </w:rPr>
              <w:lastRenderedPageBreak/>
              <w:t>fees influences this. If fees continue to be high (or are increased), there is likely to be a greater need for certainty and consistency. This is because the more it has cost the applicant, then the perception or reality of unfairness or injustice (see our response to Question 4) of a refusal is likely to be greater where it was unclear what the applicant needed to show or provide for her, his or their application to be granted. Another consideration may be the purpose (rules' category) of the application and whether the application is to come to the UK or to stay in the UK. There may be greater injustice arising if someone cannot understand the rules permitting family reunion in the UK than an opportunity to study in the UK. This may be because the impact of family separation is more unjust than the absence of opportunity to study in the UK; or because the opportunity to study elsewhere mitigates the absence of opportunity while the family separation cannot be mitigated adequately or at all. There may be greater injustice arising if someone cannot understand the rules permitting continued stay (after the applicant has made significant financial, emotional and/or familial investment in the UK) than entry to the UK. There may be other relevant factors.</w:t>
            </w:r>
          </w:p>
        </w:tc>
      </w:tr>
      <w:tr w:rsidR="00DD46E4" w:rsidRPr="00AB1740" w14:paraId="0078848E" w14:textId="77777777" w:rsidTr="00BD608C">
        <w:trPr>
          <w:trHeight w:val="285"/>
        </w:trPr>
        <w:tc>
          <w:tcPr>
            <w:tcW w:w="6974" w:type="dxa"/>
            <w:noWrap/>
            <w:hideMark/>
          </w:tcPr>
          <w:p w14:paraId="4CBB4B08" w14:textId="77777777" w:rsidR="00DD46E4" w:rsidRPr="008E3BEE" w:rsidRDefault="00DD46E4" w:rsidP="00BD608C">
            <w:pPr>
              <w:pStyle w:val="Text1"/>
              <w:rPr>
                <w:rFonts w:cs="Arial"/>
              </w:rPr>
            </w:pPr>
            <w:r w:rsidRPr="0032684F">
              <w:rPr>
                <w:rFonts w:cs="Arial"/>
              </w:rPr>
              <w:lastRenderedPageBreak/>
              <w:t>UK Council for International Student Affairs</w:t>
            </w:r>
          </w:p>
        </w:tc>
        <w:tc>
          <w:tcPr>
            <w:tcW w:w="6974" w:type="dxa"/>
            <w:noWrap/>
            <w:hideMark/>
          </w:tcPr>
          <w:p w14:paraId="483A526A" w14:textId="77777777" w:rsidR="00DD46E4" w:rsidRPr="008043E6" w:rsidRDefault="00DD46E4" w:rsidP="00BD608C">
            <w:pPr>
              <w:pStyle w:val="Text1"/>
              <w:rPr>
                <w:rFonts w:cs="Arial"/>
              </w:rPr>
            </w:pPr>
            <w:r w:rsidRPr="008043E6">
              <w:rPr>
                <w:rFonts w:cs="Arial"/>
              </w:rPr>
              <w:t xml:space="preserve">In relation to the student Immigration Rules, areas connected with Tier 4 sponsorship could be less prescriptive. This could include academic progress, which is now ridiculously complicated and can prevent students from applying in the UK to complete a course they have already started. Sponsors should also have greater flexibility in allowing students to take a relatively short break from study, for example, for health or family reasons, without withdrawing sponsorship. The maintenance provisions have become very lengthy and do not accurately reflect the format of evidence to which applicants from around the world may have access, or the sources of funds, for example family members other than parents. While the Immigration Rules could be less prescriptive, guidance on matters </w:t>
            </w:r>
            <w:r w:rsidRPr="008043E6">
              <w:rPr>
                <w:rFonts w:cs="Arial"/>
              </w:rPr>
              <w:lastRenderedPageBreak/>
              <w:t>such as maintenance would probably need to be quite detailed in order to avoid subjective refusals on these grounds and to aid advisers.</w:t>
            </w:r>
          </w:p>
        </w:tc>
      </w:tr>
      <w:tr w:rsidR="00DD46E4" w:rsidRPr="00AB1740" w14:paraId="19B0E9FA" w14:textId="77777777" w:rsidTr="00BD608C">
        <w:trPr>
          <w:trHeight w:val="285"/>
        </w:trPr>
        <w:tc>
          <w:tcPr>
            <w:tcW w:w="6974" w:type="dxa"/>
            <w:noWrap/>
            <w:hideMark/>
          </w:tcPr>
          <w:p w14:paraId="2A81D91C" w14:textId="77777777" w:rsidR="00DD46E4" w:rsidRPr="008E3BEE" w:rsidRDefault="00DD46E4" w:rsidP="00BD608C">
            <w:pPr>
              <w:pStyle w:val="Text1"/>
              <w:rPr>
                <w:rFonts w:cs="Arial"/>
              </w:rPr>
            </w:pPr>
            <w:r w:rsidRPr="0032684F">
              <w:rPr>
                <w:rFonts w:cs="Arial"/>
              </w:rPr>
              <w:lastRenderedPageBreak/>
              <w:t>Universities UK and Universities and Colleges Employers Association (UCEA)</w:t>
            </w:r>
          </w:p>
        </w:tc>
        <w:tc>
          <w:tcPr>
            <w:tcW w:w="6974" w:type="dxa"/>
            <w:noWrap/>
            <w:hideMark/>
          </w:tcPr>
          <w:p w14:paraId="5272D061" w14:textId="4A63DA3B" w:rsidR="00DD46E4" w:rsidRPr="008043E6" w:rsidRDefault="000572C4" w:rsidP="00BD608C">
            <w:pPr>
              <w:pStyle w:val="Text1"/>
              <w:rPr>
                <w:rFonts w:cs="Arial"/>
              </w:rPr>
            </w:pPr>
            <w:r>
              <w:rPr>
                <w:rFonts w:cs="Arial"/>
              </w:rPr>
              <w:t xml:space="preserve">UUK and UCEA </w:t>
            </w:r>
            <w:r w:rsidR="00DD46E4" w:rsidRPr="008043E6">
              <w:rPr>
                <w:rFonts w:cs="Arial"/>
              </w:rPr>
              <w:t xml:space="preserve">welcome consideration on areas of the Rules that relate to Tier 2 sponsorship as being less prescriptive to ensure that sponsors have greater flexibility in supporting career progression of their international staff. Currently, sponsors must comply with a number of essential duties to track and monitor Tier 2 staff that have become increasingly burdensome and, in some cases, unnecessary. This also contributes to the onerous use of the sponsorship management system. Failure to comply with these duties carries high risk for sponsors which determines the rating of the sponsor and substantiates reason for audit, or in some instances, to revoke a licence. Yet these compliance duties are highly restrictive, affecting academic mobility and career progression within and between HEIs.. </w:t>
            </w:r>
            <w:r w:rsidR="00DD46E4" w:rsidRPr="008043E6">
              <w:rPr>
                <w:rFonts w:cs="Arial"/>
              </w:rPr>
              <w:br/>
              <w:t>UUK recommends that the new Rules relating to Tier 2 sponsorship are less prescriptive to ensure that sponsors have greater flexibility in allowing workers to undertake any additional activities that support career progression such as secondment opportunities or conducting research abroad for an extended period. It is important however to find the right balance between being less prescriptive with scope for more subjectivity as this</w:t>
            </w:r>
            <w:r w:rsidR="003E75D6">
              <w:rPr>
                <w:rFonts w:cs="Arial"/>
              </w:rPr>
              <w:t xml:space="preserve"> could create more uncertainty.</w:t>
            </w:r>
            <w:r w:rsidR="00DD46E4" w:rsidRPr="008043E6">
              <w:rPr>
                <w:rFonts w:cs="Arial"/>
              </w:rPr>
              <w:t xml:space="preserve"> </w:t>
            </w:r>
            <w:r w:rsidR="00DD46E4" w:rsidRPr="008043E6">
              <w:rPr>
                <w:rFonts w:cs="Arial"/>
              </w:rPr>
              <w:br/>
              <w:t xml:space="preserve">The Rules are also inflexible for Tier 2 workers in regard to compassionate leave, for example. UUK would welcome a less prescriptive approach to Tier 4 sponsorship as well, particularly where tracking and monitoring duties currently determine the length of short breaks that students are allowed to take during their study, or for health or family reasons. UUK further recognises that the maintenance provisions are too long, in agreement with UKICSA’s answers on the consultation. Guidance needs to retain a level of </w:t>
            </w:r>
            <w:r w:rsidR="00DD46E4" w:rsidRPr="008043E6">
              <w:rPr>
                <w:rFonts w:cs="Arial"/>
              </w:rPr>
              <w:lastRenderedPageBreak/>
              <w:t>detail however to avoid subjective refusals on these grounds and to support advisers.</w:t>
            </w:r>
          </w:p>
        </w:tc>
      </w:tr>
      <w:tr w:rsidR="00DD46E4" w:rsidRPr="00AB1740" w14:paraId="261D19A0" w14:textId="77777777" w:rsidTr="00BD608C">
        <w:trPr>
          <w:trHeight w:val="285"/>
        </w:trPr>
        <w:tc>
          <w:tcPr>
            <w:tcW w:w="6974" w:type="dxa"/>
            <w:noWrap/>
            <w:hideMark/>
          </w:tcPr>
          <w:p w14:paraId="1127A72C" w14:textId="77777777" w:rsidR="00DD46E4" w:rsidRPr="008E3BEE" w:rsidRDefault="00DD46E4" w:rsidP="00BD608C">
            <w:pPr>
              <w:pStyle w:val="Text1"/>
              <w:rPr>
                <w:rFonts w:cs="Arial"/>
              </w:rPr>
            </w:pPr>
            <w:r w:rsidRPr="0032684F">
              <w:rPr>
                <w:rFonts w:cs="Arial"/>
              </w:rPr>
              <w:lastRenderedPageBreak/>
              <w:t>Migration Advisory Committee</w:t>
            </w:r>
          </w:p>
        </w:tc>
        <w:tc>
          <w:tcPr>
            <w:tcW w:w="6974" w:type="dxa"/>
            <w:noWrap/>
            <w:hideMark/>
          </w:tcPr>
          <w:p w14:paraId="3944F94F" w14:textId="4DF9DC44" w:rsidR="00DD46E4" w:rsidRPr="008043E6" w:rsidRDefault="00DD46E4" w:rsidP="00BD608C">
            <w:pPr>
              <w:pStyle w:val="Text1"/>
              <w:rPr>
                <w:rFonts w:cs="Arial"/>
              </w:rPr>
            </w:pPr>
            <w:r w:rsidRPr="008043E6">
              <w:rPr>
                <w:rFonts w:cs="Arial"/>
              </w:rPr>
              <w:t>Stakeholders consistently inform us that the complicated Rules are a hindrance to their ability to recruit through the Tier 2 visa system. They find it confusing and overly complex and many do not understand the current system. Many firms have reported that they have had to hire immigration lawyers to undertake the task of dealing with Tier 2 recruitment as the task is too comple</w:t>
            </w:r>
            <w:r w:rsidR="003E75D6">
              <w:rPr>
                <w:rFonts w:cs="Arial"/>
              </w:rPr>
              <w:t>x for them to do it themselves.</w:t>
            </w:r>
            <w:r w:rsidRPr="008043E6">
              <w:rPr>
                <w:rFonts w:cs="Arial"/>
              </w:rPr>
              <w:t xml:space="preserve"> </w:t>
            </w:r>
            <w:r w:rsidRPr="008043E6">
              <w:rPr>
                <w:rFonts w:cs="Arial"/>
              </w:rPr>
              <w:br/>
            </w:r>
            <w:r w:rsidRPr="008043E6">
              <w:rPr>
                <w:rFonts w:cs="Arial"/>
              </w:rPr>
              <w:br/>
              <w:t>The MAC understands the trade-off between the tailored detail required in the system and the ease at which employers and migrants can access the system. Wherever possible the MAC would like to see more simplification within the migration system.</w:t>
            </w:r>
          </w:p>
        </w:tc>
      </w:tr>
      <w:tr w:rsidR="00DD46E4" w:rsidRPr="00AB1740" w14:paraId="0840E40F" w14:textId="77777777" w:rsidTr="00BD608C">
        <w:trPr>
          <w:trHeight w:val="285"/>
        </w:trPr>
        <w:tc>
          <w:tcPr>
            <w:tcW w:w="6974" w:type="dxa"/>
            <w:noWrap/>
            <w:hideMark/>
          </w:tcPr>
          <w:p w14:paraId="4094B6C4" w14:textId="77777777" w:rsidR="00DD46E4" w:rsidRPr="008E3BEE" w:rsidRDefault="00DD46E4" w:rsidP="00BD608C">
            <w:pPr>
              <w:pStyle w:val="Text1"/>
              <w:rPr>
                <w:rFonts w:cs="Arial"/>
              </w:rPr>
            </w:pPr>
            <w:r w:rsidRPr="0032684F">
              <w:rPr>
                <w:rFonts w:cs="Arial"/>
              </w:rPr>
              <w:t>Thom Brooks (Durham Law School)</w:t>
            </w:r>
          </w:p>
        </w:tc>
        <w:tc>
          <w:tcPr>
            <w:tcW w:w="6974" w:type="dxa"/>
            <w:noWrap/>
            <w:hideMark/>
          </w:tcPr>
          <w:p w14:paraId="24345F83"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I would recommend ending the points-based system for a start.</w:t>
            </w:r>
            <w:r w:rsidRPr="008043E6">
              <w:rPr>
                <w:rFonts w:cs="Arial"/>
              </w:rPr>
              <w:br/>
            </w:r>
            <w:r w:rsidRPr="008043E6">
              <w:rPr>
                <w:rFonts w:cs="Arial"/>
              </w:rPr>
              <w:br/>
              <w:t xml:space="preserve">The Family Rules should also be an area for greater discretion. This would end the continuing problems in setting out relevant sources of income for determining whether specified sponsorship thresholds are met. </w:t>
            </w:r>
            <w:r w:rsidRPr="008043E6">
              <w:rPr>
                <w:rFonts w:cs="Arial"/>
              </w:rPr>
              <w:br/>
            </w:r>
            <w:r w:rsidRPr="008043E6">
              <w:rPr>
                <w:rFonts w:cs="Arial"/>
              </w:rPr>
              <w:br/>
              <w:t xml:space="preserve">In my book Becoming British, I highlighted a number of facts: (1) the sponsorship threshold is set to a value whereby an immigrant’s use of public services has a negligible cost, but (1a) non-EU citizens subject to this rule are unable to have recourse to these services anyway and (1b) non-EU citizens’ income can and should be relevant: it is nonsensical that a UK citizen earning £18,000 cannot bring a spouse to Britain even if she was a multimillionaire heiress </w:t>
            </w:r>
            <w:r w:rsidRPr="008043E6">
              <w:rPr>
                <w:rFonts w:cs="Arial"/>
              </w:rPr>
              <w:lastRenderedPageBreak/>
              <w:t>whose assets would follow her to the UK. Instead of regularly trying to specify the requirement that goes far beyond its original purpose and only creates another hurdle that will still be overcome, better uses of discretion would be no less effective, clearer and more consistent.</w:t>
            </w:r>
          </w:p>
        </w:tc>
      </w:tr>
      <w:tr w:rsidR="00DD46E4" w:rsidRPr="00AB1740" w14:paraId="731840BE" w14:textId="77777777" w:rsidTr="00BD608C">
        <w:trPr>
          <w:trHeight w:val="285"/>
        </w:trPr>
        <w:tc>
          <w:tcPr>
            <w:tcW w:w="6974" w:type="dxa"/>
            <w:noWrap/>
            <w:hideMark/>
          </w:tcPr>
          <w:p w14:paraId="25CCDB7D" w14:textId="77777777" w:rsidR="00DD46E4" w:rsidRPr="008E3BEE" w:rsidRDefault="00DD46E4" w:rsidP="00BD608C">
            <w:pPr>
              <w:pStyle w:val="Text1"/>
              <w:rPr>
                <w:rFonts w:cs="Arial"/>
              </w:rPr>
            </w:pPr>
            <w:r w:rsidRPr="008F2FA7">
              <w:rPr>
                <w:rFonts w:cs="Arial"/>
              </w:rPr>
              <w:lastRenderedPageBreak/>
              <w:t>Anonymous consultee 2</w:t>
            </w:r>
          </w:p>
        </w:tc>
        <w:tc>
          <w:tcPr>
            <w:tcW w:w="6974" w:type="dxa"/>
            <w:noWrap/>
            <w:hideMark/>
          </w:tcPr>
          <w:p w14:paraId="3F0D0F7F" w14:textId="553FF67C" w:rsidR="00DD46E4" w:rsidRPr="00947DF6" w:rsidRDefault="00DD46E4" w:rsidP="00BD608C">
            <w:pPr>
              <w:pStyle w:val="Text1"/>
              <w:rPr>
                <w:rFonts w:cs="Arial"/>
              </w:rPr>
            </w:pPr>
            <w:r w:rsidRPr="00D5781E">
              <w:rPr>
                <w:rFonts w:cs="Arial"/>
              </w:rPr>
              <w:t>See above</w:t>
            </w:r>
            <w:r w:rsidR="008F2FA7">
              <w:rPr>
                <w:rFonts w:cs="Arial"/>
              </w:rPr>
              <w:t xml:space="preserve"> </w:t>
            </w:r>
            <w:r w:rsidR="00D5781E">
              <w:rPr>
                <w:rFonts w:cs="Arial"/>
                <w:color w:val="FF0000"/>
              </w:rPr>
              <w:t>[S</w:t>
            </w:r>
            <w:r w:rsidR="008F2FA7" w:rsidRPr="00D5781E">
              <w:rPr>
                <w:rFonts w:cs="Arial"/>
                <w:color w:val="FF0000"/>
              </w:rPr>
              <w:t>ee CQ16]</w:t>
            </w:r>
          </w:p>
        </w:tc>
      </w:tr>
    </w:tbl>
    <w:p w14:paraId="14292E3F" w14:textId="77777777" w:rsidR="00DD46E4" w:rsidRPr="0032684F" w:rsidRDefault="00DD46E4" w:rsidP="00FC4837">
      <w:pPr>
        <w:pStyle w:val="Text1"/>
        <w:rPr>
          <w:rFonts w:cs="Arial"/>
        </w:rPr>
      </w:pPr>
    </w:p>
    <w:p w14:paraId="294D7F71" w14:textId="77777777" w:rsidR="003A088A" w:rsidRDefault="003A088A" w:rsidP="00B8456B">
      <w:pPr>
        <w:pStyle w:val="Heading2"/>
        <w:rPr>
          <w:color w:val="004D7E" w:themeColor="accent1"/>
        </w:rPr>
        <w:sectPr w:rsidR="003A088A" w:rsidSect="007F2614">
          <w:headerReference w:type="default" r:id="rId32"/>
          <w:footnotePr>
            <w:numRestart w:val="eachSect"/>
          </w:footnotePr>
          <w:type w:val="continuous"/>
          <w:pgSz w:w="16838" w:h="11906" w:orient="landscape" w:code="9"/>
          <w:pgMar w:top="1440" w:right="1440" w:bottom="1440" w:left="1440" w:header="709" w:footer="709" w:gutter="0"/>
          <w:cols w:space="708"/>
          <w:docGrid w:linePitch="360"/>
        </w:sectPr>
      </w:pPr>
    </w:p>
    <w:p w14:paraId="0ADFF471" w14:textId="6E896DFD" w:rsidR="00DD46E4" w:rsidRPr="00B8456B" w:rsidRDefault="00DB0729" w:rsidP="00B8456B">
      <w:pPr>
        <w:pStyle w:val="Heading2"/>
        <w:rPr>
          <w:color w:val="004D7E" w:themeColor="accent1"/>
        </w:rPr>
      </w:pPr>
      <w:r>
        <w:rPr>
          <w:color w:val="004D7E" w:themeColor="accent1"/>
        </w:rPr>
        <w:t>Consultation Question 18</w:t>
      </w:r>
    </w:p>
    <w:p w14:paraId="4CB14673" w14:textId="77777777" w:rsidR="00DD46E4" w:rsidRPr="00B8456B" w:rsidRDefault="00DD46E4" w:rsidP="006471EF">
      <w:pPr>
        <w:pStyle w:val="Heading3"/>
        <w:rPr>
          <w:color w:val="004D7E" w:themeColor="accent1"/>
          <w:lang w:val="en"/>
        </w:rPr>
      </w:pPr>
      <w:r w:rsidRPr="00B8456B">
        <w:rPr>
          <w:color w:val="004D7E" w:themeColor="accent1"/>
          <w:lang w:val="en"/>
        </w:rPr>
        <w:t>Our analysis suggests that, in deciding whether a particular provision in the Immigration Rules should be less prescriptive, the Home Office should consider:</w:t>
      </w:r>
    </w:p>
    <w:p w14:paraId="47E89AD8" w14:textId="1E5534BC" w:rsidR="00DD46E4" w:rsidRPr="00B8456B" w:rsidRDefault="00DD46E4" w:rsidP="00B8456B">
      <w:pPr>
        <w:pStyle w:val="Text3"/>
        <w:rPr>
          <w:b/>
          <w:color w:val="004D7E" w:themeColor="accent1"/>
          <w:lang w:val="en"/>
        </w:rPr>
      </w:pPr>
      <w:r w:rsidRPr="00B8456B">
        <w:rPr>
          <w:b/>
          <w:color w:val="004D7E" w:themeColor="accent1"/>
          <w:lang w:val="en"/>
        </w:rPr>
        <w:t>the nature and frequency of changes made to that provision for a reason other than a change in the underlying policy;</w:t>
      </w:r>
    </w:p>
    <w:p w14:paraId="41892DFB" w14:textId="52192B4C" w:rsidR="00DD46E4" w:rsidRPr="00B8456B" w:rsidRDefault="00DD46E4" w:rsidP="00B8456B">
      <w:pPr>
        <w:pStyle w:val="Text3"/>
        <w:rPr>
          <w:b/>
          <w:color w:val="004D7E" w:themeColor="accent1"/>
          <w:lang w:val="en"/>
        </w:rPr>
      </w:pPr>
      <w:r w:rsidRPr="00B8456B">
        <w:rPr>
          <w:b/>
          <w:color w:val="004D7E" w:themeColor="accent1"/>
          <w:lang w:val="en"/>
        </w:rPr>
        <w:t>whether the provision relates to a matter best left to the judgement of officials, whether on their own or assisted by extrinsic guidance or other materials.</w:t>
      </w:r>
    </w:p>
    <w:p w14:paraId="46B5C409" w14:textId="77777777" w:rsidR="00DD46E4" w:rsidRPr="00B8456B" w:rsidRDefault="00DD46E4" w:rsidP="006471EF">
      <w:pPr>
        <w:pStyle w:val="Heading3"/>
        <w:rPr>
          <w:color w:val="004D7E" w:themeColor="accent1"/>
          <w:lang w:val="en"/>
        </w:rPr>
      </w:pPr>
      <w:r w:rsidRPr="00B8456B">
        <w:rPr>
          <w:color w:val="004D7E" w:themeColor="accent1"/>
          <w:lang w:val="en"/>
        </w:rPr>
        <w:t>Do consultees agree?</w:t>
      </w:r>
    </w:p>
    <w:tbl>
      <w:tblPr>
        <w:tblStyle w:val="TableGrid"/>
        <w:tblW w:w="0" w:type="auto"/>
        <w:tblLook w:val="04A0" w:firstRow="1" w:lastRow="0" w:firstColumn="1" w:lastColumn="0" w:noHBand="0" w:noVBand="1"/>
      </w:tblPr>
      <w:tblGrid>
        <w:gridCol w:w="4650"/>
        <w:gridCol w:w="2433"/>
        <w:gridCol w:w="6865"/>
      </w:tblGrid>
      <w:tr w:rsidR="00DD46E4" w:rsidRPr="00AB1740" w14:paraId="70AEF28E" w14:textId="77777777" w:rsidTr="007939B8">
        <w:trPr>
          <w:trHeight w:val="300"/>
        </w:trPr>
        <w:tc>
          <w:tcPr>
            <w:tcW w:w="4650" w:type="dxa"/>
            <w:shd w:val="clear" w:color="auto" w:fill="D9D9D9" w:themeFill="background1" w:themeFillShade="D9"/>
            <w:noWrap/>
            <w:hideMark/>
          </w:tcPr>
          <w:p w14:paraId="462E5C8B" w14:textId="77777777" w:rsidR="00DD46E4" w:rsidRPr="008043E6" w:rsidRDefault="00DD46E4" w:rsidP="008043E6">
            <w:pPr>
              <w:pStyle w:val="Text1"/>
              <w:jc w:val="center"/>
              <w:rPr>
                <w:rFonts w:cs="Arial"/>
                <w:b/>
                <w:bCs/>
              </w:rPr>
            </w:pPr>
            <w:r w:rsidRPr="008043E6">
              <w:rPr>
                <w:rFonts w:cs="Arial"/>
                <w:b/>
                <w:bCs/>
              </w:rPr>
              <w:t>Respondent</w:t>
            </w:r>
          </w:p>
        </w:tc>
        <w:tc>
          <w:tcPr>
            <w:tcW w:w="2433" w:type="dxa"/>
            <w:shd w:val="clear" w:color="auto" w:fill="D9D9D9" w:themeFill="background1" w:themeFillShade="D9"/>
            <w:noWrap/>
            <w:hideMark/>
          </w:tcPr>
          <w:p w14:paraId="7BA12113" w14:textId="092ABA95" w:rsidR="00DD46E4" w:rsidRPr="008043E6" w:rsidRDefault="00DD46E4" w:rsidP="008043E6">
            <w:pPr>
              <w:pStyle w:val="Text1"/>
              <w:jc w:val="center"/>
              <w:rPr>
                <w:rFonts w:cs="Arial"/>
                <w:b/>
                <w:bCs/>
              </w:rPr>
            </w:pPr>
            <w:r w:rsidRPr="008043E6">
              <w:rPr>
                <w:rFonts w:cs="Arial"/>
                <w:b/>
                <w:bCs/>
              </w:rPr>
              <w:t>Response to CQ18 (Yes/No/Other)</w:t>
            </w:r>
          </w:p>
        </w:tc>
        <w:tc>
          <w:tcPr>
            <w:tcW w:w="6865" w:type="dxa"/>
            <w:shd w:val="clear" w:color="auto" w:fill="D9D9D9" w:themeFill="background1" w:themeFillShade="D9"/>
            <w:noWrap/>
            <w:hideMark/>
          </w:tcPr>
          <w:p w14:paraId="6F7EDB46"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52BFB3F4" w14:textId="77777777" w:rsidTr="008043E6">
        <w:trPr>
          <w:trHeight w:val="300"/>
        </w:trPr>
        <w:tc>
          <w:tcPr>
            <w:tcW w:w="4650" w:type="dxa"/>
            <w:noWrap/>
          </w:tcPr>
          <w:p w14:paraId="5D0ABE75" w14:textId="69C90E69" w:rsidR="00947DF6" w:rsidRPr="003152D5" w:rsidRDefault="00947DF6" w:rsidP="00947DF6">
            <w:pPr>
              <w:pStyle w:val="Text1"/>
              <w:rPr>
                <w:rFonts w:cs="Arial"/>
                <w:b/>
                <w:bCs/>
              </w:rPr>
            </w:pPr>
            <w:r w:rsidRPr="003152D5">
              <w:rPr>
                <w:rFonts w:cs="Arial"/>
                <w:b/>
                <w:bCs/>
              </w:rPr>
              <w:t>Of t</w:t>
            </w:r>
            <w:r>
              <w:rPr>
                <w:rFonts w:cs="Arial"/>
                <w:b/>
                <w:bCs/>
              </w:rPr>
              <w:t xml:space="preserve">hose who </w:t>
            </w:r>
            <w:r w:rsidR="00B8456B">
              <w:rPr>
                <w:rFonts w:cs="Arial"/>
                <w:b/>
                <w:bCs/>
              </w:rPr>
              <w:t>responded</w:t>
            </w:r>
          </w:p>
          <w:p w14:paraId="0039710A" w14:textId="77777777" w:rsidR="00947DF6" w:rsidRPr="008043E6" w:rsidRDefault="00947DF6" w:rsidP="00947DF6">
            <w:pPr>
              <w:pStyle w:val="Text1"/>
              <w:rPr>
                <w:rFonts w:cs="Arial"/>
                <w:bCs/>
              </w:rPr>
            </w:pPr>
            <w:r w:rsidRPr="008043E6">
              <w:rPr>
                <w:rFonts w:cs="Arial"/>
                <w:bCs/>
              </w:rPr>
              <w:t>Yes 11</w:t>
            </w:r>
          </w:p>
          <w:p w14:paraId="36B23AA4" w14:textId="77777777" w:rsidR="00947DF6" w:rsidRPr="008043E6" w:rsidRDefault="00947DF6" w:rsidP="00947DF6">
            <w:pPr>
              <w:pStyle w:val="Text1"/>
              <w:rPr>
                <w:rFonts w:cs="Arial"/>
                <w:bCs/>
              </w:rPr>
            </w:pPr>
            <w:r w:rsidRPr="008043E6">
              <w:rPr>
                <w:rFonts w:cs="Arial"/>
                <w:bCs/>
              </w:rPr>
              <w:t>No 1</w:t>
            </w:r>
          </w:p>
          <w:p w14:paraId="4712174C" w14:textId="1EE812F6" w:rsidR="00947DF6" w:rsidRPr="008043E6" w:rsidRDefault="000572C4" w:rsidP="00BD608C">
            <w:pPr>
              <w:pStyle w:val="Text1"/>
              <w:rPr>
                <w:rFonts w:cs="Arial"/>
                <w:bCs/>
              </w:rPr>
            </w:pPr>
            <w:r>
              <w:rPr>
                <w:rFonts w:cs="Arial"/>
                <w:bCs/>
              </w:rPr>
              <w:t>Other 5</w:t>
            </w:r>
          </w:p>
          <w:p w14:paraId="3AC20011" w14:textId="4AEC24A7" w:rsidR="00DD46E4" w:rsidRPr="008043E6" w:rsidRDefault="00DD46E4" w:rsidP="00BD608C">
            <w:pPr>
              <w:pStyle w:val="Text1"/>
              <w:rPr>
                <w:rFonts w:cs="Arial"/>
                <w:b/>
                <w:bCs/>
              </w:rPr>
            </w:pPr>
            <w:r w:rsidRPr="008043E6">
              <w:rPr>
                <w:rFonts w:cs="Arial"/>
                <w:b/>
                <w:bCs/>
              </w:rPr>
              <w:t>Themes</w:t>
            </w:r>
          </w:p>
          <w:p w14:paraId="3F894DF7" w14:textId="77777777" w:rsidR="00DD46E4" w:rsidRPr="008043E6" w:rsidRDefault="00DD46E4" w:rsidP="00C54133">
            <w:pPr>
              <w:pStyle w:val="Text1"/>
              <w:numPr>
                <w:ilvl w:val="0"/>
                <w:numId w:val="22"/>
              </w:numPr>
              <w:rPr>
                <w:rFonts w:cs="Arial"/>
                <w:bCs/>
              </w:rPr>
            </w:pPr>
            <w:r w:rsidRPr="008043E6">
              <w:rPr>
                <w:rFonts w:cs="Arial"/>
                <w:bCs/>
              </w:rPr>
              <w:lastRenderedPageBreak/>
              <w:t>Reasons for Yes</w:t>
            </w:r>
          </w:p>
          <w:p w14:paraId="1180D9A5" w14:textId="77777777" w:rsidR="00DD46E4" w:rsidRPr="008043E6" w:rsidRDefault="00DD46E4" w:rsidP="00C54133">
            <w:pPr>
              <w:pStyle w:val="Text1"/>
              <w:numPr>
                <w:ilvl w:val="0"/>
                <w:numId w:val="22"/>
              </w:numPr>
              <w:rPr>
                <w:rFonts w:cs="Arial"/>
                <w:bCs/>
              </w:rPr>
            </w:pPr>
            <w:r w:rsidRPr="008043E6">
              <w:rPr>
                <w:rFonts w:cs="Arial"/>
                <w:bCs/>
              </w:rPr>
              <w:t xml:space="preserve">Reasons for No </w:t>
            </w:r>
          </w:p>
          <w:p w14:paraId="172A4B69" w14:textId="77777777" w:rsidR="00DD46E4" w:rsidRPr="008043E6" w:rsidRDefault="00DD46E4" w:rsidP="00C54133">
            <w:pPr>
              <w:pStyle w:val="Text1"/>
              <w:numPr>
                <w:ilvl w:val="0"/>
                <w:numId w:val="22"/>
              </w:numPr>
              <w:rPr>
                <w:rFonts w:cs="Arial"/>
                <w:bCs/>
              </w:rPr>
            </w:pPr>
            <w:r w:rsidRPr="008043E6">
              <w:rPr>
                <w:rFonts w:cs="Arial"/>
                <w:bCs/>
              </w:rPr>
              <w:t>Other factors to consider</w:t>
            </w:r>
          </w:p>
          <w:p w14:paraId="4C9BC506" w14:textId="77777777" w:rsidR="00DD46E4" w:rsidRPr="008043E6" w:rsidRDefault="00DD46E4" w:rsidP="00BD608C">
            <w:pPr>
              <w:pStyle w:val="Text1"/>
              <w:rPr>
                <w:rFonts w:cs="Arial"/>
                <w:b/>
                <w:bCs/>
              </w:rPr>
            </w:pPr>
          </w:p>
        </w:tc>
        <w:tc>
          <w:tcPr>
            <w:tcW w:w="2433" w:type="dxa"/>
            <w:noWrap/>
          </w:tcPr>
          <w:p w14:paraId="17EB62D7" w14:textId="3AB07939" w:rsidR="00DD46E4" w:rsidRPr="008043E6" w:rsidRDefault="00DD46E4" w:rsidP="00BD608C">
            <w:pPr>
              <w:pStyle w:val="Text1"/>
              <w:rPr>
                <w:rFonts w:cs="Arial"/>
                <w:b/>
                <w:bCs/>
              </w:rPr>
            </w:pPr>
          </w:p>
        </w:tc>
        <w:tc>
          <w:tcPr>
            <w:tcW w:w="6865" w:type="dxa"/>
            <w:noWrap/>
          </w:tcPr>
          <w:p w14:paraId="3C3B873B" w14:textId="77777777" w:rsidR="00DD46E4" w:rsidRPr="008043E6" w:rsidRDefault="00DD46E4" w:rsidP="00BD608C">
            <w:pPr>
              <w:pStyle w:val="Text1"/>
              <w:rPr>
                <w:rFonts w:cs="Arial"/>
                <w:b/>
                <w:bCs/>
              </w:rPr>
            </w:pPr>
          </w:p>
        </w:tc>
      </w:tr>
      <w:tr w:rsidR="00DD46E4" w:rsidRPr="00AB1740" w14:paraId="2F9FCBE4" w14:textId="77777777" w:rsidTr="008043E6">
        <w:trPr>
          <w:trHeight w:val="285"/>
        </w:trPr>
        <w:tc>
          <w:tcPr>
            <w:tcW w:w="4650" w:type="dxa"/>
            <w:noWrap/>
            <w:hideMark/>
          </w:tcPr>
          <w:p w14:paraId="1F678976" w14:textId="77777777" w:rsidR="00DD46E4" w:rsidRPr="008E3BEE" w:rsidRDefault="00DD46E4" w:rsidP="00BD608C">
            <w:pPr>
              <w:pStyle w:val="Text1"/>
              <w:rPr>
                <w:rFonts w:cs="Arial"/>
              </w:rPr>
            </w:pPr>
            <w:r w:rsidRPr="0032684F">
              <w:rPr>
                <w:rFonts w:cs="Arial"/>
              </w:rPr>
              <w:t>The Law Society</w:t>
            </w:r>
          </w:p>
        </w:tc>
        <w:tc>
          <w:tcPr>
            <w:tcW w:w="2433" w:type="dxa"/>
            <w:noWrap/>
            <w:hideMark/>
          </w:tcPr>
          <w:p w14:paraId="621123F8" w14:textId="77777777" w:rsidR="00DD46E4" w:rsidRPr="008043E6" w:rsidRDefault="00DD46E4" w:rsidP="00BD608C">
            <w:pPr>
              <w:pStyle w:val="Text1"/>
              <w:rPr>
                <w:rFonts w:cs="Arial"/>
              </w:rPr>
            </w:pPr>
            <w:r w:rsidRPr="008043E6">
              <w:rPr>
                <w:rFonts w:cs="Arial"/>
              </w:rPr>
              <w:t>Yes</w:t>
            </w:r>
          </w:p>
        </w:tc>
        <w:tc>
          <w:tcPr>
            <w:tcW w:w="6865" w:type="dxa"/>
            <w:noWrap/>
            <w:hideMark/>
          </w:tcPr>
          <w:p w14:paraId="469DD276" w14:textId="77777777" w:rsidR="00DD46E4" w:rsidRPr="008043E6" w:rsidRDefault="00DD46E4" w:rsidP="00BD608C">
            <w:pPr>
              <w:pStyle w:val="Text1"/>
              <w:rPr>
                <w:rFonts w:cs="Arial"/>
              </w:rPr>
            </w:pPr>
            <w:r w:rsidRPr="008043E6">
              <w:rPr>
                <w:rFonts w:cs="Arial"/>
              </w:rPr>
              <w:t>These are certainly relevant to concerns. The Home Office should also be considering fairness, transparency and consistency in application by decision makers.</w:t>
            </w:r>
          </w:p>
        </w:tc>
      </w:tr>
      <w:tr w:rsidR="00DD46E4" w:rsidRPr="00AB1740" w14:paraId="1D8998E4" w14:textId="77777777" w:rsidTr="008043E6">
        <w:trPr>
          <w:trHeight w:val="285"/>
        </w:trPr>
        <w:tc>
          <w:tcPr>
            <w:tcW w:w="4650" w:type="dxa"/>
            <w:noWrap/>
            <w:hideMark/>
          </w:tcPr>
          <w:p w14:paraId="205DA732" w14:textId="77777777" w:rsidR="00DD46E4" w:rsidRPr="008E3BEE" w:rsidRDefault="00DD46E4" w:rsidP="00BD608C">
            <w:pPr>
              <w:pStyle w:val="Text1"/>
              <w:rPr>
                <w:rFonts w:cs="Arial"/>
              </w:rPr>
            </w:pPr>
            <w:r w:rsidRPr="0032684F">
              <w:rPr>
                <w:rFonts w:cs="Arial"/>
              </w:rPr>
              <w:t>The Bar Council</w:t>
            </w:r>
          </w:p>
        </w:tc>
        <w:tc>
          <w:tcPr>
            <w:tcW w:w="2433" w:type="dxa"/>
            <w:noWrap/>
            <w:hideMark/>
          </w:tcPr>
          <w:p w14:paraId="43E3F9F0" w14:textId="77777777" w:rsidR="00DD46E4" w:rsidRPr="008043E6" w:rsidRDefault="00DD46E4" w:rsidP="00BD608C">
            <w:pPr>
              <w:pStyle w:val="Text1"/>
              <w:rPr>
                <w:rFonts w:cs="Arial"/>
              </w:rPr>
            </w:pPr>
            <w:r w:rsidRPr="008043E6">
              <w:rPr>
                <w:rFonts w:cs="Arial"/>
              </w:rPr>
              <w:t>No</w:t>
            </w:r>
          </w:p>
        </w:tc>
        <w:tc>
          <w:tcPr>
            <w:tcW w:w="6865" w:type="dxa"/>
            <w:noWrap/>
            <w:hideMark/>
          </w:tcPr>
          <w:p w14:paraId="1BF83EB0" w14:textId="77777777" w:rsidR="00DD46E4" w:rsidRPr="008043E6" w:rsidRDefault="00DD46E4" w:rsidP="00BD608C">
            <w:pPr>
              <w:pStyle w:val="Text1"/>
              <w:rPr>
                <w:rFonts w:cs="Arial"/>
              </w:rPr>
            </w:pPr>
            <w:r w:rsidRPr="008043E6">
              <w:rPr>
                <w:rFonts w:cs="Arial"/>
              </w:rPr>
              <w:t>No. This approach in itself is overly complex, and could lead to a proliferation of additional policy documents addressing whether a particular part of the Rules is one which requires a greater or lesser degree of prescription. A more realistic and appropriate approach, which it is hoped would provide greater clarity and simplicity in the Rules for both applicants and decision-makers, would be for the Home Office to consider grants of leave from a purposive rather than a mechanistic viewpoint; to accord greater discretion to decision-makers in relation to evidential matters, and to provide guidance for decision-makers on procedural fairness rather than focusing on specific categories or evidential requirements.</w:t>
            </w:r>
          </w:p>
        </w:tc>
      </w:tr>
      <w:tr w:rsidR="00DD46E4" w:rsidRPr="00AB1740" w14:paraId="3E3E50A8" w14:textId="77777777" w:rsidTr="008043E6">
        <w:trPr>
          <w:trHeight w:val="300"/>
        </w:trPr>
        <w:tc>
          <w:tcPr>
            <w:tcW w:w="4650" w:type="dxa"/>
            <w:noWrap/>
            <w:hideMark/>
          </w:tcPr>
          <w:p w14:paraId="42BB2A16" w14:textId="77777777" w:rsidR="00DD46E4" w:rsidRPr="008E3BEE" w:rsidRDefault="00DD46E4" w:rsidP="00BD608C">
            <w:pPr>
              <w:pStyle w:val="Text1"/>
              <w:rPr>
                <w:rFonts w:cs="Arial"/>
              </w:rPr>
            </w:pPr>
            <w:r w:rsidRPr="0032684F">
              <w:rPr>
                <w:rFonts w:cs="Arial"/>
              </w:rPr>
              <w:t>Immigration Law Practitioners' Association (ILPA)</w:t>
            </w:r>
          </w:p>
        </w:tc>
        <w:tc>
          <w:tcPr>
            <w:tcW w:w="2433" w:type="dxa"/>
            <w:noWrap/>
            <w:hideMark/>
          </w:tcPr>
          <w:p w14:paraId="214A5DDE" w14:textId="2DB38B89" w:rsidR="00DD46E4" w:rsidRPr="0032684F" w:rsidRDefault="000572C4" w:rsidP="00BD608C">
            <w:pPr>
              <w:pStyle w:val="Text1"/>
              <w:rPr>
                <w:rFonts w:cs="Arial"/>
              </w:rPr>
            </w:pPr>
            <w:r>
              <w:rPr>
                <w:rFonts w:cs="Arial"/>
              </w:rPr>
              <w:t>Treated as Yes</w:t>
            </w:r>
          </w:p>
        </w:tc>
        <w:tc>
          <w:tcPr>
            <w:tcW w:w="6865" w:type="dxa"/>
            <w:noWrap/>
            <w:hideMark/>
          </w:tcPr>
          <w:p w14:paraId="3CFFD940" w14:textId="77777777" w:rsidR="00DD46E4" w:rsidRPr="008E3BEE" w:rsidRDefault="00DD46E4" w:rsidP="00BD608C">
            <w:pPr>
              <w:pStyle w:val="Text1"/>
              <w:rPr>
                <w:rFonts w:cs="Arial"/>
              </w:rPr>
            </w:pPr>
            <w:r w:rsidRPr="008E3BEE">
              <w:rPr>
                <w:rFonts w:cs="Arial"/>
              </w:rPr>
              <w:t>Respondent B: I agree to a certain extent but think that in deciding whether to make a provision in the Immigration Rules less prescriptive, the Home Office should also take into account who the Immigration Rules will be used by.</w:t>
            </w:r>
          </w:p>
        </w:tc>
      </w:tr>
      <w:tr w:rsidR="00DD46E4" w:rsidRPr="00AB1740" w14:paraId="1C5B273F" w14:textId="77777777" w:rsidTr="008043E6">
        <w:trPr>
          <w:trHeight w:val="285"/>
        </w:trPr>
        <w:tc>
          <w:tcPr>
            <w:tcW w:w="4650" w:type="dxa"/>
            <w:noWrap/>
            <w:hideMark/>
          </w:tcPr>
          <w:p w14:paraId="77A8FFCA" w14:textId="77777777" w:rsidR="00DD46E4" w:rsidRPr="008E3BEE" w:rsidRDefault="00DD46E4" w:rsidP="00BD608C">
            <w:pPr>
              <w:pStyle w:val="Text1"/>
              <w:rPr>
                <w:rFonts w:cs="Arial"/>
              </w:rPr>
            </w:pPr>
            <w:r w:rsidRPr="0032684F">
              <w:rPr>
                <w:rFonts w:cs="Arial"/>
              </w:rPr>
              <w:t>The Law Society of Scotland</w:t>
            </w:r>
          </w:p>
        </w:tc>
        <w:tc>
          <w:tcPr>
            <w:tcW w:w="2433" w:type="dxa"/>
            <w:noWrap/>
            <w:hideMark/>
          </w:tcPr>
          <w:p w14:paraId="2969E285" w14:textId="77777777" w:rsidR="00DD46E4" w:rsidRPr="008043E6" w:rsidRDefault="00DD46E4" w:rsidP="00BD608C">
            <w:pPr>
              <w:pStyle w:val="Text1"/>
              <w:rPr>
                <w:rFonts w:cs="Arial"/>
              </w:rPr>
            </w:pPr>
            <w:r w:rsidRPr="008043E6">
              <w:rPr>
                <w:rFonts w:cs="Arial"/>
              </w:rPr>
              <w:t>Yes</w:t>
            </w:r>
          </w:p>
        </w:tc>
        <w:tc>
          <w:tcPr>
            <w:tcW w:w="6865" w:type="dxa"/>
            <w:noWrap/>
            <w:hideMark/>
          </w:tcPr>
          <w:p w14:paraId="5E23BECA" w14:textId="77777777" w:rsidR="00DD46E4" w:rsidRPr="008043E6" w:rsidRDefault="00DD46E4" w:rsidP="00BD608C">
            <w:pPr>
              <w:pStyle w:val="Text1"/>
              <w:rPr>
                <w:rFonts w:cs="Arial"/>
              </w:rPr>
            </w:pPr>
            <w:r w:rsidRPr="008043E6">
              <w:rPr>
                <w:rFonts w:cs="Arial"/>
              </w:rPr>
              <w:t>We agree.</w:t>
            </w:r>
          </w:p>
        </w:tc>
      </w:tr>
      <w:tr w:rsidR="00DD46E4" w:rsidRPr="00AB1740" w14:paraId="414E5832" w14:textId="77777777" w:rsidTr="008043E6">
        <w:trPr>
          <w:trHeight w:val="285"/>
        </w:trPr>
        <w:tc>
          <w:tcPr>
            <w:tcW w:w="4650" w:type="dxa"/>
            <w:noWrap/>
            <w:hideMark/>
          </w:tcPr>
          <w:p w14:paraId="6FFD69E2" w14:textId="77777777" w:rsidR="00DD46E4" w:rsidRPr="008E3BEE" w:rsidRDefault="00DD46E4" w:rsidP="00BD608C">
            <w:pPr>
              <w:pStyle w:val="Text1"/>
              <w:rPr>
                <w:rFonts w:cs="Arial"/>
              </w:rPr>
            </w:pPr>
            <w:r w:rsidRPr="0032684F">
              <w:rPr>
                <w:rFonts w:cs="Arial"/>
              </w:rPr>
              <w:t>Faculty of Advocates</w:t>
            </w:r>
          </w:p>
        </w:tc>
        <w:tc>
          <w:tcPr>
            <w:tcW w:w="2433" w:type="dxa"/>
            <w:noWrap/>
            <w:hideMark/>
          </w:tcPr>
          <w:p w14:paraId="67D406AC" w14:textId="77777777" w:rsidR="00DD46E4" w:rsidRPr="008043E6" w:rsidRDefault="00DD46E4" w:rsidP="00BD608C">
            <w:pPr>
              <w:pStyle w:val="Text1"/>
              <w:rPr>
                <w:rFonts w:cs="Arial"/>
              </w:rPr>
            </w:pPr>
            <w:r w:rsidRPr="008043E6">
              <w:rPr>
                <w:rFonts w:cs="Arial"/>
              </w:rPr>
              <w:t>Yes</w:t>
            </w:r>
          </w:p>
        </w:tc>
        <w:tc>
          <w:tcPr>
            <w:tcW w:w="6865" w:type="dxa"/>
            <w:noWrap/>
            <w:hideMark/>
          </w:tcPr>
          <w:p w14:paraId="4C10F330" w14:textId="77777777" w:rsidR="00DD46E4" w:rsidRPr="008043E6" w:rsidRDefault="00DD46E4" w:rsidP="00BD608C">
            <w:pPr>
              <w:pStyle w:val="Text1"/>
              <w:rPr>
                <w:rFonts w:cs="Arial"/>
              </w:rPr>
            </w:pPr>
            <w:r w:rsidRPr="008043E6">
              <w:rPr>
                <w:rFonts w:cs="Arial"/>
              </w:rPr>
              <w:t xml:space="preserve">However, in our view it is difficult to know where to strike the balance. We are aware of situations where the Rules seek to chase </w:t>
            </w:r>
            <w:r w:rsidRPr="008043E6">
              <w:rPr>
                <w:rFonts w:cs="Arial"/>
              </w:rPr>
              <w:lastRenderedPageBreak/>
              <w:t xml:space="preserve">after a situation with frequent changes, but the provisions still lend themselves to a prescribed system. </w:t>
            </w:r>
            <w:r w:rsidRPr="008043E6">
              <w:rPr>
                <w:rFonts w:cs="Arial"/>
              </w:rPr>
              <w:br/>
            </w:r>
            <w:r w:rsidRPr="008043E6">
              <w:rPr>
                <w:rFonts w:cs="Arial"/>
              </w:rPr>
              <w:br/>
              <w:t>While we agree that both matters ought to be taken into account, we consider that the considerations at (2) are more important.</w:t>
            </w:r>
          </w:p>
        </w:tc>
      </w:tr>
      <w:tr w:rsidR="00DD46E4" w:rsidRPr="00AB1740" w14:paraId="146281D1" w14:textId="77777777" w:rsidTr="008043E6">
        <w:trPr>
          <w:trHeight w:val="285"/>
        </w:trPr>
        <w:tc>
          <w:tcPr>
            <w:tcW w:w="4650" w:type="dxa"/>
            <w:noWrap/>
            <w:hideMark/>
          </w:tcPr>
          <w:p w14:paraId="759A553F" w14:textId="77777777" w:rsidR="00DD46E4" w:rsidRPr="008E3BEE" w:rsidRDefault="00DD46E4" w:rsidP="00BD608C">
            <w:pPr>
              <w:pStyle w:val="Text1"/>
              <w:rPr>
                <w:rFonts w:cs="Arial"/>
              </w:rPr>
            </w:pPr>
            <w:r w:rsidRPr="0032684F">
              <w:rPr>
                <w:rFonts w:cs="Arial"/>
              </w:rPr>
              <w:lastRenderedPageBreak/>
              <w:t>Islington Law Centre</w:t>
            </w:r>
          </w:p>
        </w:tc>
        <w:tc>
          <w:tcPr>
            <w:tcW w:w="2433" w:type="dxa"/>
            <w:noWrap/>
            <w:hideMark/>
          </w:tcPr>
          <w:p w14:paraId="3CC53EFC" w14:textId="77777777" w:rsidR="00DD46E4" w:rsidRPr="008043E6" w:rsidRDefault="00DD46E4" w:rsidP="00BD608C">
            <w:pPr>
              <w:pStyle w:val="Text1"/>
              <w:rPr>
                <w:rFonts w:cs="Arial"/>
              </w:rPr>
            </w:pPr>
            <w:r w:rsidRPr="008043E6">
              <w:rPr>
                <w:rFonts w:cs="Arial"/>
              </w:rPr>
              <w:t>Yes</w:t>
            </w:r>
          </w:p>
        </w:tc>
        <w:tc>
          <w:tcPr>
            <w:tcW w:w="6865" w:type="dxa"/>
            <w:noWrap/>
            <w:hideMark/>
          </w:tcPr>
          <w:p w14:paraId="760E0F01" w14:textId="41FB2E1D" w:rsidR="00DD46E4" w:rsidRPr="008043E6" w:rsidRDefault="00D5781E" w:rsidP="00BD608C">
            <w:pPr>
              <w:pStyle w:val="Text1"/>
              <w:rPr>
                <w:rFonts w:cs="Arial"/>
              </w:rPr>
            </w:pPr>
            <w:r>
              <w:rPr>
                <w:rFonts w:cs="Arial"/>
                <w:color w:val="FF0000"/>
              </w:rPr>
              <w:t>[Also copied to CQ15]</w:t>
            </w:r>
            <w:r w:rsidR="00947DF6" w:rsidRPr="008043E6">
              <w:rPr>
                <w:rFonts w:cs="Arial"/>
                <w:color w:val="FF0000"/>
              </w:rPr>
              <w:t xml:space="preserve"> </w:t>
            </w:r>
            <w:r w:rsidR="00DD46E4" w:rsidRPr="0032684F">
              <w:rPr>
                <w:rFonts w:cs="Arial"/>
              </w:rPr>
              <w:t xml:space="preserve">Yes, there is a risk that less prescription leads to inconsistencies in decision-making. If </w:t>
            </w:r>
            <w:r w:rsidR="00DD46E4" w:rsidRPr="008E3BEE">
              <w:rPr>
                <w:rFonts w:cs="Arial"/>
              </w:rPr>
              <w:t>caseworkers are to be given greater discretion, in order to avoid potential inconsistencies, we would expect to see the relevant volume(s) of policy Guidance include examples of the different ou</w:t>
            </w:r>
            <w:r w:rsidR="00DD46E4" w:rsidRPr="008043E6">
              <w:rPr>
                <w:rFonts w:cs="Arial"/>
              </w:rPr>
              <w:t>tcomes that can result from the decisions made</w:t>
            </w:r>
            <w:r w:rsidR="00947DF6">
              <w:rPr>
                <w:rFonts w:cs="Arial"/>
              </w:rPr>
              <w:t>.</w:t>
            </w:r>
          </w:p>
        </w:tc>
      </w:tr>
      <w:tr w:rsidR="00DD46E4" w:rsidRPr="00AB1740" w14:paraId="7CC54580" w14:textId="77777777" w:rsidTr="008043E6">
        <w:trPr>
          <w:trHeight w:val="300"/>
        </w:trPr>
        <w:tc>
          <w:tcPr>
            <w:tcW w:w="4650" w:type="dxa"/>
            <w:noWrap/>
            <w:hideMark/>
          </w:tcPr>
          <w:p w14:paraId="4E604459" w14:textId="77777777" w:rsidR="00DD46E4" w:rsidRPr="008E3BEE" w:rsidRDefault="00DD46E4" w:rsidP="00BD608C">
            <w:pPr>
              <w:pStyle w:val="Text1"/>
              <w:rPr>
                <w:rFonts w:cs="Arial"/>
              </w:rPr>
            </w:pPr>
            <w:r w:rsidRPr="0032684F">
              <w:rPr>
                <w:rFonts w:cs="Arial"/>
              </w:rPr>
              <w:t>Taj Solicitors</w:t>
            </w:r>
          </w:p>
        </w:tc>
        <w:tc>
          <w:tcPr>
            <w:tcW w:w="2433" w:type="dxa"/>
            <w:noWrap/>
            <w:hideMark/>
          </w:tcPr>
          <w:p w14:paraId="5E2AEC56" w14:textId="77777777" w:rsidR="00DD46E4" w:rsidRPr="008043E6" w:rsidRDefault="00DD46E4" w:rsidP="00BD608C">
            <w:pPr>
              <w:pStyle w:val="Text1"/>
              <w:rPr>
                <w:rFonts w:cs="Arial"/>
              </w:rPr>
            </w:pPr>
            <w:r w:rsidRPr="008043E6">
              <w:rPr>
                <w:rFonts w:cs="Arial"/>
              </w:rPr>
              <w:t>Yes</w:t>
            </w:r>
          </w:p>
        </w:tc>
        <w:tc>
          <w:tcPr>
            <w:tcW w:w="6865" w:type="dxa"/>
            <w:noWrap/>
            <w:hideMark/>
          </w:tcPr>
          <w:p w14:paraId="2FB98F90" w14:textId="77777777" w:rsidR="00DD46E4" w:rsidRPr="008043E6" w:rsidRDefault="00DD46E4" w:rsidP="00BD608C">
            <w:pPr>
              <w:pStyle w:val="Text1"/>
              <w:rPr>
                <w:rFonts w:cs="Arial"/>
              </w:rPr>
            </w:pPr>
          </w:p>
        </w:tc>
      </w:tr>
      <w:tr w:rsidR="00DD46E4" w:rsidRPr="00AB1740" w14:paraId="285F4B45" w14:textId="77777777" w:rsidTr="008043E6">
        <w:trPr>
          <w:trHeight w:val="285"/>
        </w:trPr>
        <w:tc>
          <w:tcPr>
            <w:tcW w:w="4650" w:type="dxa"/>
            <w:noWrap/>
            <w:hideMark/>
          </w:tcPr>
          <w:p w14:paraId="37083690" w14:textId="77777777" w:rsidR="00DD46E4" w:rsidRPr="008E3BEE" w:rsidRDefault="00DD46E4" w:rsidP="00BD608C">
            <w:pPr>
              <w:pStyle w:val="Text1"/>
              <w:rPr>
                <w:rFonts w:cs="Arial"/>
              </w:rPr>
            </w:pPr>
            <w:r w:rsidRPr="0032684F">
              <w:rPr>
                <w:rFonts w:cs="Arial"/>
              </w:rPr>
              <w:t>Robert Parkin (10 KBW)</w:t>
            </w:r>
          </w:p>
        </w:tc>
        <w:tc>
          <w:tcPr>
            <w:tcW w:w="2433" w:type="dxa"/>
            <w:noWrap/>
            <w:hideMark/>
          </w:tcPr>
          <w:p w14:paraId="5121FDEA" w14:textId="77777777" w:rsidR="00DD46E4" w:rsidRPr="008043E6" w:rsidRDefault="00DD46E4" w:rsidP="00BD608C">
            <w:pPr>
              <w:pStyle w:val="Text1"/>
              <w:rPr>
                <w:rFonts w:cs="Arial"/>
              </w:rPr>
            </w:pPr>
            <w:r w:rsidRPr="008043E6">
              <w:rPr>
                <w:rFonts w:cs="Arial"/>
              </w:rPr>
              <w:t>Other</w:t>
            </w:r>
          </w:p>
        </w:tc>
        <w:tc>
          <w:tcPr>
            <w:tcW w:w="6865" w:type="dxa"/>
            <w:noWrap/>
            <w:hideMark/>
          </w:tcPr>
          <w:p w14:paraId="2016DE6A" w14:textId="77777777" w:rsidR="00DD46E4" w:rsidRPr="008043E6" w:rsidRDefault="00DD46E4" w:rsidP="00BD608C">
            <w:pPr>
              <w:pStyle w:val="Text1"/>
              <w:rPr>
                <w:rFonts w:cs="Arial"/>
              </w:rPr>
            </w:pPr>
            <w:r w:rsidRPr="008043E6">
              <w:rPr>
                <w:rFonts w:cs="Arial"/>
              </w:rPr>
              <w:t>I agree that there is a need to review the frequency of changes; these are often confusing and poorly announced to the general public. I am very cautious of any system, however, which provides for an unfettered discretion on the part of any official without independent review.</w:t>
            </w:r>
          </w:p>
        </w:tc>
      </w:tr>
      <w:tr w:rsidR="00DD46E4" w:rsidRPr="00AB1740" w14:paraId="4CE52A94" w14:textId="77777777" w:rsidTr="008043E6">
        <w:trPr>
          <w:trHeight w:val="285"/>
        </w:trPr>
        <w:tc>
          <w:tcPr>
            <w:tcW w:w="4650" w:type="dxa"/>
            <w:noWrap/>
            <w:hideMark/>
          </w:tcPr>
          <w:p w14:paraId="6AD769D5" w14:textId="77777777" w:rsidR="00DD46E4" w:rsidRPr="008E3BEE" w:rsidRDefault="00DD46E4" w:rsidP="00BD608C">
            <w:pPr>
              <w:pStyle w:val="Text1"/>
              <w:rPr>
                <w:rFonts w:cs="Arial"/>
              </w:rPr>
            </w:pPr>
            <w:r w:rsidRPr="0032684F">
              <w:rPr>
                <w:rFonts w:cs="Arial"/>
              </w:rPr>
              <w:t>David Mills (UKVI, Home Office)</w:t>
            </w:r>
          </w:p>
        </w:tc>
        <w:tc>
          <w:tcPr>
            <w:tcW w:w="2433" w:type="dxa"/>
            <w:noWrap/>
            <w:hideMark/>
          </w:tcPr>
          <w:p w14:paraId="6504136D" w14:textId="77777777" w:rsidR="00DD46E4" w:rsidRPr="008043E6" w:rsidRDefault="00DD46E4" w:rsidP="00BD608C">
            <w:pPr>
              <w:pStyle w:val="Text1"/>
              <w:rPr>
                <w:rFonts w:cs="Arial"/>
              </w:rPr>
            </w:pPr>
            <w:r w:rsidRPr="008043E6">
              <w:rPr>
                <w:rFonts w:cs="Arial"/>
              </w:rPr>
              <w:t>Yes</w:t>
            </w:r>
          </w:p>
        </w:tc>
        <w:tc>
          <w:tcPr>
            <w:tcW w:w="6865" w:type="dxa"/>
            <w:noWrap/>
            <w:hideMark/>
          </w:tcPr>
          <w:p w14:paraId="686A30F6" w14:textId="77777777" w:rsidR="00DD46E4" w:rsidRPr="008043E6" w:rsidRDefault="00DD46E4" w:rsidP="00BD608C">
            <w:pPr>
              <w:pStyle w:val="Text1"/>
              <w:rPr>
                <w:rFonts w:cs="Arial"/>
              </w:rPr>
            </w:pPr>
            <w:r w:rsidRPr="008043E6">
              <w:rPr>
                <w:rFonts w:cs="Arial"/>
              </w:rPr>
              <w:t>But, again, experience has shown that anything other than fairly clear parameters will allow the judiciary to interpret the rule in a far more generous way than is intended, regardless of the view taken by the caseworker within their judgement.</w:t>
            </w:r>
          </w:p>
        </w:tc>
      </w:tr>
      <w:tr w:rsidR="00DD46E4" w:rsidRPr="00AB1740" w14:paraId="3D957F93" w14:textId="77777777" w:rsidTr="008043E6">
        <w:trPr>
          <w:trHeight w:val="285"/>
        </w:trPr>
        <w:tc>
          <w:tcPr>
            <w:tcW w:w="4650" w:type="dxa"/>
            <w:noWrap/>
            <w:hideMark/>
          </w:tcPr>
          <w:p w14:paraId="0E9F481C" w14:textId="77777777" w:rsidR="00DD46E4" w:rsidRPr="008E3BEE" w:rsidRDefault="00DD46E4" w:rsidP="00BD608C">
            <w:pPr>
              <w:pStyle w:val="Text1"/>
              <w:rPr>
                <w:rFonts w:cs="Arial"/>
              </w:rPr>
            </w:pPr>
            <w:r w:rsidRPr="0032684F">
              <w:rPr>
                <w:rFonts w:cs="Arial"/>
              </w:rPr>
              <w:t>Upper Tribunal (Immigration and Asylum Chamber)</w:t>
            </w:r>
          </w:p>
        </w:tc>
        <w:tc>
          <w:tcPr>
            <w:tcW w:w="2433" w:type="dxa"/>
            <w:noWrap/>
            <w:hideMark/>
          </w:tcPr>
          <w:p w14:paraId="0F9E1392" w14:textId="77777777" w:rsidR="00DD46E4" w:rsidRPr="008043E6" w:rsidRDefault="00DD46E4" w:rsidP="00BD608C">
            <w:pPr>
              <w:pStyle w:val="Text1"/>
              <w:rPr>
                <w:rFonts w:cs="Arial"/>
              </w:rPr>
            </w:pPr>
            <w:r w:rsidRPr="008043E6">
              <w:rPr>
                <w:rFonts w:cs="Arial"/>
              </w:rPr>
              <w:t>Other</w:t>
            </w:r>
          </w:p>
        </w:tc>
        <w:tc>
          <w:tcPr>
            <w:tcW w:w="6865" w:type="dxa"/>
            <w:noWrap/>
            <w:hideMark/>
          </w:tcPr>
          <w:p w14:paraId="3E6180C3" w14:textId="77777777" w:rsidR="00DD46E4" w:rsidRPr="008043E6" w:rsidRDefault="00DD46E4" w:rsidP="00BD608C">
            <w:pPr>
              <w:pStyle w:val="Text1"/>
              <w:rPr>
                <w:rFonts w:cs="Arial"/>
              </w:rPr>
            </w:pPr>
            <w:r w:rsidRPr="008043E6">
              <w:rPr>
                <w:rFonts w:cs="Arial"/>
              </w:rPr>
              <w:t>The suggested factors to consider appear relevant and reasonable.</w:t>
            </w:r>
          </w:p>
        </w:tc>
      </w:tr>
      <w:tr w:rsidR="00DD46E4" w:rsidRPr="00AB1740" w14:paraId="77FE89A8" w14:textId="77777777" w:rsidTr="008043E6">
        <w:trPr>
          <w:trHeight w:val="285"/>
        </w:trPr>
        <w:tc>
          <w:tcPr>
            <w:tcW w:w="4650" w:type="dxa"/>
            <w:noWrap/>
            <w:hideMark/>
          </w:tcPr>
          <w:p w14:paraId="2B4BEFDD" w14:textId="77777777" w:rsidR="00DD46E4" w:rsidRPr="008E3BEE" w:rsidRDefault="00DD46E4" w:rsidP="00BD608C">
            <w:pPr>
              <w:pStyle w:val="Text1"/>
              <w:rPr>
                <w:rFonts w:cs="Arial"/>
              </w:rPr>
            </w:pPr>
            <w:r w:rsidRPr="0032684F">
              <w:rPr>
                <w:rFonts w:cs="Arial"/>
              </w:rPr>
              <w:t>First-tier Tribunal (Immigration and Asylum Chamber)</w:t>
            </w:r>
          </w:p>
        </w:tc>
        <w:tc>
          <w:tcPr>
            <w:tcW w:w="2433" w:type="dxa"/>
            <w:noWrap/>
            <w:hideMark/>
          </w:tcPr>
          <w:p w14:paraId="1B3DB360" w14:textId="77777777" w:rsidR="00DD46E4" w:rsidRPr="008043E6" w:rsidRDefault="00DD46E4" w:rsidP="00BD608C">
            <w:pPr>
              <w:pStyle w:val="Text1"/>
              <w:rPr>
                <w:rFonts w:cs="Arial"/>
              </w:rPr>
            </w:pPr>
            <w:r w:rsidRPr="008043E6">
              <w:rPr>
                <w:rFonts w:cs="Arial"/>
              </w:rPr>
              <w:t>Other</w:t>
            </w:r>
          </w:p>
        </w:tc>
        <w:tc>
          <w:tcPr>
            <w:tcW w:w="6865" w:type="dxa"/>
            <w:noWrap/>
            <w:hideMark/>
          </w:tcPr>
          <w:p w14:paraId="2917254B" w14:textId="77777777" w:rsidR="00DD46E4" w:rsidRPr="008043E6" w:rsidRDefault="00DD46E4" w:rsidP="00BD608C">
            <w:pPr>
              <w:pStyle w:val="Text1"/>
              <w:rPr>
                <w:rFonts w:cs="Arial"/>
              </w:rPr>
            </w:pPr>
            <w:r w:rsidRPr="008043E6">
              <w:rPr>
                <w:rFonts w:cs="Arial"/>
              </w:rPr>
              <w:t>See our response to question 15.</w:t>
            </w:r>
          </w:p>
        </w:tc>
      </w:tr>
      <w:tr w:rsidR="00DD46E4" w:rsidRPr="00AB1740" w14:paraId="171D373F" w14:textId="77777777" w:rsidTr="008043E6">
        <w:trPr>
          <w:trHeight w:val="285"/>
        </w:trPr>
        <w:tc>
          <w:tcPr>
            <w:tcW w:w="4650" w:type="dxa"/>
            <w:noWrap/>
            <w:hideMark/>
          </w:tcPr>
          <w:p w14:paraId="7AF3E2F2" w14:textId="77777777" w:rsidR="00DD46E4" w:rsidRPr="008E3BEE" w:rsidRDefault="00DD46E4" w:rsidP="00BD608C">
            <w:pPr>
              <w:pStyle w:val="Text1"/>
              <w:rPr>
                <w:rFonts w:cs="Arial"/>
              </w:rPr>
            </w:pPr>
            <w:r w:rsidRPr="0032684F">
              <w:rPr>
                <w:rFonts w:cs="Arial"/>
              </w:rPr>
              <w:lastRenderedPageBreak/>
              <w:t>Joint Council for the Welfare of Immigrants</w:t>
            </w:r>
          </w:p>
        </w:tc>
        <w:tc>
          <w:tcPr>
            <w:tcW w:w="2433" w:type="dxa"/>
            <w:noWrap/>
            <w:hideMark/>
          </w:tcPr>
          <w:p w14:paraId="795653EC" w14:textId="77777777" w:rsidR="00DD46E4" w:rsidRPr="008043E6" w:rsidRDefault="00DD46E4" w:rsidP="00BD608C">
            <w:pPr>
              <w:pStyle w:val="Text1"/>
              <w:rPr>
                <w:rFonts w:cs="Arial"/>
              </w:rPr>
            </w:pPr>
            <w:r w:rsidRPr="008043E6">
              <w:rPr>
                <w:rFonts w:cs="Arial"/>
              </w:rPr>
              <w:t>Yes</w:t>
            </w:r>
          </w:p>
        </w:tc>
        <w:tc>
          <w:tcPr>
            <w:tcW w:w="6865" w:type="dxa"/>
            <w:noWrap/>
            <w:hideMark/>
          </w:tcPr>
          <w:p w14:paraId="7FDE883B" w14:textId="77777777" w:rsidR="00DD46E4" w:rsidRPr="008043E6" w:rsidRDefault="00DD46E4" w:rsidP="00BD608C">
            <w:pPr>
              <w:pStyle w:val="Text1"/>
              <w:rPr>
                <w:rFonts w:cs="Arial"/>
              </w:rPr>
            </w:pPr>
            <w:r w:rsidRPr="008043E6">
              <w:rPr>
                <w:rFonts w:cs="Arial"/>
              </w:rPr>
              <w:t>Subject to our answer to Q15.</w:t>
            </w:r>
          </w:p>
        </w:tc>
      </w:tr>
      <w:tr w:rsidR="00DD46E4" w:rsidRPr="00AB1740" w14:paraId="2AD84CE0" w14:textId="77777777" w:rsidTr="008043E6">
        <w:trPr>
          <w:trHeight w:val="285"/>
        </w:trPr>
        <w:tc>
          <w:tcPr>
            <w:tcW w:w="4650" w:type="dxa"/>
            <w:noWrap/>
            <w:hideMark/>
          </w:tcPr>
          <w:p w14:paraId="3BDC04A0" w14:textId="77777777" w:rsidR="00DD46E4" w:rsidRPr="008E3BEE" w:rsidRDefault="00DD46E4" w:rsidP="00BD608C">
            <w:pPr>
              <w:pStyle w:val="Text1"/>
              <w:rPr>
                <w:rFonts w:cs="Arial"/>
              </w:rPr>
            </w:pPr>
            <w:r w:rsidRPr="0032684F">
              <w:rPr>
                <w:rFonts w:cs="Arial"/>
              </w:rPr>
              <w:t>Migrant Voice</w:t>
            </w:r>
          </w:p>
        </w:tc>
        <w:tc>
          <w:tcPr>
            <w:tcW w:w="2433" w:type="dxa"/>
            <w:noWrap/>
            <w:hideMark/>
          </w:tcPr>
          <w:p w14:paraId="02AA4AAA" w14:textId="77777777" w:rsidR="00DD46E4" w:rsidRPr="008043E6" w:rsidRDefault="00DD46E4" w:rsidP="00BD608C">
            <w:pPr>
              <w:pStyle w:val="Text1"/>
              <w:rPr>
                <w:rFonts w:cs="Arial"/>
              </w:rPr>
            </w:pPr>
            <w:r w:rsidRPr="008043E6">
              <w:rPr>
                <w:rFonts w:cs="Arial"/>
              </w:rPr>
              <w:t>Yes</w:t>
            </w:r>
          </w:p>
        </w:tc>
        <w:tc>
          <w:tcPr>
            <w:tcW w:w="6865" w:type="dxa"/>
            <w:noWrap/>
            <w:hideMark/>
          </w:tcPr>
          <w:p w14:paraId="59FF1BBF" w14:textId="77777777" w:rsidR="00DD46E4" w:rsidRPr="008043E6" w:rsidRDefault="00DD46E4" w:rsidP="00BD608C">
            <w:pPr>
              <w:pStyle w:val="Text1"/>
              <w:rPr>
                <w:rFonts w:cs="Arial"/>
              </w:rPr>
            </w:pPr>
            <w:r w:rsidRPr="008043E6">
              <w:rPr>
                <w:rFonts w:cs="Arial"/>
              </w:rPr>
              <w:t>Nothing added.</w:t>
            </w:r>
          </w:p>
        </w:tc>
      </w:tr>
      <w:tr w:rsidR="00DD46E4" w:rsidRPr="00AB1740" w14:paraId="0B182D91" w14:textId="77777777" w:rsidTr="008043E6">
        <w:trPr>
          <w:trHeight w:val="285"/>
        </w:trPr>
        <w:tc>
          <w:tcPr>
            <w:tcW w:w="4650" w:type="dxa"/>
            <w:noWrap/>
            <w:hideMark/>
          </w:tcPr>
          <w:p w14:paraId="1B400247" w14:textId="77777777" w:rsidR="00DD46E4" w:rsidRPr="008E3BEE" w:rsidRDefault="00DD46E4" w:rsidP="00BD608C">
            <w:pPr>
              <w:pStyle w:val="Text1"/>
              <w:rPr>
                <w:rFonts w:cs="Arial"/>
              </w:rPr>
            </w:pPr>
            <w:r w:rsidRPr="0032684F">
              <w:rPr>
                <w:rFonts w:cs="Arial"/>
              </w:rPr>
              <w:t>Amnesty International UK</w:t>
            </w:r>
          </w:p>
        </w:tc>
        <w:tc>
          <w:tcPr>
            <w:tcW w:w="2433" w:type="dxa"/>
            <w:noWrap/>
            <w:hideMark/>
          </w:tcPr>
          <w:p w14:paraId="01A426DA" w14:textId="77777777" w:rsidR="00DD46E4" w:rsidRPr="008043E6" w:rsidRDefault="00DD46E4" w:rsidP="00BD608C">
            <w:pPr>
              <w:pStyle w:val="Text1"/>
              <w:rPr>
                <w:rFonts w:cs="Arial"/>
              </w:rPr>
            </w:pPr>
            <w:r w:rsidRPr="008043E6">
              <w:rPr>
                <w:rFonts w:cs="Arial"/>
              </w:rPr>
              <w:t>Other</w:t>
            </w:r>
          </w:p>
        </w:tc>
        <w:tc>
          <w:tcPr>
            <w:tcW w:w="6865" w:type="dxa"/>
            <w:noWrap/>
            <w:hideMark/>
          </w:tcPr>
          <w:p w14:paraId="1173307F" w14:textId="60A03963" w:rsidR="00DD46E4" w:rsidRPr="008043E6" w:rsidRDefault="00DD46E4" w:rsidP="00BD608C">
            <w:pPr>
              <w:pStyle w:val="Text1"/>
              <w:rPr>
                <w:rFonts w:cs="Arial"/>
              </w:rPr>
            </w:pPr>
            <w:r w:rsidRPr="008043E6">
              <w:rPr>
                <w:rFonts w:cs="Arial"/>
              </w:rPr>
              <w:t>We consider there are further considerations. We refer to our response to Questions 16 &amp; 17. There are policy, leadership and cultural questions that arise because flexibility in one context (such as where decision-makers are or feel encouraged to generally obstruct or refuse applications) will have a different impact than in another (such as where decision-makers are or feel encouraged to facilitate and grant applications). In short, a primary question in relation to flexibility or prescription is what is it for (or what is it understood by decision-makers to be for) - is it eg to restrict entry or stay per se or to facilitate entry or stay of people with good claims to enter or stay? While these are not matters for the questions of drafting to which the review is directed, we suggest they need to be addressed in the report of the Commission for reasons similar to those touched on in our response to Question 10.</w:t>
            </w:r>
          </w:p>
        </w:tc>
      </w:tr>
      <w:tr w:rsidR="00DD46E4" w:rsidRPr="00AB1740" w14:paraId="592B31ED" w14:textId="77777777" w:rsidTr="008043E6">
        <w:trPr>
          <w:trHeight w:val="285"/>
        </w:trPr>
        <w:tc>
          <w:tcPr>
            <w:tcW w:w="4650" w:type="dxa"/>
            <w:noWrap/>
            <w:hideMark/>
          </w:tcPr>
          <w:p w14:paraId="6F70C501" w14:textId="77777777" w:rsidR="00DD46E4" w:rsidRPr="008E3BEE" w:rsidRDefault="00DD46E4" w:rsidP="00BD608C">
            <w:pPr>
              <w:pStyle w:val="Text1"/>
              <w:rPr>
                <w:rFonts w:cs="Arial"/>
              </w:rPr>
            </w:pPr>
            <w:r w:rsidRPr="0032684F">
              <w:rPr>
                <w:rFonts w:cs="Arial"/>
              </w:rPr>
              <w:t>UK Council for International Student Affairs</w:t>
            </w:r>
          </w:p>
        </w:tc>
        <w:tc>
          <w:tcPr>
            <w:tcW w:w="2433" w:type="dxa"/>
            <w:noWrap/>
            <w:hideMark/>
          </w:tcPr>
          <w:p w14:paraId="5442A4D5" w14:textId="77777777" w:rsidR="00DD46E4" w:rsidRPr="008043E6" w:rsidRDefault="00DD46E4" w:rsidP="00BD608C">
            <w:pPr>
              <w:pStyle w:val="Text1"/>
              <w:rPr>
                <w:rFonts w:cs="Arial"/>
              </w:rPr>
            </w:pPr>
            <w:r w:rsidRPr="008043E6">
              <w:rPr>
                <w:rFonts w:cs="Arial"/>
              </w:rPr>
              <w:t>Yes</w:t>
            </w:r>
          </w:p>
        </w:tc>
        <w:tc>
          <w:tcPr>
            <w:tcW w:w="6865" w:type="dxa"/>
            <w:noWrap/>
            <w:hideMark/>
          </w:tcPr>
          <w:p w14:paraId="1BBA67C2" w14:textId="77777777" w:rsidR="00DD46E4" w:rsidRPr="008043E6" w:rsidRDefault="00DD46E4" w:rsidP="00BD608C">
            <w:pPr>
              <w:pStyle w:val="Text1"/>
              <w:rPr>
                <w:rFonts w:cs="Arial"/>
              </w:rPr>
            </w:pPr>
            <w:r w:rsidRPr="008043E6">
              <w:rPr>
                <w:rFonts w:cs="Arial"/>
              </w:rPr>
              <w:t>However, we would be concerned that any matters might be left to the judgment of officials on their own, for the reasons given in answers to other questions. Caution is also needed when considering the reasons for making changes. This is because amendments which can have a significant impact are often described as having been made for the purpose of ‘tidying up’ or ‘clarifying’ existing policy.</w:t>
            </w:r>
          </w:p>
        </w:tc>
      </w:tr>
      <w:tr w:rsidR="00DD46E4" w:rsidRPr="00AB1740" w14:paraId="2CDF1E09" w14:textId="77777777" w:rsidTr="008043E6">
        <w:trPr>
          <w:trHeight w:val="285"/>
        </w:trPr>
        <w:tc>
          <w:tcPr>
            <w:tcW w:w="4650" w:type="dxa"/>
            <w:noWrap/>
            <w:hideMark/>
          </w:tcPr>
          <w:p w14:paraId="423A3296" w14:textId="77777777" w:rsidR="00DD46E4" w:rsidRPr="008E3BEE" w:rsidRDefault="00DD46E4" w:rsidP="00BD608C">
            <w:pPr>
              <w:pStyle w:val="Text1"/>
              <w:rPr>
                <w:rFonts w:cs="Arial"/>
              </w:rPr>
            </w:pPr>
            <w:r w:rsidRPr="0032684F">
              <w:rPr>
                <w:rFonts w:cs="Arial"/>
              </w:rPr>
              <w:t>The Incorporated Society of Musicians</w:t>
            </w:r>
          </w:p>
        </w:tc>
        <w:tc>
          <w:tcPr>
            <w:tcW w:w="2433" w:type="dxa"/>
            <w:noWrap/>
            <w:hideMark/>
          </w:tcPr>
          <w:p w14:paraId="4DB37D5B" w14:textId="77777777" w:rsidR="00DD46E4" w:rsidRPr="008043E6" w:rsidRDefault="00DD46E4" w:rsidP="00BD608C">
            <w:pPr>
              <w:pStyle w:val="Text1"/>
              <w:rPr>
                <w:rFonts w:cs="Arial"/>
              </w:rPr>
            </w:pPr>
            <w:r w:rsidRPr="008043E6">
              <w:rPr>
                <w:rFonts w:cs="Arial"/>
              </w:rPr>
              <w:t>Other</w:t>
            </w:r>
          </w:p>
        </w:tc>
        <w:tc>
          <w:tcPr>
            <w:tcW w:w="6865" w:type="dxa"/>
            <w:noWrap/>
            <w:hideMark/>
          </w:tcPr>
          <w:p w14:paraId="79DCF63B" w14:textId="77777777" w:rsidR="00DD46E4" w:rsidRPr="008043E6" w:rsidRDefault="00DD46E4" w:rsidP="00BD608C">
            <w:pPr>
              <w:pStyle w:val="Text1"/>
              <w:rPr>
                <w:rFonts w:cs="Arial"/>
              </w:rPr>
            </w:pPr>
            <w:r w:rsidRPr="008043E6">
              <w:rPr>
                <w:rFonts w:cs="Arial"/>
              </w:rPr>
              <w:t xml:space="preserve">The ISM believes that the Immigration Rules should only be made less prescriptive when culturally-informed, understandable and comprehensive guidance is given both to the decision maker and the applicant (musician). The applicant (musician) should be able to see clearly before making the application whether or not it is likely to </w:t>
            </w:r>
            <w:r w:rsidRPr="008043E6">
              <w:rPr>
                <w:rFonts w:cs="Arial"/>
              </w:rPr>
              <w:lastRenderedPageBreak/>
              <w:t>succeed, and the decision maker should be able to identify from the guidance what evidence is likely to be available for the particular profession (in this case, music) and country the applicant comes from.</w:t>
            </w:r>
          </w:p>
        </w:tc>
      </w:tr>
      <w:tr w:rsidR="00DD46E4" w:rsidRPr="00AB1740" w14:paraId="1ECAA72F" w14:textId="77777777" w:rsidTr="008043E6">
        <w:trPr>
          <w:trHeight w:val="285"/>
        </w:trPr>
        <w:tc>
          <w:tcPr>
            <w:tcW w:w="4650" w:type="dxa"/>
            <w:noWrap/>
            <w:hideMark/>
          </w:tcPr>
          <w:p w14:paraId="77A35DCF" w14:textId="77777777" w:rsidR="00DD46E4" w:rsidRPr="008E3BEE" w:rsidRDefault="00DD46E4" w:rsidP="00BD608C">
            <w:pPr>
              <w:pStyle w:val="Text1"/>
              <w:rPr>
                <w:rFonts w:cs="Arial"/>
              </w:rPr>
            </w:pPr>
            <w:r w:rsidRPr="0032684F">
              <w:rPr>
                <w:rFonts w:cs="Arial"/>
              </w:rPr>
              <w:lastRenderedPageBreak/>
              <w:t>Thom Brooks (Durham Law School)</w:t>
            </w:r>
          </w:p>
        </w:tc>
        <w:tc>
          <w:tcPr>
            <w:tcW w:w="2433" w:type="dxa"/>
            <w:noWrap/>
            <w:hideMark/>
          </w:tcPr>
          <w:p w14:paraId="5152D37F" w14:textId="77777777" w:rsidR="00DD46E4" w:rsidRPr="008043E6" w:rsidRDefault="00DD46E4" w:rsidP="00BD608C">
            <w:pPr>
              <w:pStyle w:val="Text1"/>
              <w:rPr>
                <w:rFonts w:cs="Arial"/>
              </w:rPr>
            </w:pPr>
            <w:r w:rsidRPr="008043E6">
              <w:rPr>
                <w:rFonts w:cs="Arial"/>
              </w:rPr>
              <w:t>Yes</w:t>
            </w:r>
          </w:p>
        </w:tc>
        <w:tc>
          <w:tcPr>
            <w:tcW w:w="6865" w:type="dxa"/>
            <w:noWrap/>
            <w:hideMark/>
          </w:tcPr>
          <w:p w14:paraId="71888E5E" w14:textId="77777777" w:rsidR="00DD46E4" w:rsidRPr="008043E6" w:rsidRDefault="00DD46E4" w:rsidP="00BD608C">
            <w:pPr>
              <w:pStyle w:val="Text1"/>
              <w:rPr>
                <w:rFonts w:cs="Arial"/>
              </w:rPr>
            </w:pPr>
            <w:r w:rsidRPr="008043E6">
              <w:rPr>
                <w:rFonts w:cs="Arial"/>
              </w:rPr>
              <w:t>The nature and frequency of changes for a reason other than a change in the underlying policy should be part of a trigger. Government should aspire to a maximum of 1-2 changes of the rules per year across a set number of areas. This would allow necessary change, but promote usability: it is challenging to advice clients on rules constantly in flux.</w:t>
            </w:r>
          </w:p>
        </w:tc>
      </w:tr>
    </w:tbl>
    <w:p w14:paraId="4493B36A" w14:textId="77777777" w:rsidR="00DD46E4" w:rsidRPr="0032684F" w:rsidRDefault="00DD46E4" w:rsidP="00FC4837">
      <w:pPr>
        <w:pStyle w:val="Text1"/>
        <w:rPr>
          <w:rFonts w:cs="Arial"/>
        </w:rPr>
      </w:pPr>
    </w:p>
    <w:p w14:paraId="7B08FF70" w14:textId="77777777" w:rsidR="003A088A" w:rsidRDefault="003A088A" w:rsidP="006471EF">
      <w:pPr>
        <w:pStyle w:val="Heading2"/>
        <w:sectPr w:rsidR="003A088A" w:rsidSect="007F2614">
          <w:headerReference w:type="default" r:id="rId33"/>
          <w:footnotePr>
            <w:numRestart w:val="eachSect"/>
          </w:footnotePr>
          <w:type w:val="continuous"/>
          <w:pgSz w:w="16838" w:h="11906" w:orient="landscape" w:code="9"/>
          <w:pgMar w:top="1440" w:right="1440" w:bottom="1440" w:left="1440" w:header="709" w:footer="709" w:gutter="0"/>
          <w:cols w:space="708"/>
          <w:docGrid w:linePitch="360"/>
        </w:sectPr>
      </w:pPr>
    </w:p>
    <w:p w14:paraId="7156C48B" w14:textId="2FDE37A2" w:rsidR="00DD46E4" w:rsidRPr="008E3BEE" w:rsidRDefault="002B6FFB" w:rsidP="006471EF">
      <w:pPr>
        <w:pStyle w:val="Heading2"/>
      </w:pPr>
      <w:r>
        <w:t>Consultation Question 19</w:t>
      </w:r>
    </w:p>
    <w:p w14:paraId="28BEFCF0" w14:textId="77777777" w:rsidR="00DD46E4" w:rsidRPr="008043E6" w:rsidRDefault="00DD46E4" w:rsidP="006471EF">
      <w:pPr>
        <w:pStyle w:val="Heading3"/>
      </w:pPr>
      <w:r w:rsidRPr="008043E6">
        <w:t>We seek views on whether consultees see any difficulties with the form of words used in the New Zealand operation manual that a requirement should be demonstrated “to the satisfaction of the decision-maker”?</w:t>
      </w:r>
    </w:p>
    <w:tbl>
      <w:tblPr>
        <w:tblStyle w:val="TableGrid"/>
        <w:tblW w:w="0" w:type="auto"/>
        <w:tblLook w:val="04A0" w:firstRow="1" w:lastRow="0" w:firstColumn="1" w:lastColumn="0" w:noHBand="0" w:noVBand="1"/>
      </w:tblPr>
      <w:tblGrid>
        <w:gridCol w:w="6974"/>
        <w:gridCol w:w="6974"/>
      </w:tblGrid>
      <w:tr w:rsidR="00DD46E4" w:rsidRPr="00AB1740" w14:paraId="46FCE30B" w14:textId="77777777" w:rsidTr="00BD608C">
        <w:trPr>
          <w:trHeight w:val="300"/>
        </w:trPr>
        <w:tc>
          <w:tcPr>
            <w:tcW w:w="6974" w:type="dxa"/>
            <w:noWrap/>
            <w:hideMark/>
          </w:tcPr>
          <w:p w14:paraId="41FA4127" w14:textId="77777777" w:rsidR="00DD46E4" w:rsidRPr="008043E6" w:rsidRDefault="00DD46E4" w:rsidP="008043E6">
            <w:pPr>
              <w:pStyle w:val="Text1"/>
              <w:jc w:val="center"/>
              <w:rPr>
                <w:rFonts w:cs="Arial"/>
                <w:b/>
                <w:bCs/>
              </w:rPr>
            </w:pPr>
            <w:r w:rsidRPr="008043E6">
              <w:rPr>
                <w:rFonts w:cs="Arial"/>
                <w:b/>
                <w:bCs/>
              </w:rPr>
              <w:t>Respondent</w:t>
            </w:r>
          </w:p>
        </w:tc>
        <w:tc>
          <w:tcPr>
            <w:tcW w:w="6974" w:type="dxa"/>
            <w:noWrap/>
            <w:hideMark/>
          </w:tcPr>
          <w:p w14:paraId="38A25753" w14:textId="681D50F9" w:rsidR="00DD46E4" w:rsidRPr="008043E6" w:rsidRDefault="00DD46E4" w:rsidP="008043E6">
            <w:pPr>
              <w:pStyle w:val="Text1"/>
              <w:jc w:val="center"/>
              <w:rPr>
                <w:rFonts w:cs="Arial"/>
                <w:b/>
                <w:bCs/>
              </w:rPr>
            </w:pPr>
            <w:r w:rsidRPr="008043E6">
              <w:rPr>
                <w:rFonts w:cs="Arial"/>
                <w:b/>
                <w:bCs/>
              </w:rPr>
              <w:t>Response to CQ19</w:t>
            </w:r>
          </w:p>
        </w:tc>
      </w:tr>
      <w:tr w:rsidR="00DD46E4" w:rsidRPr="00AB1740" w14:paraId="4B629F9C" w14:textId="77777777" w:rsidTr="00BD608C">
        <w:trPr>
          <w:trHeight w:val="300"/>
        </w:trPr>
        <w:tc>
          <w:tcPr>
            <w:tcW w:w="6974" w:type="dxa"/>
            <w:noWrap/>
          </w:tcPr>
          <w:p w14:paraId="6E9EF94E" w14:textId="77777777" w:rsidR="00DD46E4" w:rsidRPr="008E3BEE" w:rsidRDefault="00DD46E4" w:rsidP="00BD608C">
            <w:pPr>
              <w:pStyle w:val="Text1"/>
              <w:rPr>
                <w:rFonts w:cs="Arial"/>
              </w:rPr>
            </w:pPr>
            <w:r w:rsidRPr="0032684F">
              <w:rPr>
                <w:rFonts w:cs="Arial"/>
                <w:b/>
              </w:rPr>
              <w:t>Themes</w:t>
            </w:r>
          </w:p>
          <w:p w14:paraId="63CF1D25" w14:textId="77777777" w:rsidR="00DD46E4" w:rsidRPr="008043E6" w:rsidRDefault="00DD46E4" w:rsidP="00C54133">
            <w:pPr>
              <w:pStyle w:val="Text1"/>
              <w:numPr>
                <w:ilvl w:val="0"/>
                <w:numId w:val="23"/>
              </w:numPr>
              <w:rPr>
                <w:rFonts w:cs="Arial"/>
                <w:bCs/>
              </w:rPr>
            </w:pPr>
            <w:r w:rsidRPr="008043E6">
              <w:rPr>
                <w:rFonts w:cs="Arial"/>
                <w:bCs/>
              </w:rPr>
              <w:t>No respondent endorsed this form of words</w:t>
            </w:r>
          </w:p>
          <w:p w14:paraId="1B9DFF5E" w14:textId="77777777" w:rsidR="00DD46E4" w:rsidRPr="008043E6" w:rsidRDefault="00DD46E4" w:rsidP="00C54133">
            <w:pPr>
              <w:pStyle w:val="Text1"/>
              <w:numPr>
                <w:ilvl w:val="0"/>
                <w:numId w:val="23"/>
              </w:numPr>
              <w:rPr>
                <w:rFonts w:cs="Arial"/>
                <w:bCs/>
              </w:rPr>
            </w:pPr>
            <w:r w:rsidRPr="008043E6">
              <w:rPr>
                <w:rFonts w:cs="Arial"/>
                <w:bCs/>
              </w:rPr>
              <w:t>Difficulties foreseen</w:t>
            </w:r>
          </w:p>
          <w:p w14:paraId="042E1A7B" w14:textId="26E970B1" w:rsidR="00DD46E4" w:rsidRPr="00290A34" w:rsidRDefault="00DD46E4" w:rsidP="00C54133">
            <w:pPr>
              <w:pStyle w:val="Text1"/>
              <w:numPr>
                <w:ilvl w:val="0"/>
                <w:numId w:val="23"/>
              </w:numPr>
              <w:rPr>
                <w:rFonts w:cs="Arial"/>
                <w:bCs/>
              </w:rPr>
            </w:pPr>
            <w:r w:rsidRPr="008043E6">
              <w:rPr>
                <w:rFonts w:cs="Arial"/>
                <w:bCs/>
              </w:rPr>
              <w:t>Alternatives proposed</w:t>
            </w:r>
          </w:p>
        </w:tc>
        <w:tc>
          <w:tcPr>
            <w:tcW w:w="6974" w:type="dxa"/>
            <w:noWrap/>
          </w:tcPr>
          <w:p w14:paraId="77BA913C" w14:textId="77777777" w:rsidR="00DD46E4" w:rsidRPr="008043E6" w:rsidRDefault="00DD46E4" w:rsidP="00BD608C">
            <w:pPr>
              <w:pStyle w:val="Text1"/>
              <w:rPr>
                <w:rFonts w:cs="Arial"/>
                <w:b/>
                <w:bCs/>
              </w:rPr>
            </w:pPr>
          </w:p>
        </w:tc>
      </w:tr>
      <w:tr w:rsidR="00DD46E4" w:rsidRPr="00AB1740" w14:paraId="4EA95DAB" w14:textId="77777777" w:rsidTr="00BD608C">
        <w:trPr>
          <w:trHeight w:val="285"/>
        </w:trPr>
        <w:tc>
          <w:tcPr>
            <w:tcW w:w="6974" w:type="dxa"/>
            <w:noWrap/>
            <w:hideMark/>
          </w:tcPr>
          <w:p w14:paraId="21920468" w14:textId="77777777" w:rsidR="00DD46E4" w:rsidRPr="008E3BEE" w:rsidRDefault="00DD46E4" w:rsidP="00BD608C">
            <w:pPr>
              <w:pStyle w:val="Text1"/>
              <w:rPr>
                <w:rFonts w:cs="Arial"/>
              </w:rPr>
            </w:pPr>
            <w:r w:rsidRPr="0032684F">
              <w:rPr>
                <w:rFonts w:cs="Arial"/>
              </w:rPr>
              <w:t>The Law Society</w:t>
            </w:r>
          </w:p>
        </w:tc>
        <w:tc>
          <w:tcPr>
            <w:tcW w:w="6974" w:type="dxa"/>
            <w:noWrap/>
            <w:hideMark/>
          </w:tcPr>
          <w:p w14:paraId="79BFD05C" w14:textId="77777777" w:rsidR="00DD46E4" w:rsidRPr="008043E6" w:rsidRDefault="00DD46E4" w:rsidP="00BD608C">
            <w:pPr>
              <w:pStyle w:val="Text1"/>
              <w:rPr>
                <w:rFonts w:cs="Arial"/>
              </w:rPr>
            </w:pPr>
            <w:r w:rsidRPr="008043E6">
              <w:rPr>
                <w:rFonts w:cs="Arial"/>
              </w:rPr>
              <w:t xml:space="preserve">This is a very dangerous form of words because it places discretion by implication almost entirely with the person making the initial decision. This could have a chilling effect on decision making. As we have seen in the case of visit visas different standards are applied to </w:t>
            </w:r>
            <w:r w:rsidRPr="008043E6">
              <w:rPr>
                <w:rFonts w:cs="Arial"/>
              </w:rPr>
              <w:lastRenderedPageBreak/>
              <w:t>different countries currently and it is a formulation which could be used to cover a multitude of sins. If there were effective means of redress and review of the decision such as an appeal to an independent judge rather than an internal administrative review we might be more comfortable with it as an approach. As it is, it effectively gives one organisation complete control over whether or not applications can succeed which would be accompanied by what is at present a sub-standard appeal system.</w:t>
            </w:r>
          </w:p>
        </w:tc>
      </w:tr>
      <w:tr w:rsidR="00DD46E4" w:rsidRPr="00AB1740" w14:paraId="2CC05091" w14:textId="77777777" w:rsidTr="00BD608C">
        <w:trPr>
          <w:trHeight w:val="285"/>
        </w:trPr>
        <w:tc>
          <w:tcPr>
            <w:tcW w:w="6974" w:type="dxa"/>
            <w:noWrap/>
            <w:hideMark/>
          </w:tcPr>
          <w:p w14:paraId="527B59E3" w14:textId="77777777" w:rsidR="00DD46E4" w:rsidRPr="008E3BEE" w:rsidRDefault="00DD46E4" w:rsidP="00BD608C">
            <w:pPr>
              <w:pStyle w:val="Text1"/>
              <w:rPr>
                <w:rFonts w:cs="Arial"/>
              </w:rPr>
            </w:pPr>
            <w:r w:rsidRPr="0032684F">
              <w:rPr>
                <w:rFonts w:cs="Arial"/>
              </w:rPr>
              <w:lastRenderedPageBreak/>
              <w:t>The Bar Council</w:t>
            </w:r>
          </w:p>
        </w:tc>
        <w:tc>
          <w:tcPr>
            <w:tcW w:w="6974" w:type="dxa"/>
            <w:noWrap/>
            <w:hideMark/>
          </w:tcPr>
          <w:p w14:paraId="61344177" w14:textId="77777777" w:rsidR="00DD46E4" w:rsidRPr="008043E6" w:rsidRDefault="00DD46E4" w:rsidP="00BD608C">
            <w:pPr>
              <w:pStyle w:val="Text1"/>
              <w:rPr>
                <w:rFonts w:cs="Arial"/>
              </w:rPr>
            </w:pPr>
            <w:r w:rsidRPr="008043E6">
              <w:rPr>
                <w:rFonts w:cs="Arial"/>
              </w:rPr>
              <w:t>We do perceive difficulties with this form of words. It implies a broad discretion and the absence of objective criteria by reference to which the matter in issue can be assessed. We believe it could lead to significant problems in practice, risking inconsistent and arbitrary decisions which lack transparency. This risk is compounded by the fact that rights of appeal are largely non-existent.</w:t>
            </w:r>
          </w:p>
        </w:tc>
      </w:tr>
      <w:tr w:rsidR="00DD46E4" w:rsidRPr="00AB1740" w14:paraId="4215941E" w14:textId="77777777" w:rsidTr="00BD608C">
        <w:trPr>
          <w:trHeight w:val="300"/>
        </w:trPr>
        <w:tc>
          <w:tcPr>
            <w:tcW w:w="6974" w:type="dxa"/>
            <w:noWrap/>
            <w:hideMark/>
          </w:tcPr>
          <w:p w14:paraId="68DF9873" w14:textId="77777777" w:rsidR="00DD46E4" w:rsidRPr="008E3BEE" w:rsidRDefault="00DD46E4" w:rsidP="00BD608C">
            <w:pPr>
              <w:pStyle w:val="Text1"/>
              <w:rPr>
                <w:rFonts w:cs="Arial"/>
              </w:rPr>
            </w:pPr>
            <w:r w:rsidRPr="0032684F">
              <w:rPr>
                <w:rFonts w:cs="Arial"/>
              </w:rPr>
              <w:t>Immigration Law Practitioners' Association (ILPA)</w:t>
            </w:r>
          </w:p>
        </w:tc>
        <w:tc>
          <w:tcPr>
            <w:tcW w:w="6974" w:type="dxa"/>
            <w:noWrap/>
            <w:hideMark/>
          </w:tcPr>
          <w:p w14:paraId="64E86272" w14:textId="77777777" w:rsidR="00DD46E4" w:rsidRPr="008043E6" w:rsidRDefault="00DD46E4" w:rsidP="00BD608C">
            <w:pPr>
              <w:pStyle w:val="Text1"/>
              <w:rPr>
                <w:rFonts w:cs="Arial"/>
              </w:rPr>
            </w:pPr>
            <w:r w:rsidRPr="008043E6">
              <w:rPr>
                <w:rFonts w:cs="Arial"/>
              </w:rPr>
              <w:t>Respondent B: ‘To the satisfaction of the decision maker’ leaves too much room for speculation. An applicant is not to know what a decision maker is expecting to see unless they then read the guidance for caseworkers along with the Immigration Rules/Guidance. In addition, will decision makers all work to the same guidelines (if so these should be published) or will a decision be left to the discretion of each case worker?</w:t>
            </w:r>
          </w:p>
        </w:tc>
      </w:tr>
      <w:tr w:rsidR="00DD46E4" w:rsidRPr="00AB1740" w14:paraId="7EA01F44" w14:textId="77777777" w:rsidTr="00BD608C">
        <w:trPr>
          <w:trHeight w:val="285"/>
        </w:trPr>
        <w:tc>
          <w:tcPr>
            <w:tcW w:w="6974" w:type="dxa"/>
            <w:noWrap/>
            <w:hideMark/>
          </w:tcPr>
          <w:p w14:paraId="50E02188" w14:textId="77777777" w:rsidR="00DD46E4" w:rsidRPr="008E3BEE" w:rsidRDefault="00DD46E4" w:rsidP="00BD608C">
            <w:pPr>
              <w:pStyle w:val="Text1"/>
              <w:rPr>
                <w:rFonts w:cs="Arial"/>
              </w:rPr>
            </w:pPr>
            <w:r w:rsidRPr="0032684F">
              <w:rPr>
                <w:rFonts w:cs="Arial"/>
              </w:rPr>
              <w:t>The Law Society of Scotland</w:t>
            </w:r>
          </w:p>
        </w:tc>
        <w:tc>
          <w:tcPr>
            <w:tcW w:w="6974" w:type="dxa"/>
            <w:noWrap/>
            <w:hideMark/>
          </w:tcPr>
          <w:p w14:paraId="4173480E" w14:textId="77777777" w:rsidR="00DD46E4" w:rsidRPr="008043E6" w:rsidRDefault="00DD46E4" w:rsidP="00BD608C">
            <w:pPr>
              <w:pStyle w:val="Text1"/>
              <w:rPr>
                <w:rFonts w:cs="Arial"/>
              </w:rPr>
            </w:pPr>
            <w:r w:rsidRPr="008043E6">
              <w:rPr>
                <w:rFonts w:cs="Arial"/>
              </w:rPr>
              <w:t xml:space="preserve">The risk of a loss of certainty, consistency, transparency and efficiency is well-founded by the Commission and is of paramount concern. The cost for submission of applications is now so high that many applicants simply cannot afford a refusal. Litigation is prohibitively expensive for some applicants, particularly in refusals which do not attract a right of appeal and where administrative review and subsequently Judicial Review may be necessary. It is not useful for residual discretion to be given to a decision maker without setting </w:t>
            </w:r>
            <w:r w:rsidRPr="008043E6">
              <w:rPr>
                <w:rFonts w:cs="Arial"/>
              </w:rPr>
              <w:lastRenderedPageBreak/>
              <w:t>out the bounds and limits of that discretion and setting out clear guidance about how it is to be exercised.</w:t>
            </w:r>
          </w:p>
        </w:tc>
      </w:tr>
      <w:tr w:rsidR="00DD46E4" w:rsidRPr="00AB1740" w14:paraId="70F815FD" w14:textId="77777777" w:rsidTr="00BD608C">
        <w:trPr>
          <w:trHeight w:val="285"/>
        </w:trPr>
        <w:tc>
          <w:tcPr>
            <w:tcW w:w="6974" w:type="dxa"/>
            <w:noWrap/>
            <w:hideMark/>
          </w:tcPr>
          <w:p w14:paraId="5FDC8044" w14:textId="77777777" w:rsidR="00DD46E4" w:rsidRPr="008E3BEE" w:rsidRDefault="00DD46E4" w:rsidP="00BD608C">
            <w:pPr>
              <w:pStyle w:val="Text1"/>
              <w:rPr>
                <w:rFonts w:cs="Arial"/>
              </w:rPr>
            </w:pPr>
            <w:r w:rsidRPr="0032684F">
              <w:rPr>
                <w:rFonts w:cs="Arial"/>
              </w:rPr>
              <w:lastRenderedPageBreak/>
              <w:t>Faculty of Advocates</w:t>
            </w:r>
          </w:p>
        </w:tc>
        <w:tc>
          <w:tcPr>
            <w:tcW w:w="6974" w:type="dxa"/>
            <w:noWrap/>
            <w:hideMark/>
          </w:tcPr>
          <w:p w14:paraId="2931A79E" w14:textId="77777777" w:rsidR="00DD46E4" w:rsidRPr="008043E6" w:rsidRDefault="00DD46E4" w:rsidP="00BD608C">
            <w:pPr>
              <w:pStyle w:val="Text1"/>
              <w:rPr>
                <w:rFonts w:cs="Arial"/>
              </w:rPr>
            </w:pPr>
            <w:r w:rsidRPr="008043E6">
              <w:rPr>
                <w:rFonts w:cs="Arial"/>
              </w:rPr>
              <w:t>We cannot think of any preferable form of words.</w:t>
            </w:r>
          </w:p>
        </w:tc>
      </w:tr>
      <w:tr w:rsidR="00DD46E4" w:rsidRPr="00AB1740" w14:paraId="5AF0AD8B" w14:textId="77777777" w:rsidTr="00BD608C">
        <w:trPr>
          <w:trHeight w:val="285"/>
        </w:trPr>
        <w:tc>
          <w:tcPr>
            <w:tcW w:w="6974" w:type="dxa"/>
            <w:noWrap/>
            <w:hideMark/>
          </w:tcPr>
          <w:p w14:paraId="00B7FD27" w14:textId="77777777" w:rsidR="00DD46E4" w:rsidRPr="008E3BEE" w:rsidRDefault="00DD46E4" w:rsidP="00BD608C">
            <w:pPr>
              <w:pStyle w:val="Text1"/>
              <w:rPr>
                <w:rFonts w:cs="Arial"/>
              </w:rPr>
            </w:pPr>
            <w:r w:rsidRPr="0032684F">
              <w:rPr>
                <w:rFonts w:cs="Arial"/>
              </w:rPr>
              <w:t>Sian Pearce (Bristol Law Centre)</w:t>
            </w:r>
          </w:p>
        </w:tc>
        <w:tc>
          <w:tcPr>
            <w:tcW w:w="6974" w:type="dxa"/>
            <w:noWrap/>
          </w:tcPr>
          <w:p w14:paraId="2D7775D8" w14:textId="77777777" w:rsidR="00DD46E4" w:rsidRPr="008043E6" w:rsidRDefault="00DD46E4" w:rsidP="00BD608C">
            <w:pPr>
              <w:pStyle w:val="Text1"/>
              <w:rPr>
                <w:rFonts w:cs="Arial"/>
              </w:rPr>
            </w:pPr>
            <w:r w:rsidRPr="008043E6">
              <w:rPr>
                <w:rFonts w:cs="Arial"/>
              </w:rPr>
              <w:t>I would have grave concerns regarding this form of words due to the extremely poor standards of decision making in the Home Office</w:t>
            </w:r>
          </w:p>
        </w:tc>
      </w:tr>
      <w:tr w:rsidR="00DD46E4" w:rsidRPr="00AB1740" w14:paraId="0FC3F20B" w14:textId="77777777" w:rsidTr="00BD608C">
        <w:trPr>
          <w:trHeight w:val="285"/>
        </w:trPr>
        <w:tc>
          <w:tcPr>
            <w:tcW w:w="6974" w:type="dxa"/>
            <w:noWrap/>
            <w:hideMark/>
          </w:tcPr>
          <w:p w14:paraId="4FE60E1F" w14:textId="77777777" w:rsidR="00DD46E4" w:rsidRPr="008E3BEE" w:rsidRDefault="00DD46E4" w:rsidP="00BD608C">
            <w:pPr>
              <w:pStyle w:val="Text1"/>
              <w:rPr>
                <w:rFonts w:cs="Arial"/>
              </w:rPr>
            </w:pPr>
            <w:r w:rsidRPr="0032684F">
              <w:rPr>
                <w:rFonts w:cs="Arial"/>
              </w:rPr>
              <w:t>Robert Parkin (10 KBW)</w:t>
            </w:r>
          </w:p>
        </w:tc>
        <w:tc>
          <w:tcPr>
            <w:tcW w:w="6974" w:type="dxa"/>
            <w:noWrap/>
            <w:hideMark/>
          </w:tcPr>
          <w:p w14:paraId="47B8989F" w14:textId="77777777" w:rsidR="00DD46E4" w:rsidRPr="008043E6" w:rsidRDefault="00DD46E4" w:rsidP="00BD608C">
            <w:pPr>
              <w:pStyle w:val="Text1"/>
              <w:rPr>
                <w:rFonts w:cs="Arial"/>
              </w:rPr>
            </w:pPr>
            <w:r w:rsidRPr="008043E6">
              <w:rPr>
                <w:rFonts w:cs="Arial"/>
              </w:rPr>
              <w:t>I endorse the logic behind this approach, but the sentence would have to be "reasonable satisfaction" or "....not to be unreasonably withheld". If not, a decision maker could simply dismiss any given application on their personal disbelief, howsoever irrational, and in doing so act lawfully. It would also be futile without a right of independent review.</w:t>
            </w:r>
          </w:p>
        </w:tc>
      </w:tr>
      <w:tr w:rsidR="00DD46E4" w:rsidRPr="00AB1740" w14:paraId="49CB0958" w14:textId="77777777" w:rsidTr="00BD608C">
        <w:trPr>
          <w:trHeight w:val="285"/>
        </w:trPr>
        <w:tc>
          <w:tcPr>
            <w:tcW w:w="6974" w:type="dxa"/>
            <w:noWrap/>
            <w:hideMark/>
          </w:tcPr>
          <w:p w14:paraId="6B294126" w14:textId="77777777" w:rsidR="00DD46E4" w:rsidRPr="008E3BEE" w:rsidRDefault="00DD46E4" w:rsidP="00BD608C">
            <w:pPr>
              <w:pStyle w:val="Text1"/>
              <w:rPr>
                <w:rFonts w:cs="Arial"/>
              </w:rPr>
            </w:pPr>
            <w:r w:rsidRPr="0032684F">
              <w:rPr>
                <w:rFonts w:cs="Arial"/>
              </w:rPr>
              <w:t>David Mills (UKVI, Home Office)</w:t>
            </w:r>
          </w:p>
        </w:tc>
        <w:tc>
          <w:tcPr>
            <w:tcW w:w="6974" w:type="dxa"/>
            <w:noWrap/>
            <w:hideMark/>
          </w:tcPr>
          <w:p w14:paraId="28B52EA4" w14:textId="77777777" w:rsidR="00DD46E4" w:rsidRPr="008043E6" w:rsidRDefault="00DD46E4" w:rsidP="00BD608C">
            <w:pPr>
              <w:pStyle w:val="Text1"/>
              <w:rPr>
                <w:rFonts w:cs="Arial"/>
              </w:rPr>
            </w:pPr>
            <w:r w:rsidRPr="008043E6">
              <w:rPr>
                <w:rFonts w:cs="Arial"/>
              </w:rPr>
              <w:t>At the risk of repeating myself, this approach allows for wildly different outcomes, both on application to the Home Office and appeal to the Tribunal, depending on the individual decision maker or Judge involved.</w:t>
            </w:r>
          </w:p>
        </w:tc>
      </w:tr>
      <w:tr w:rsidR="00DD46E4" w:rsidRPr="00AB1740" w14:paraId="34447E21" w14:textId="77777777" w:rsidTr="00BD608C">
        <w:trPr>
          <w:trHeight w:val="285"/>
        </w:trPr>
        <w:tc>
          <w:tcPr>
            <w:tcW w:w="6974" w:type="dxa"/>
            <w:noWrap/>
            <w:hideMark/>
          </w:tcPr>
          <w:p w14:paraId="0D323E8D" w14:textId="77777777" w:rsidR="00DD46E4" w:rsidRPr="008E3BEE" w:rsidRDefault="00DD46E4" w:rsidP="00BD608C">
            <w:pPr>
              <w:pStyle w:val="Text1"/>
              <w:rPr>
                <w:rFonts w:cs="Arial"/>
              </w:rPr>
            </w:pPr>
            <w:r w:rsidRPr="0032684F">
              <w:rPr>
                <w:rFonts w:cs="Arial"/>
              </w:rPr>
              <w:t>Upper Tribunal (Immigration and Asylum Chamber)</w:t>
            </w:r>
          </w:p>
        </w:tc>
        <w:tc>
          <w:tcPr>
            <w:tcW w:w="6974" w:type="dxa"/>
            <w:noWrap/>
            <w:hideMark/>
          </w:tcPr>
          <w:p w14:paraId="5B9668EF" w14:textId="61297DC4" w:rsidR="00DD46E4" w:rsidRPr="008043E6" w:rsidRDefault="00DD46E4" w:rsidP="00BD608C">
            <w:pPr>
              <w:pStyle w:val="Text1"/>
              <w:rPr>
                <w:rFonts w:cs="Arial"/>
              </w:rPr>
            </w:pPr>
            <w:r w:rsidRPr="008043E6">
              <w:rPr>
                <w:rFonts w:cs="Arial"/>
              </w:rPr>
              <w:t>As the Consultation Paper recognises, the successful operation of a less-prescriptive and more discretionary system requires certain things of the decision-makers. They would need to be appropriately trained, acquainted with relevant principles of public law (including procedural fairness) and, if applicable, to have specialist knowledge of the category of the Rules in which they were working. Decision-makers would also need to be given the time that is reasonably required to reach satisfactory deci</w:t>
            </w:r>
            <w:r w:rsidR="00672F7E">
              <w:rPr>
                <w:rFonts w:cs="Arial"/>
              </w:rPr>
              <w:t xml:space="preserve">sions and, as mentioned above, </w:t>
            </w:r>
            <w:r w:rsidRPr="008043E6">
              <w:rPr>
                <w:rFonts w:cs="Arial"/>
              </w:rPr>
              <w:t>to liaise with applicants, where ap</w:t>
            </w:r>
            <w:r w:rsidR="00B01149">
              <w:rPr>
                <w:rFonts w:cs="Arial"/>
              </w:rPr>
              <w:t>propriate.</w:t>
            </w:r>
            <w:r w:rsidRPr="008043E6">
              <w:rPr>
                <w:rFonts w:cs="Arial"/>
              </w:rPr>
              <w:t xml:space="preserve"> One advantage of the ‘tick-box’ highly prescriptive system is that is enables relatively junior caseworkers to take decisions quickly.</w:t>
            </w:r>
          </w:p>
        </w:tc>
      </w:tr>
      <w:tr w:rsidR="00DD46E4" w:rsidRPr="00AB1740" w14:paraId="47D237F2" w14:textId="77777777" w:rsidTr="00BD608C">
        <w:trPr>
          <w:trHeight w:val="285"/>
        </w:trPr>
        <w:tc>
          <w:tcPr>
            <w:tcW w:w="6974" w:type="dxa"/>
            <w:noWrap/>
            <w:hideMark/>
          </w:tcPr>
          <w:p w14:paraId="42A781A5"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6974" w:type="dxa"/>
            <w:noWrap/>
            <w:hideMark/>
          </w:tcPr>
          <w:p w14:paraId="2F255FA0" w14:textId="77777777" w:rsidR="00DD46E4" w:rsidRPr="008043E6" w:rsidRDefault="00DD46E4" w:rsidP="00BD608C">
            <w:pPr>
              <w:pStyle w:val="Text1"/>
              <w:rPr>
                <w:rFonts w:cs="Arial"/>
              </w:rPr>
            </w:pPr>
            <w:r w:rsidRPr="008043E6">
              <w:rPr>
                <w:rFonts w:cs="Arial"/>
              </w:rPr>
              <w:t>See response to questions 15.</w:t>
            </w:r>
          </w:p>
        </w:tc>
      </w:tr>
      <w:tr w:rsidR="00DD46E4" w:rsidRPr="00AB1740" w14:paraId="7D65327A" w14:textId="77777777" w:rsidTr="00BD608C">
        <w:trPr>
          <w:trHeight w:val="285"/>
        </w:trPr>
        <w:tc>
          <w:tcPr>
            <w:tcW w:w="6974" w:type="dxa"/>
            <w:noWrap/>
            <w:hideMark/>
          </w:tcPr>
          <w:p w14:paraId="66B908F1" w14:textId="77777777" w:rsidR="00DD46E4" w:rsidRPr="008E3BEE" w:rsidRDefault="00DD46E4" w:rsidP="00BD608C">
            <w:pPr>
              <w:pStyle w:val="Text1"/>
              <w:rPr>
                <w:rFonts w:cs="Arial"/>
              </w:rPr>
            </w:pPr>
            <w:r w:rsidRPr="0032684F">
              <w:rPr>
                <w:rFonts w:cs="Arial"/>
              </w:rPr>
              <w:t>Joint Council for the Welfare of Immigrants</w:t>
            </w:r>
          </w:p>
        </w:tc>
        <w:tc>
          <w:tcPr>
            <w:tcW w:w="6974" w:type="dxa"/>
            <w:noWrap/>
            <w:hideMark/>
          </w:tcPr>
          <w:p w14:paraId="6398F112" w14:textId="77777777" w:rsidR="00DD46E4" w:rsidRPr="008043E6" w:rsidRDefault="00DD46E4" w:rsidP="00BD608C">
            <w:pPr>
              <w:pStyle w:val="Text1"/>
              <w:rPr>
                <w:rFonts w:cs="Arial"/>
              </w:rPr>
            </w:pPr>
            <w:r w:rsidRPr="008043E6">
              <w:rPr>
                <w:rFonts w:cs="Arial"/>
              </w:rPr>
              <w:t xml:space="preserve">We do. This is too subjective an assessment, and a dangerous one where the decision maker, as we have stated above, operates in a culture of disbelief and one which is minded to refusal. </w:t>
            </w:r>
            <w:r w:rsidRPr="008043E6">
              <w:rPr>
                <w:rFonts w:cs="Arial"/>
              </w:rPr>
              <w:br/>
            </w:r>
            <w:r w:rsidRPr="008043E6">
              <w:rPr>
                <w:rFonts w:cs="Arial"/>
              </w:rPr>
              <w:br/>
              <w:t xml:space="preserve">While there is no way, ultimately to entirely mitigate this, we would suggest the following approach to both reduce prescription, but also to ensure greater flexibility where it is desirable. </w:t>
            </w:r>
            <w:r w:rsidRPr="008043E6">
              <w:rPr>
                <w:rFonts w:cs="Arial"/>
              </w:rPr>
              <w:br/>
            </w:r>
            <w:r w:rsidRPr="008043E6">
              <w:rPr>
                <w:rFonts w:cs="Arial"/>
              </w:rPr>
              <w:br/>
              <w:t>1. To set out forms of evidence, which if met, require the decision maker to accept the criterion is satisfied;</w:t>
            </w:r>
            <w:r w:rsidRPr="008043E6">
              <w:rPr>
                <w:rFonts w:cs="Arial"/>
              </w:rPr>
              <w:br/>
            </w:r>
            <w:r w:rsidRPr="008043E6">
              <w:rPr>
                <w:rFonts w:cs="Arial"/>
              </w:rPr>
              <w:br/>
              <w:t>2. In the absence of the specified evidence, to allow any other evidence to be submitted and to require the decision maker to take a holistic view and decide on the balance of probabilities in line with the Windrush guidance.</w:t>
            </w:r>
          </w:p>
        </w:tc>
      </w:tr>
      <w:tr w:rsidR="00DD46E4" w:rsidRPr="00AB1740" w14:paraId="217E9DD5" w14:textId="77777777" w:rsidTr="00BD608C">
        <w:trPr>
          <w:trHeight w:val="285"/>
        </w:trPr>
        <w:tc>
          <w:tcPr>
            <w:tcW w:w="6974" w:type="dxa"/>
            <w:noWrap/>
            <w:hideMark/>
          </w:tcPr>
          <w:p w14:paraId="3C744C65" w14:textId="77777777" w:rsidR="00DD46E4" w:rsidRPr="008E3BEE" w:rsidRDefault="00DD46E4" w:rsidP="00BD608C">
            <w:pPr>
              <w:pStyle w:val="Text1"/>
              <w:rPr>
                <w:rFonts w:cs="Arial"/>
              </w:rPr>
            </w:pPr>
            <w:r w:rsidRPr="0032684F">
              <w:rPr>
                <w:rFonts w:cs="Arial"/>
              </w:rPr>
              <w:t>Migrant Voice</w:t>
            </w:r>
          </w:p>
        </w:tc>
        <w:tc>
          <w:tcPr>
            <w:tcW w:w="6974" w:type="dxa"/>
            <w:noWrap/>
            <w:hideMark/>
          </w:tcPr>
          <w:p w14:paraId="54A38DAA" w14:textId="77777777" w:rsidR="00DD46E4" w:rsidRPr="008043E6" w:rsidRDefault="00DD46E4" w:rsidP="00BD608C">
            <w:pPr>
              <w:pStyle w:val="Text1"/>
              <w:rPr>
                <w:rFonts w:cs="Arial"/>
              </w:rPr>
            </w:pPr>
            <w:r w:rsidRPr="008043E6">
              <w:rPr>
                <w:rFonts w:cs="Arial"/>
              </w:rPr>
              <w:t>Stating that a requirement will be left "to the satisfaction of the decision-maker" is ambiguous or is unclear as to what criteria the case-worker is applying. There should be some basic guideline which would give an applicant a good idea of what is required and also enable them to know on what basis/ criteria a decision maker made a decision should they wish to challenge that decision.</w:t>
            </w:r>
          </w:p>
        </w:tc>
      </w:tr>
      <w:tr w:rsidR="00DD46E4" w:rsidRPr="00AB1740" w14:paraId="1C28AA22" w14:textId="77777777" w:rsidTr="00BD608C">
        <w:trPr>
          <w:trHeight w:val="285"/>
        </w:trPr>
        <w:tc>
          <w:tcPr>
            <w:tcW w:w="6974" w:type="dxa"/>
            <w:noWrap/>
            <w:hideMark/>
          </w:tcPr>
          <w:p w14:paraId="3D36E689" w14:textId="77777777" w:rsidR="00DD46E4" w:rsidRPr="008E3BEE" w:rsidRDefault="00DD46E4" w:rsidP="00BD608C">
            <w:pPr>
              <w:pStyle w:val="Text1"/>
              <w:rPr>
                <w:rFonts w:cs="Arial"/>
              </w:rPr>
            </w:pPr>
            <w:r w:rsidRPr="0032684F">
              <w:rPr>
                <w:rFonts w:cs="Arial"/>
              </w:rPr>
              <w:t>UK Council for International Student Affairs</w:t>
            </w:r>
          </w:p>
        </w:tc>
        <w:tc>
          <w:tcPr>
            <w:tcW w:w="6974" w:type="dxa"/>
            <w:noWrap/>
            <w:hideMark/>
          </w:tcPr>
          <w:p w14:paraId="7E36ECD5" w14:textId="77777777" w:rsidR="00DD46E4" w:rsidRPr="008043E6" w:rsidRDefault="00DD46E4" w:rsidP="00BD608C">
            <w:pPr>
              <w:pStyle w:val="Text1"/>
              <w:rPr>
                <w:rFonts w:cs="Arial"/>
              </w:rPr>
            </w:pPr>
            <w:r w:rsidRPr="008043E6">
              <w:rPr>
                <w:rFonts w:cs="Arial"/>
              </w:rPr>
              <w:t xml:space="preserve">Yes, credibility interviews have introduced subjectivity into the Points-based system of immigration and decision-makers appear to have widely varying levels of satisfaction. The only means of challenging refusals for most applicants is administrative review, which puts the decision back into the hands of a Home Office caseworker. As long as the immigration system continues to lack independence, transparency and objectivity, we can foresee many difficulties with </w:t>
            </w:r>
            <w:r w:rsidRPr="008043E6">
              <w:rPr>
                <w:rFonts w:cs="Arial"/>
              </w:rPr>
              <w:lastRenderedPageBreak/>
              <w:t>any form of words similar to that used in the New Zealand operation manual.</w:t>
            </w:r>
          </w:p>
        </w:tc>
      </w:tr>
      <w:tr w:rsidR="00DD46E4" w:rsidRPr="00AB1740" w14:paraId="61853DF4" w14:textId="77777777" w:rsidTr="00BD608C">
        <w:trPr>
          <w:trHeight w:val="285"/>
        </w:trPr>
        <w:tc>
          <w:tcPr>
            <w:tcW w:w="6974" w:type="dxa"/>
            <w:noWrap/>
            <w:hideMark/>
          </w:tcPr>
          <w:p w14:paraId="12BAFD18" w14:textId="77777777" w:rsidR="00DD46E4" w:rsidRPr="008E3BEE" w:rsidRDefault="00DD46E4" w:rsidP="00BD608C">
            <w:pPr>
              <w:pStyle w:val="Text1"/>
              <w:rPr>
                <w:rFonts w:cs="Arial"/>
              </w:rPr>
            </w:pPr>
            <w:r w:rsidRPr="0032684F">
              <w:rPr>
                <w:rFonts w:cs="Arial"/>
              </w:rPr>
              <w:lastRenderedPageBreak/>
              <w:t>Destination for Education</w:t>
            </w:r>
          </w:p>
        </w:tc>
        <w:tc>
          <w:tcPr>
            <w:tcW w:w="6974" w:type="dxa"/>
            <w:noWrap/>
            <w:hideMark/>
          </w:tcPr>
          <w:p w14:paraId="2A8C4023" w14:textId="77777777" w:rsidR="00DD46E4" w:rsidRPr="008043E6" w:rsidRDefault="00DD46E4" w:rsidP="00BD608C">
            <w:pPr>
              <w:pStyle w:val="Text1"/>
              <w:rPr>
                <w:rFonts w:cs="Arial"/>
              </w:rPr>
            </w:pPr>
            <w:r w:rsidRPr="008043E6">
              <w:rPr>
                <w:rFonts w:cs="Arial"/>
              </w:rPr>
              <w:t xml:space="preserve">We believe this will be extremely problematic for students due to the lack of certainty as to how an application will be decided and what documentation they are required to provide. </w:t>
            </w:r>
            <w:r w:rsidRPr="008043E6">
              <w:rPr>
                <w:rFonts w:cs="Arial"/>
              </w:rPr>
              <w:br/>
              <w:t>In our experience it is likely to lead to inconsistent and unreliable decision making.</w:t>
            </w:r>
          </w:p>
        </w:tc>
      </w:tr>
      <w:tr w:rsidR="00DD46E4" w:rsidRPr="00AB1740" w14:paraId="7D2DAE63" w14:textId="77777777" w:rsidTr="00BD608C">
        <w:trPr>
          <w:trHeight w:val="285"/>
        </w:trPr>
        <w:tc>
          <w:tcPr>
            <w:tcW w:w="6974" w:type="dxa"/>
            <w:noWrap/>
            <w:hideMark/>
          </w:tcPr>
          <w:p w14:paraId="4FA69F2B" w14:textId="77777777" w:rsidR="00DD46E4" w:rsidRPr="008E3BEE" w:rsidRDefault="00DD46E4" w:rsidP="00BD608C">
            <w:pPr>
              <w:pStyle w:val="Text1"/>
              <w:rPr>
                <w:rFonts w:cs="Arial"/>
              </w:rPr>
            </w:pPr>
            <w:r w:rsidRPr="0032684F">
              <w:rPr>
                <w:rFonts w:cs="Arial"/>
              </w:rPr>
              <w:t>University of York Immigration Advice Team</w:t>
            </w:r>
          </w:p>
        </w:tc>
        <w:tc>
          <w:tcPr>
            <w:tcW w:w="6974" w:type="dxa"/>
            <w:noWrap/>
            <w:hideMark/>
          </w:tcPr>
          <w:p w14:paraId="4635132E" w14:textId="77777777" w:rsidR="00DD46E4" w:rsidRPr="008043E6" w:rsidRDefault="00DD46E4" w:rsidP="00BD608C">
            <w:pPr>
              <w:pStyle w:val="Text1"/>
              <w:rPr>
                <w:rFonts w:cs="Arial"/>
              </w:rPr>
            </w:pPr>
            <w:r w:rsidRPr="008043E6">
              <w:rPr>
                <w:rFonts w:cs="Arial"/>
              </w:rPr>
              <w:t>I don't believe that this wording would inspire confidence in applicants that the decision-making process was impartial or robust.</w:t>
            </w:r>
          </w:p>
        </w:tc>
      </w:tr>
      <w:tr w:rsidR="00DD46E4" w:rsidRPr="00AB1740" w14:paraId="2081929B" w14:textId="77777777" w:rsidTr="00BD608C">
        <w:trPr>
          <w:trHeight w:val="285"/>
        </w:trPr>
        <w:tc>
          <w:tcPr>
            <w:tcW w:w="6974" w:type="dxa"/>
            <w:noWrap/>
            <w:hideMark/>
          </w:tcPr>
          <w:p w14:paraId="301D5A1F" w14:textId="77777777" w:rsidR="00DD46E4" w:rsidRPr="008E3BEE" w:rsidRDefault="00DD46E4" w:rsidP="00BD608C">
            <w:pPr>
              <w:pStyle w:val="Text1"/>
              <w:rPr>
                <w:rFonts w:cs="Arial"/>
              </w:rPr>
            </w:pPr>
            <w:r w:rsidRPr="0032684F">
              <w:rPr>
                <w:rFonts w:cs="Arial"/>
              </w:rPr>
              <w:t>The Incorporated Society of Musicians</w:t>
            </w:r>
          </w:p>
        </w:tc>
        <w:tc>
          <w:tcPr>
            <w:tcW w:w="6974" w:type="dxa"/>
            <w:noWrap/>
            <w:hideMark/>
          </w:tcPr>
          <w:p w14:paraId="711728B5" w14:textId="77777777" w:rsidR="00DD46E4" w:rsidRPr="008043E6" w:rsidRDefault="00DD46E4" w:rsidP="00BD608C">
            <w:pPr>
              <w:pStyle w:val="Text1"/>
              <w:rPr>
                <w:rFonts w:cs="Arial"/>
              </w:rPr>
            </w:pPr>
            <w:r w:rsidRPr="008043E6">
              <w:rPr>
                <w:rFonts w:cs="Arial"/>
              </w:rPr>
              <w:t>The ISM believes that without appropriately-detailed and culturally and profession-based guidance being made available to the decision maker and the applicant, the test of “to the satisfaction of the decision maker” is too vague a test. Applicants (musicians) should know what is likely to satisfy the decision maker.</w:t>
            </w:r>
          </w:p>
        </w:tc>
      </w:tr>
      <w:tr w:rsidR="00DD46E4" w:rsidRPr="00AB1740" w14:paraId="7C07B180" w14:textId="77777777" w:rsidTr="00BD608C">
        <w:trPr>
          <w:trHeight w:val="285"/>
        </w:trPr>
        <w:tc>
          <w:tcPr>
            <w:tcW w:w="6974" w:type="dxa"/>
            <w:noWrap/>
            <w:hideMark/>
          </w:tcPr>
          <w:p w14:paraId="24A06CAD" w14:textId="77777777" w:rsidR="00DD46E4" w:rsidRPr="008E3BEE" w:rsidRDefault="00DD46E4" w:rsidP="00BD608C">
            <w:pPr>
              <w:pStyle w:val="Text1"/>
              <w:rPr>
                <w:rFonts w:cs="Arial"/>
              </w:rPr>
            </w:pPr>
            <w:r w:rsidRPr="0032684F">
              <w:rPr>
                <w:rFonts w:cs="Arial"/>
              </w:rPr>
              <w:t>Jonathan Collinson and Gemma Manning (University of Huddersfield)</w:t>
            </w:r>
          </w:p>
        </w:tc>
        <w:tc>
          <w:tcPr>
            <w:tcW w:w="6974" w:type="dxa"/>
            <w:noWrap/>
            <w:hideMark/>
          </w:tcPr>
          <w:p w14:paraId="3975ECBC" w14:textId="77777777" w:rsidR="00DD46E4" w:rsidRPr="008043E6" w:rsidRDefault="00DD46E4" w:rsidP="00BD608C">
            <w:pPr>
              <w:pStyle w:val="Text1"/>
              <w:rPr>
                <w:rFonts w:cs="Arial"/>
              </w:rPr>
            </w:pPr>
            <w:r w:rsidRPr="008043E6">
              <w:rPr>
                <w:rFonts w:cs="Arial"/>
              </w:rPr>
              <w:t>Our response to this question, can also apply to the general questions about prescription and discretion in the Immigration Rules. We do not believe that this aspect of proposed changes to the Immigration Rules can be divorced from the issue of appeal rights.</w:t>
            </w:r>
            <w:r w:rsidRPr="008043E6">
              <w:rPr>
                <w:rFonts w:cs="Arial"/>
              </w:rPr>
              <w:br/>
            </w:r>
            <w:r w:rsidRPr="008043E6">
              <w:rPr>
                <w:rFonts w:cs="Arial"/>
              </w:rPr>
              <w:br/>
              <w:t>Any form of words which permits decision-making discretion must be accompanied by effective rights of appeal against refusal. In order to support such a form of words, we would require that rights of appeal to an administrative tribunal must be made available for all categories of immigration leave (including where they have been abolished) and the appeal ground of ‘not in accordance with the Immigration Rules’ must be reinstated.</w:t>
            </w:r>
            <w:r w:rsidRPr="008043E6">
              <w:rPr>
                <w:rFonts w:cs="Arial"/>
              </w:rPr>
              <w:br/>
            </w:r>
            <w:r w:rsidRPr="008043E6">
              <w:rPr>
                <w:rFonts w:cs="Arial"/>
              </w:rPr>
              <w:br/>
              <w:t xml:space="preserve">Discretionary decision-making by the executive must be </w:t>
            </w:r>
            <w:r w:rsidRPr="008043E6">
              <w:rPr>
                <w:rFonts w:cs="Arial"/>
              </w:rPr>
              <w:lastRenderedPageBreak/>
              <w:t>accompanied by judicial oversight. As well as being a fundamental constitutional principle, it has a practical effect of ensuring good administration of the Immigration Rules at first instance by the decision-maker.</w:t>
            </w:r>
            <w:r w:rsidRPr="008043E6">
              <w:rPr>
                <w:rFonts w:cs="Arial"/>
              </w:rPr>
              <w:br/>
            </w:r>
            <w:r w:rsidRPr="008043E6">
              <w:rPr>
                <w:rFonts w:cs="Arial"/>
              </w:rPr>
              <w:br/>
              <w:t>Recourse to Judicial Review is inadequate, expensive and time consuming for individuals and the judicial system. The ground of Wednesbury reasonableness (that the decision is so irrational that no reasonable decision-maker could have come to it) is too high a threshold to effectively prevent irrational decision-making.</w:t>
            </w:r>
            <w:r w:rsidRPr="008043E6">
              <w:rPr>
                <w:rFonts w:cs="Arial"/>
              </w:rPr>
              <w:br/>
            </w:r>
            <w:r w:rsidRPr="008043E6">
              <w:rPr>
                <w:rFonts w:cs="Arial"/>
              </w:rPr>
              <w:br/>
              <w:t xml:space="preserve">Appeals on the grounds of a human rights violation, which are currently permitted, are inadequate. In </w:t>
            </w:r>
            <w:r w:rsidRPr="006C1245">
              <w:rPr>
                <w:rFonts w:cs="Arial"/>
                <w:i/>
              </w:rPr>
              <w:t>Adeji</w:t>
            </w:r>
            <w:r w:rsidRPr="008043E6">
              <w:rPr>
                <w:rFonts w:cs="Arial"/>
              </w:rPr>
              <w:t xml:space="preserve"> [2015] UKUT 0261, the applicant’s visit visa appeal was refused on human rights grounds because the applicant’s family life relationship with his father, stepmother and stepsiblings was not considered to be protected under Article 8 ECHR. But the decision to refuse a visit visa was taken on the basis that the applicant did not meet the Immigration Rule requirement that he was not to want to take up employment. In this case, the applicant had no effective recourse to appeal his visit visa refusal. In cases where the Article 8 ECHR family life rights are deemed not engaged then the executive’s immigration decisions is immune from effective challenge, which may lead to more arbitrary and irrational decision-making; a consequence which is contrary to good administration.</w:t>
            </w:r>
            <w:r w:rsidRPr="008043E6">
              <w:rPr>
                <w:rFonts w:cs="Arial"/>
              </w:rPr>
              <w:br/>
            </w:r>
            <w:r w:rsidRPr="008043E6">
              <w:rPr>
                <w:rFonts w:cs="Arial"/>
              </w:rPr>
              <w:br/>
              <w:t xml:space="preserve">In </w:t>
            </w:r>
            <w:r w:rsidRPr="006C1245">
              <w:rPr>
                <w:rFonts w:cs="Arial"/>
                <w:i/>
              </w:rPr>
              <w:t>Mohamed and Mostafa</w:t>
            </w:r>
            <w:r w:rsidRPr="008043E6">
              <w:rPr>
                <w:rFonts w:cs="Arial"/>
              </w:rPr>
              <w:t xml:space="preserve"> [2015] UKUT 00112 (IAC) whether the applicant meets the immigration rules was found to simply to illuminate the proportionality of the interference with family life, rather than be determinative of it. The Tribunal did indicate that it was likely that if someone met the rules, an interference with their family life would be disproportionate. But under this formulation, there is still the </w:t>
            </w:r>
            <w:r w:rsidRPr="008043E6">
              <w:rPr>
                <w:rFonts w:cs="Arial"/>
              </w:rPr>
              <w:lastRenderedPageBreak/>
              <w:t>possibility that an appellant could meet the Immigration Rules, but the refusal be upheld as a proportionate interference with the human rights of the individual. This again provides inadequate protection for the individual against poor discretionary decision-making.</w:t>
            </w:r>
          </w:p>
        </w:tc>
      </w:tr>
      <w:tr w:rsidR="00DD46E4" w:rsidRPr="00AB1740" w14:paraId="1CAAD146" w14:textId="77777777" w:rsidTr="00BD608C">
        <w:trPr>
          <w:trHeight w:val="285"/>
        </w:trPr>
        <w:tc>
          <w:tcPr>
            <w:tcW w:w="6974" w:type="dxa"/>
            <w:noWrap/>
            <w:hideMark/>
          </w:tcPr>
          <w:p w14:paraId="4E316719" w14:textId="77777777" w:rsidR="00DD46E4" w:rsidRPr="008E3BEE" w:rsidRDefault="00DD46E4" w:rsidP="00BD608C">
            <w:pPr>
              <w:pStyle w:val="Text1"/>
              <w:rPr>
                <w:rFonts w:cs="Arial"/>
              </w:rPr>
            </w:pPr>
            <w:r w:rsidRPr="0032684F">
              <w:rPr>
                <w:rFonts w:cs="Arial"/>
              </w:rPr>
              <w:lastRenderedPageBreak/>
              <w:t>Thom Brooks (Durham Law School)</w:t>
            </w:r>
          </w:p>
        </w:tc>
        <w:tc>
          <w:tcPr>
            <w:tcW w:w="6974" w:type="dxa"/>
            <w:noWrap/>
            <w:hideMark/>
          </w:tcPr>
          <w:p w14:paraId="584CFDA0" w14:textId="77777777" w:rsidR="00DD46E4" w:rsidRPr="008043E6" w:rsidRDefault="00DD46E4" w:rsidP="00BD608C">
            <w:pPr>
              <w:pStyle w:val="Text1"/>
              <w:rPr>
                <w:rFonts w:cs="Arial"/>
              </w:rPr>
            </w:pPr>
            <w:r w:rsidRPr="008043E6">
              <w:rPr>
                <w:rFonts w:cs="Arial"/>
              </w:rPr>
              <w:t>MAYBE. I am unsure of the New Zealand model under consideration. The phrasing of ‘to the satisfaction of the decision-maker’ is very broad. Some guidance should indicate how this standard could be achieved in general term without re-introducing an overly prescriptive framework.</w:t>
            </w:r>
          </w:p>
        </w:tc>
      </w:tr>
    </w:tbl>
    <w:p w14:paraId="6463B986" w14:textId="77777777" w:rsidR="00DD46E4" w:rsidRPr="0032684F" w:rsidRDefault="00DD46E4" w:rsidP="00FC4837">
      <w:pPr>
        <w:pStyle w:val="Text1"/>
        <w:rPr>
          <w:rFonts w:cs="Arial"/>
        </w:rPr>
      </w:pPr>
    </w:p>
    <w:p w14:paraId="59E62D55" w14:textId="77777777" w:rsidR="003A088A" w:rsidRDefault="003A088A" w:rsidP="006471EF">
      <w:pPr>
        <w:pStyle w:val="Heading3"/>
        <w:sectPr w:rsidR="003A088A" w:rsidSect="007F2614">
          <w:headerReference w:type="default" r:id="rId34"/>
          <w:footnotePr>
            <w:numRestart w:val="eachSect"/>
          </w:footnotePr>
          <w:type w:val="continuous"/>
          <w:pgSz w:w="16838" w:h="11906" w:orient="landscape" w:code="9"/>
          <w:pgMar w:top="1440" w:right="1440" w:bottom="1440" w:left="1440" w:header="709" w:footer="709" w:gutter="0"/>
          <w:cols w:space="708"/>
          <w:docGrid w:linePitch="360"/>
        </w:sectPr>
      </w:pPr>
    </w:p>
    <w:p w14:paraId="60D13679" w14:textId="491C333B" w:rsidR="00DD46E4" w:rsidRPr="008E3BEE" w:rsidRDefault="002B6FFB" w:rsidP="00506F17">
      <w:pPr>
        <w:pStyle w:val="Heading2"/>
      </w:pPr>
      <w:r>
        <w:t>Consultation Question 20</w:t>
      </w:r>
    </w:p>
    <w:p w14:paraId="5523B645" w14:textId="77777777" w:rsidR="00DD46E4" w:rsidRPr="008043E6" w:rsidRDefault="00DD46E4" w:rsidP="006471EF">
      <w:pPr>
        <w:pStyle w:val="Heading3"/>
      </w:pPr>
      <w:r w:rsidRPr="008043E6">
        <w:t>Do consultees agree with the proposed division of subject-matter? If not, what alternative systems of organisation would be preferable?</w:t>
      </w:r>
    </w:p>
    <w:tbl>
      <w:tblPr>
        <w:tblStyle w:val="TableGrid"/>
        <w:tblW w:w="0" w:type="auto"/>
        <w:tblLook w:val="04A0" w:firstRow="1" w:lastRow="0" w:firstColumn="1" w:lastColumn="0" w:noHBand="0" w:noVBand="1"/>
      </w:tblPr>
      <w:tblGrid>
        <w:gridCol w:w="4650"/>
        <w:gridCol w:w="2575"/>
        <w:gridCol w:w="6723"/>
      </w:tblGrid>
      <w:tr w:rsidR="00DD46E4" w:rsidRPr="00AB1740" w14:paraId="0B85A277" w14:textId="77777777" w:rsidTr="007939B8">
        <w:trPr>
          <w:trHeight w:val="300"/>
        </w:trPr>
        <w:tc>
          <w:tcPr>
            <w:tcW w:w="4650" w:type="dxa"/>
            <w:shd w:val="clear" w:color="auto" w:fill="D9D9D9" w:themeFill="background1" w:themeFillShade="D9"/>
            <w:noWrap/>
            <w:hideMark/>
          </w:tcPr>
          <w:p w14:paraId="561447A3" w14:textId="77777777" w:rsidR="00DD46E4" w:rsidRPr="008043E6" w:rsidRDefault="00DD46E4" w:rsidP="008043E6">
            <w:pPr>
              <w:pStyle w:val="Text1"/>
              <w:jc w:val="center"/>
              <w:rPr>
                <w:rFonts w:cs="Arial"/>
                <w:b/>
                <w:bCs/>
              </w:rPr>
            </w:pPr>
            <w:r w:rsidRPr="008043E6">
              <w:rPr>
                <w:rFonts w:cs="Arial"/>
                <w:b/>
                <w:bCs/>
              </w:rPr>
              <w:t>Respondent</w:t>
            </w:r>
          </w:p>
        </w:tc>
        <w:tc>
          <w:tcPr>
            <w:tcW w:w="2575" w:type="dxa"/>
            <w:shd w:val="clear" w:color="auto" w:fill="D9D9D9" w:themeFill="background1" w:themeFillShade="D9"/>
            <w:noWrap/>
            <w:hideMark/>
          </w:tcPr>
          <w:p w14:paraId="630D187F" w14:textId="4575C622"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20 (Yes/No/Other)</w:t>
            </w:r>
          </w:p>
        </w:tc>
        <w:tc>
          <w:tcPr>
            <w:tcW w:w="6723" w:type="dxa"/>
            <w:shd w:val="clear" w:color="auto" w:fill="D9D9D9" w:themeFill="background1" w:themeFillShade="D9"/>
            <w:noWrap/>
            <w:hideMark/>
          </w:tcPr>
          <w:p w14:paraId="0871A9A4"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08650A23" w14:textId="77777777" w:rsidTr="008043E6">
        <w:trPr>
          <w:trHeight w:val="300"/>
        </w:trPr>
        <w:tc>
          <w:tcPr>
            <w:tcW w:w="4650" w:type="dxa"/>
            <w:noWrap/>
          </w:tcPr>
          <w:p w14:paraId="20B67750" w14:textId="467D9AA7" w:rsidR="00DD46E4" w:rsidRPr="008043E6" w:rsidRDefault="00DD46E4" w:rsidP="00BD608C">
            <w:pPr>
              <w:pStyle w:val="Text1"/>
              <w:rPr>
                <w:rFonts w:cs="Arial"/>
                <w:b/>
                <w:bCs/>
              </w:rPr>
            </w:pPr>
            <w:r w:rsidRPr="0032684F">
              <w:rPr>
                <w:rFonts w:cs="Arial"/>
                <w:b/>
              </w:rPr>
              <w:t xml:space="preserve">Of those who </w:t>
            </w:r>
            <w:r w:rsidR="00B8456B">
              <w:rPr>
                <w:rFonts w:cs="Arial"/>
                <w:b/>
              </w:rPr>
              <w:t>responded</w:t>
            </w:r>
          </w:p>
          <w:p w14:paraId="130C07DD" w14:textId="77777777" w:rsidR="00DD46E4" w:rsidRPr="008043E6" w:rsidRDefault="00DD46E4" w:rsidP="00BD608C">
            <w:pPr>
              <w:pStyle w:val="Text1"/>
              <w:rPr>
                <w:rFonts w:cs="Arial"/>
                <w:bCs/>
              </w:rPr>
            </w:pPr>
            <w:r w:rsidRPr="008043E6">
              <w:rPr>
                <w:rFonts w:cs="Arial"/>
                <w:bCs/>
              </w:rPr>
              <w:t>Yes 12</w:t>
            </w:r>
          </w:p>
          <w:p w14:paraId="4F966DEB" w14:textId="77777777" w:rsidR="00DD46E4" w:rsidRPr="008043E6" w:rsidRDefault="00DD46E4" w:rsidP="00BD608C">
            <w:pPr>
              <w:pStyle w:val="Text1"/>
              <w:rPr>
                <w:rFonts w:cs="Arial"/>
                <w:bCs/>
              </w:rPr>
            </w:pPr>
            <w:r w:rsidRPr="008043E6">
              <w:rPr>
                <w:rFonts w:cs="Arial"/>
                <w:bCs/>
              </w:rPr>
              <w:t>No 0</w:t>
            </w:r>
          </w:p>
          <w:p w14:paraId="5903B8E5" w14:textId="77777777" w:rsidR="00DD46E4" w:rsidRPr="0032684F" w:rsidRDefault="00DD46E4" w:rsidP="00BD608C">
            <w:pPr>
              <w:pStyle w:val="Text1"/>
              <w:rPr>
                <w:rFonts w:cs="Arial"/>
              </w:rPr>
            </w:pPr>
            <w:r w:rsidRPr="008043E6">
              <w:rPr>
                <w:rFonts w:cs="Arial"/>
                <w:bCs/>
              </w:rPr>
              <w:t>Other 3</w:t>
            </w:r>
          </w:p>
          <w:p w14:paraId="7ED911F0" w14:textId="1378F45F" w:rsidR="00DD46E4" w:rsidRPr="008043E6" w:rsidRDefault="00DD46E4" w:rsidP="00BD608C">
            <w:pPr>
              <w:pStyle w:val="Text1"/>
              <w:rPr>
                <w:rFonts w:cs="Arial"/>
                <w:b/>
                <w:bCs/>
              </w:rPr>
            </w:pPr>
            <w:r w:rsidRPr="008E3BEE">
              <w:rPr>
                <w:rFonts w:cs="Arial"/>
                <w:b/>
              </w:rPr>
              <w:t>Themes</w:t>
            </w:r>
          </w:p>
          <w:p w14:paraId="689221D7" w14:textId="67CBF263" w:rsidR="00DD46E4" w:rsidRPr="008043E6" w:rsidRDefault="00DD46E4" w:rsidP="00F7742B">
            <w:pPr>
              <w:pStyle w:val="Text1"/>
              <w:numPr>
                <w:ilvl w:val="0"/>
                <w:numId w:val="55"/>
              </w:numPr>
              <w:rPr>
                <w:rFonts w:cs="Arial"/>
                <w:bCs/>
              </w:rPr>
            </w:pPr>
            <w:r w:rsidRPr="008043E6">
              <w:rPr>
                <w:rFonts w:cs="Arial"/>
                <w:bCs/>
              </w:rPr>
              <w:t>Specific suggestions</w:t>
            </w:r>
          </w:p>
          <w:p w14:paraId="49292679" w14:textId="1B5B696F" w:rsidR="00DD46E4" w:rsidRDefault="00DD46E4" w:rsidP="00F7742B">
            <w:pPr>
              <w:pStyle w:val="Text1"/>
              <w:numPr>
                <w:ilvl w:val="0"/>
                <w:numId w:val="55"/>
              </w:numPr>
              <w:rPr>
                <w:rFonts w:cs="Arial"/>
                <w:bCs/>
              </w:rPr>
            </w:pPr>
            <w:r w:rsidRPr="00A25AE5">
              <w:rPr>
                <w:rFonts w:cs="Arial"/>
                <w:bCs/>
              </w:rPr>
              <w:lastRenderedPageBreak/>
              <w:t>Schematic objections</w:t>
            </w:r>
          </w:p>
          <w:p w14:paraId="4AB5C2FA" w14:textId="470CEE5C" w:rsidR="00DD46E4" w:rsidRPr="00A25AE5" w:rsidRDefault="00A25AE5" w:rsidP="00A25AE5">
            <w:pPr>
              <w:pStyle w:val="Text1"/>
              <w:numPr>
                <w:ilvl w:val="0"/>
                <w:numId w:val="55"/>
              </w:numPr>
              <w:rPr>
                <w:rFonts w:cs="Arial"/>
                <w:bCs/>
              </w:rPr>
            </w:pPr>
            <w:r w:rsidRPr="00A25AE5">
              <w:rPr>
                <w:rFonts w:cs="Arial"/>
                <w:bCs/>
              </w:rPr>
              <w:t>Other suggestions from consultation events</w:t>
            </w:r>
          </w:p>
        </w:tc>
        <w:tc>
          <w:tcPr>
            <w:tcW w:w="2575" w:type="dxa"/>
            <w:noWrap/>
          </w:tcPr>
          <w:p w14:paraId="3A05D48D" w14:textId="77777777" w:rsidR="00DD46E4" w:rsidRPr="008E3BEE" w:rsidRDefault="00DD46E4" w:rsidP="00BD608C">
            <w:pPr>
              <w:pStyle w:val="Text1"/>
              <w:rPr>
                <w:rFonts w:cs="Arial"/>
                <w:b/>
              </w:rPr>
            </w:pPr>
          </w:p>
        </w:tc>
        <w:tc>
          <w:tcPr>
            <w:tcW w:w="6723" w:type="dxa"/>
            <w:noWrap/>
          </w:tcPr>
          <w:p w14:paraId="0CB7F600" w14:textId="77777777" w:rsidR="00DD46E4" w:rsidRPr="008043E6" w:rsidRDefault="00DD46E4" w:rsidP="00BD608C">
            <w:pPr>
              <w:pStyle w:val="Text1"/>
              <w:rPr>
                <w:rFonts w:cs="Arial"/>
                <w:b/>
                <w:bCs/>
              </w:rPr>
            </w:pPr>
          </w:p>
        </w:tc>
      </w:tr>
      <w:tr w:rsidR="00DD46E4" w:rsidRPr="00AB1740" w14:paraId="778D3722" w14:textId="77777777" w:rsidTr="008043E6">
        <w:trPr>
          <w:trHeight w:val="285"/>
        </w:trPr>
        <w:tc>
          <w:tcPr>
            <w:tcW w:w="4650" w:type="dxa"/>
            <w:noWrap/>
            <w:hideMark/>
          </w:tcPr>
          <w:p w14:paraId="274293AB" w14:textId="77777777" w:rsidR="00DD46E4" w:rsidRPr="008E3BEE" w:rsidRDefault="00DD46E4" w:rsidP="00BD608C">
            <w:pPr>
              <w:pStyle w:val="Text1"/>
              <w:rPr>
                <w:rFonts w:cs="Arial"/>
              </w:rPr>
            </w:pPr>
            <w:r w:rsidRPr="0032684F">
              <w:rPr>
                <w:rFonts w:cs="Arial"/>
              </w:rPr>
              <w:t>The Law Society</w:t>
            </w:r>
          </w:p>
        </w:tc>
        <w:tc>
          <w:tcPr>
            <w:tcW w:w="2575" w:type="dxa"/>
            <w:noWrap/>
            <w:hideMark/>
          </w:tcPr>
          <w:p w14:paraId="4027CE61" w14:textId="77777777" w:rsidR="00DD46E4" w:rsidRPr="008043E6" w:rsidRDefault="00DD46E4" w:rsidP="00BD608C">
            <w:pPr>
              <w:pStyle w:val="Text1"/>
              <w:rPr>
                <w:rFonts w:cs="Arial"/>
              </w:rPr>
            </w:pPr>
            <w:r w:rsidRPr="008043E6">
              <w:rPr>
                <w:rFonts w:cs="Arial"/>
              </w:rPr>
              <w:t>Yes</w:t>
            </w:r>
          </w:p>
        </w:tc>
        <w:tc>
          <w:tcPr>
            <w:tcW w:w="6723" w:type="dxa"/>
            <w:noWrap/>
            <w:hideMark/>
          </w:tcPr>
          <w:p w14:paraId="52252F1C" w14:textId="77777777" w:rsidR="00DD46E4" w:rsidRPr="008043E6" w:rsidRDefault="00DD46E4" w:rsidP="00BD608C">
            <w:pPr>
              <w:pStyle w:val="Text1"/>
              <w:rPr>
                <w:rFonts w:cs="Arial"/>
              </w:rPr>
            </w:pPr>
            <w:r w:rsidRPr="008043E6">
              <w:rPr>
                <w:rFonts w:cs="Arial"/>
              </w:rPr>
              <w:t>Broadly, we agree with the proposed division of subject matter according to the following principles in the consultation:</w:t>
            </w:r>
            <w:r w:rsidRPr="008043E6">
              <w:rPr>
                <w:rFonts w:cs="Arial"/>
              </w:rPr>
              <w:br/>
            </w:r>
            <w:r w:rsidRPr="008043E6">
              <w:rPr>
                <w:rFonts w:cs="Arial"/>
              </w:rPr>
              <w:br/>
              <w:t>(1) all eligibility and evidential requirements applying to a particular category of applicants should be in one place;</w:t>
            </w:r>
            <w:r w:rsidRPr="008043E6">
              <w:rPr>
                <w:rFonts w:cs="Arial"/>
              </w:rPr>
              <w:br/>
              <w:t>(2) provisions applying to more than one category of applicants should be grouped together according to their subject-matter;</w:t>
            </w:r>
            <w:r w:rsidRPr="008043E6">
              <w:rPr>
                <w:rFonts w:cs="Arial"/>
              </w:rPr>
              <w:br/>
              <w:t>(3) Appendices should not contain bodies of rules but only subordinate narrative or lists;</w:t>
            </w:r>
            <w:r w:rsidRPr="008043E6">
              <w:rPr>
                <w:rFonts w:cs="Arial"/>
              </w:rPr>
              <w:br/>
              <w:t>(4) Part 6A (the Points-based system) should be divided into chapters dealing with particular categories of applicants; and</w:t>
            </w:r>
            <w:r w:rsidRPr="008043E6">
              <w:rPr>
                <w:rFonts w:cs="Arial"/>
              </w:rPr>
              <w:br/>
              <w:t>(5) sets of provisions that are currently separate but apply to the same immigration route (such as Part 8 (Family members), Appendix FM (Family members) and Appendix FM-SE (Family members – specified evidence)) should be consolidated.</w:t>
            </w:r>
            <w:r w:rsidRPr="008043E6">
              <w:rPr>
                <w:rFonts w:cs="Arial"/>
              </w:rPr>
              <w:br/>
            </w:r>
            <w:r w:rsidRPr="008043E6">
              <w:rPr>
                <w:rFonts w:cs="Arial"/>
              </w:rPr>
              <w:br/>
              <w:t>We cannot, in principle, see any particular objections to the approach identified above. We think there may be an argument for Part 23 (services of notices) being placed early on in the proposed structure under common provisions and possibly Administrative Review as well.</w:t>
            </w:r>
          </w:p>
        </w:tc>
      </w:tr>
      <w:tr w:rsidR="00DD46E4" w:rsidRPr="00AB1740" w14:paraId="023699D7" w14:textId="77777777" w:rsidTr="008043E6">
        <w:trPr>
          <w:trHeight w:val="285"/>
        </w:trPr>
        <w:tc>
          <w:tcPr>
            <w:tcW w:w="4650" w:type="dxa"/>
            <w:noWrap/>
            <w:hideMark/>
          </w:tcPr>
          <w:p w14:paraId="7F891E1D" w14:textId="77777777" w:rsidR="00DD46E4" w:rsidRPr="008E3BEE" w:rsidRDefault="00DD46E4" w:rsidP="00BD608C">
            <w:pPr>
              <w:pStyle w:val="Text1"/>
              <w:rPr>
                <w:rFonts w:cs="Arial"/>
              </w:rPr>
            </w:pPr>
            <w:r w:rsidRPr="0032684F">
              <w:rPr>
                <w:rFonts w:cs="Arial"/>
              </w:rPr>
              <w:t>The Bar Council</w:t>
            </w:r>
          </w:p>
        </w:tc>
        <w:tc>
          <w:tcPr>
            <w:tcW w:w="2575" w:type="dxa"/>
            <w:noWrap/>
            <w:hideMark/>
          </w:tcPr>
          <w:p w14:paraId="4A554E06" w14:textId="77777777" w:rsidR="00DD46E4" w:rsidRPr="008043E6" w:rsidRDefault="00DD46E4" w:rsidP="00BD608C">
            <w:pPr>
              <w:pStyle w:val="Text1"/>
              <w:rPr>
                <w:rFonts w:cs="Arial"/>
              </w:rPr>
            </w:pPr>
            <w:r w:rsidRPr="008043E6">
              <w:rPr>
                <w:rFonts w:cs="Arial"/>
              </w:rPr>
              <w:t>Yes</w:t>
            </w:r>
          </w:p>
        </w:tc>
        <w:tc>
          <w:tcPr>
            <w:tcW w:w="6723" w:type="dxa"/>
            <w:noWrap/>
            <w:hideMark/>
          </w:tcPr>
          <w:p w14:paraId="459F1006" w14:textId="77777777" w:rsidR="00DD46E4" w:rsidRPr="008043E6" w:rsidRDefault="00DD46E4" w:rsidP="00BD608C">
            <w:pPr>
              <w:pStyle w:val="Text1"/>
              <w:rPr>
                <w:rFonts w:cs="Arial"/>
              </w:rPr>
            </w:pPr>
            <w:r w:rsidRPr="008043E6">
              <w:rPr>
                <w:rFonts w:cs="Arial"/>
              </w:rPr>
              <w:t>We agree with the proposed division of subject matter set out at paragraph 8.10.</w:t>
            </w:r>
          </w:p>
        </w:tc>
      </w:tr>
      <w:tr w:rsidR="00DD46E4" w:rsidRPr="00AB1740" w14:paraId="45B23767" w14:textId="77777777" w:rsidTr="008043E6">
        <w:trPr>
          <w:trHeight w:val="300"/>
        </w:trPr>
        <w:tc>
          <w:tcPr>
            <w:tcW w:w="4650" w:type="dxa"/>
            <w:noWrap/>
            <w:hideMark/>
          </w:tcPr>
          <w:p w14:paraId="03B8708D" w14:textId="77777777" w:rsidR="00DD46E4" w:rsidRPr="008E3BEE" w:rsidRDefault="00DD46E4" w:rsidP="00BD608C">
            <w:pPr>
              <w:pStyle w:val="Text1"/>
              <w:rPr>
                <w:rFonts w:cs="Arial"/>
              </w:rPr>
            </w:pPr>
            <w:r w:rsidRPr="0032684F">
              <w:rPr>
                <w:rFonts w:cs="Arial"/>
              </w:rPr>
              <w:lastRenderedPageBreak/>
              <w:t>Immigration</w:t>
            </w:r>
            <w:r w:rsidRPr="008E3BEE">
              <w:rPr>
                <w:rFonts w:cs="Arial"/>
              </w:rPr>
              <w:t xml:space="preserve"> Law Practitioners' Association (ILPA)</w:t>
            </w:r>
          </w:p>
        </w:tc>
        <w:tc>
          <w:tcPr>
            <w:tcW w:w="2575" w:type="dxa"/>
            <w:noWrap/>
            <w:hideMark/>
          </w:tcPr>
          <w:p w14:paraId="55C2817A" w14:textId="77777777" w:rsidR="00DD46E4" w:rsidRPr="008043E6" w:rsidRDefault="00DD46E4" w:rsidP="00BD608C">
            <w:pPr>
              <w:pStyle w:val="Text1"/>
              <w:rPr>
                <w:rFonts w:cs="Arial"/>
              </w:rPr>
            </w:pPr>
            <w:r w:rsidRPr="008043E6">
              <w:rPr>
                <w:rFonts w:cs="Arial"/>
              </w:rPr>
              <w:t>Yes</w:t>
            </w:r>
          </w:p>
        </w:tc>
        <w:tc>
          <w:tcPr>
            <w:tcW w:w="6723" w:type="dxa"/>
            <w:noWrap/>
            <w:hideMark/>
          </w:tcPr>
          <w:p w14:paraId="21EE1542" w14:textId="42C0DC41" w:rsidR="00DD46E4" w:rsidRPr="008043E6" w:rsidRDefault="00DD46E4" w:rsidP="00BD608C">
            <w:pPr>
              <w:pStyle w:val="Text1"/>
              <w:rPr>
                <w:rFonts w:cs="Arial"/>
              </w:rPr>
            </w:pPr>
            <w:r w:rsidRPr="008043E6">
              <w:rPr>
                <w:rFonts w:cs="Arial"/>
              </w:rPr>
              <w:t>78.6% of responding ILPA members support the Law Commission’s proposed division of subject matter. 7% of members abstained, stating that they have not looked properly at the matter. It is noted that members took 7 minutes to respond to the whole 10-question survey, such that those who did not agree with the division of subject matter and added their own suggestions may simply be the ones who thought about it for longer.</w:t>
            </w:r>
            <w:r w:rsidRPr="008043E6">
              <w:rPr>
                <w:rFonts w:cs="Arial"/>
              </w:rPr>
              <w:br/>
            </w:r>
            <w:r w:rsidRPr="008043E6">
              <w:rPr>
                <w:rFonts w:cs="Arial"/>
              </w:rPr>
              <w:br/>
              <w:t>ILPA would cautiously support the division of subject matter as set out by the Law Commission. The most reported concern amongst ILPA members is that, whilst the broad structure is sensible, applicants and/or their representatives would still need to cross-reference and look in several different places/chapters to get a proper overview of the law as it applies to any given case.</w:t>
            </w:r>
            <w:r w:rsidRPr="008043E6">
              <w:rPr>
                <w:rFonts w:cs="Arial"/>
              </w:rPr>
              <w:br/>
            </w:r>
            <w:r w:rsidRPr="008043E6">
              <w:rPr>
                <w:rFonts w:cs="Arial"/>
              </w:rPr>
              <w:br/>
              <w:t>ILPA submit that for the rules to be really accessible to non-expert users, there must be a note in each chapter referring to the common provisions applicable to that chapter. ILPA members suggest a "residual category". This chapter could contain routes that are now closed but applicants can still apply for an extension of leave or ILR. Such a chapter could be updated each time a route closes, e.g. now the Entrepreneur category could be moved in the "residual category" chapter, so anyone would know the route is no longer open to new applicants. If a chapter is moved from its location to the residual category, a note should remain in the original location for ease of reference.</w:t>
            </w:r>
            <w:r w:rsidRPr="008043E6">
              <w:rPr>
                <w:rFonts w:cs="Arial"/>
              </w:rPr>
              <w:br/>
            </w:r>
            <w:r w:rsidRPr="008043E6">
              <w:rPr>
                <w:rFonts w:cs="Arial"/>
              </w:rPr>
              <w:br/>
              <w:t>Respondent A: I think the ‘proposed division of subject-matter’ at 8.10 of the Consultation Paper, along with the Table of Destinations at Appendix 5, is a pretty good attempt at re-organising the Rules</w:t>
            </w:r>
            <w:r w:rsidRPr="00290A34">
              <w:rPr>
                <w:rFonts w:cs="Arial"/>
              </w:rPr>
              <w:t xml:space="preserve">. </w:t>
            </w:r>
            <w:r w:rsidR="00D5781E" w:rsidRPr="00D5781E">
              <w:rPr>
                <w:rFonts w:cs="Arial"/>
                <w:color w:val="FF0000"/>
              </w:rPr>
              <w:t>[</w:t>
            </w:r>
            <w:r w:rsidR="00290A34" w:rsidRPr="00290A34">
              <w:rPr>
                <w:rFonts w:cs="Arial"/>
                <w:color w:val="FF0000"/>
              </w:rPr>
              <w:t>Also copied to C</w:t>
            </w:r>
            <w:r w:rsidRPr="00290A34">
              <w:rPr>
                <w:rFonts w:cs="Arial"/>
                <w:color w:val="FF0000"/>
              </w:rPr>
              <w:t>Q</w:t>
            </w:r>
            <w:r w:rsidR="00A25AE5">
              <w:rPr>
                <w:rFonts w:cs="Arial"/>
                <w:color w:val="FF0000"/>
              </w:rPr>
              <w:t xml:space="preserve">41 and </w:t>
            </w:r>
            <w:r w:rsidR="00A1133B">
              <w:rPr>
                <w:rFonts w:cs="Arial"/>
                <w:color w:val="FF0000"/>
              </w:rPr>
              <w:t>CQ</w:t>
            </w:r>
            <w:r w:rsidRPr="00290A34">
              <w:rPr>
                <w:rFonts w:cs="Arial"/>
                <w:color w:val="FF0000"/>
              </w:rPr>
              <w:t>4</w:t>
            </w:r>
            <w:r w:rsidR="00D5781E">
              <w:rPr>
                <w:rFonts w:cs="Arial"/>
                <w:color w:val="FF0000"/>
              </w:rPr>
              <w:t>2]</w:t>
            </w:r>
            <w:r w:rsidR="00A25AE5">
              <w:rPr>
                <w:rFonts w:cs="Arial"/>
                <w:color w:val="FF0000"/>
              </w:rPr>
              <w:t xml:space="preserve"> </w:t>
            </w:r>
            <w:r w:rsidRPr="008E3BEE">
              <w:rPr>
                <w:rFonts w:cs="Arial"/>
              </w:rPr>
              <w:t xml:space="preserve">The </w:t>
            </w:r>
            <w:r w:rsidRPr="008E3BEE">
              <w:rPr>
                <w:rFonts w:cs="Arial"/>
              </w:rPr>
              <w:lastRenderedPageBreak/>
              <w:t>examples they give of re-arrang</w:t>
            </w:r>
            <w:r w:rsidRPr="008043E6">
              <w:rPr>
                <w:rFonts w:cs="Arial"/>
              </w:rPr>
              <w:t>ing Part 9 and Appendix FM are a big improvement on the current layout.</w:t>
            </w:r>
          </w:p>
        </w:tc>
      </w:tr>
      <w:tr w:rsidR="00DD46E4" w:rsidRPr="00AB1740" w14:paraId="073F4A63" w14:textId="77777777" w:rsidTr="008043E6">
        <w:trPr>
          <w:trHeight w:val="285"/>
        </w:trPr>
        <w:tc>
          <w:tcPr>
            <w:tcW w:w="4650" w:type="dxa"/>
            <w:noWrap/>
            <w:hideMark/>
          </w:tcPr>
          <w:p w14:paraId="61044D9F" w14:textId="77777777" w:rsidR="00DD46E4" w:rsidRPr="008E3BEE" w:rsidRDefault="00DD46E4" w:rsidP="00BD608C">
            <w:pPr>
              <w:pStyle w:val="Text1"/>
              <w:rPr>
                <w:rFonts w:cs="Arial"/>
              </w:rPr>
            </w:pPr>
            <w:r w:rsidRPr="0032684F">
              <w:rPr>
                <w:rFonts w:cs="Arial"/>
              </w:rPr>
              <w:lastRenderedPageBreak/>
              <w:t>The Law Society of Scotland</w:t>
            </w:r>
          </w:p>
        </w:tc>
        <w:tc>
          <w:tcPr>
            <w:tcW w:w="2575" w:type="dxa"/>
            <w:noWrap/>
            <w:hideMark/>
          </w:tcPr>
          <w:p w14:paraId="7D22B97B" w14:textId="77777777" w:rsidR="00DD46E4" w:rsidRPr="008043E6" w:rsidRDefault="00DD46E4" w:rsidP="00BD608C">
            <w:pPr>
              <w:pStyle w:val="Text1"/>
              <w:rPr>
                <w:rFonts w:cs="Arial"/>
              </w:rPr>
            </w:pPr>
            <w:r w:rsidRPr="008043E6">
              <w:rPr>
                <w:rFonts w:cs="Arial"/>
              </w:rPr>
              <w:t>Yes</w:t>
            </w:r>
          </w:p>
        </w:tc>
        <w:tc>
          <w:tcPr>
            <w:tcW w:w="6723" w:type="dxa"/>
            <w:noWrap/>
            <w:hideMark/>
          </w:tcPr>
          <w:p w14:paraId="38329307" w14:textId="77777777" w:rsidR="00DD46E4" w:rsidRPr="008043E6" w:rsidRDefault="00DD46E4" w:rsidP="00BD608C">
            <w:pPr>
              <w:pStyle w:val="Text1"/>
              <w:rPr>
                <w:rFonts w:cs="Arial"/>
              </w:rPr>
            </w:pPr>
            <w:r w:rsidRPr="008043E6">
              <w:rPr>
                <w:rFonts w:cs="Arial"/>
              </w:rPr>
              <w:t>We agree.</w:t>
            </w:r>
          </w:p>
        </w:tc>
      </w:tr>
      <w:tr w:rsidR="00DD46E4" w:rsidRPr="00AB1740" w14:paraId="074342F3" w14:textId="77777777" w:rsidTr="008043E6">
        <w:trPr>
          <w:trHeight w:val="285"/>
        </w:trPr>
        <w:tc>
          <w:tcPr>
            <w:tcW w:w="4650" w:type="dxa"/>
            <w:noWrap/>
            <w:hideMark/>
          </w:tcPr>
          <w:p w14:paraId="22157F73" w14:textId="77777777" w:rsidR="00DD46E4" w:rsidRPr="008E3BEE" w:rsidRDefault="00DD46E4" w:rsidP="00BD608C">
            <w:pPr>
              <w:pStyle w:val="Text1"/>
              <w:rPr>
                <w:rFonts w:cs="Arial"/>
              </w:rPr>
            </w:pPr>
            <w:r w:rsidRPr="0032684F">
              <w:rPr>
                <w:rFonts w:cs="Arial"/>
              </w:rPr>
              <w:t>Faculty of Advocates</w:t>
            </w:r>
          </w:p>
        </w:tc>
        <w:tc>
          <w:tcPr>
            <w:tcW w:w="2575" w:type="dxa"/>
            <w:noWrap/>
            <w:hideMark/>
          </w:tcPr>
          <w:p w14:paraId="2DC71D32" w14:textId="77777777" w:rsidR="00DD46E4" w:rsidRPr="008043E6" w:rsidRDefault="00DD46E4" w:rsidP="00BD608C">
            <w:pPr>
              <w:pStyle w:val="Text1"/>
              <w:rPr>
                <w:rFonts w:cs="Arial"/>
              </w:rPr>
            </w:pPr>
            <w:r w:rsidRPr="008043E6">
              <w:rPr>
                <w:rFonts w:cs="Arial"/>
              </w:rPr>
              <w:t>Yes</w:t>
            </w:r>
          </w:p>
        </w:tc>
        <w:tc>
          <w:tcPr>
            <w:tcW w:w="6723" w:type="dxa"/>
            <w:noWrap/>
            <w:hideMark/>
          </w:tcPr>
          <w:p w14:paraId="4AB7C667" w14:textId="77777777" w:rsidR="00DD46E4" w:rsidRPr="008043E6" w:rsidRDefault="00DD46E4" w:rsidP="00BD608C">
            <w:pPr>
              <w:pStyle w:val="Text1"/>
              <w:rPr>
                <w:rFonts w:cs="Arial"/>
              </w:rPr>
            </w:pPr>
            <w:r w:rsidRPr="008043E6">
              <w:rPr>
                <w:rFonts w:cs="Arial"/>
              </w:rPr>
              <w:t>Yes, save that it would be more convenient for users, and therefore preferable, to see the Specific Applications listed alphabetically.</w:t>
            </w:r>
          </w:p>
        </w:tc>
      </w:tr>
      <w:tr w:rsidR="00DD46E4" w:rsidRPr="00AB1740" w14:paraId="427E3D65" w14:textId="77777777" w:rsidTr="008043E6">
        <w:trPr>
          <w:trHeight w:val="285"/>
        </w:trPr>
        <w:tc>
          <w:tcPr>
            <w:tcW w:w="4650" w:type="dxa"/>
            <w:noWrap/>
            <w:hideMark/>
          </w:tcPr>
          <w:p w14:paraId="62575A82" w14:textId="77777777" w:rsidR="00DD46E4" w:rsidRPr="008E3BEE" w:rsidRDefault="00DD46E4" w:rsidP="00BD608C">
            <w:pPr>
              <w:pStyle w:val="Text1"/>
              <w:rPr>
                <w:rFonts w:cs="Arial"/>
              </w:rPr>
            </w:pPr>
            <w:r w:rsidRPr="0032684F">
              <w:rPr>
                <w:rFonts w:cs="Arial"/>
              </w:rPr>
              <w:t>Sian Pearce (Bristol Law Centre)</w:t>
            </w:r>
          </w:p>
        </w:tc>
        <w:tc>
          <w:tcPr>
            <w:tcW w:w="2575" w:type="dxa"/>
            <w:noWrap/>
            <w:hideMark/>
          </w:tcPr>
          <w:p w14:paraId="4C3825C9" w14:textId="77777777" w:rsidR="00DD46E4" w:rsidRPr="008043E6" w:rsidRDefault="00DD46E4" w:rsidP="00BD608C">
            <w:pPr>
              <w:pStyle w:val="Text1"/>
              <w:rPr>
                <w:rFonts w:cs="Arial"/>
              </w:rPr>
            </w:pPr>
            <w:r w:rsidRPr="008043E6">
              <w:rPr>
                <w:rFonts w:cs="Arial"/>
              </w:rPr>
              <w:t>Yes</w:t>
            </w:r>
          </w:p>
        </w:tc>
        <w:tc>
          <w:tcPr>
            <w:tcW w:w="6723" w:type="dxa"/>
            <w:noWrap/>
            <w:hideMark/>
          </w:tcPr>
          <w:p w14:paraId="210E73D4" w14:textId="77777777" w:rsidR="00DD46E4" w:rsidRPr="008043E6" w:rsidRDefault="00DD46E4" w:rsidP="00BD608C">
            <w:pPr>
              <w:pStyle w:val="Text1"/>
              <w:rPr>
                <w:rFonts w:cs="Arial"/>
              </w:rPr>
            </w:pPr>
          </w:p>
        </w:tc>
      </w:tr>
      <w:tr w:rsidR="00DD46E4" w:rsidRPr="00AB1740" w14:paraId="351C892B" w14:textId="77777777" w:rsidTr="008043E6">
        <w:trPr>
          <w:trHeight w:val="300"/>
        </w:trPr>
        <w:tc>
          <w:tcPr>
            <w:tcW w:w="4650" w:type="dxa"/>
            <w:noWrap/>
            <w:hideMark/>
          </w:tcPr>
          <w:p w14:paraId="5F5DD3AF" w14:textId="77777777" w:rsidR="00DD46E4" w:rsidRPr="008E3BEE" w:rsidRDefault="00DD46E4" w:rsidP="00BD608C">
            <w:pPr>
              <w:pStyle w:val="Text1"/>
              <w:rPr>
                <w:rFonts w:cs="Arial"/>
              </w:rPr>
            </w:pPr>
            <w:r w:rsidRPr="0032684F">
              <w:rPr>
                <w:rFonts w:cs="Arial"/>
              </w:rPr>
              <w:t>Taj Solicitors</w:t>
            </w:r>
          </w:p>
        </w:tc>
        <w:tc>
          <w:tcPr>
            <w:tcW w:w="2575" w:type="dxa"/>
            <w:noWrap/>
            <w:hideMark/>
          </w:tcPr>
          <w:p w14:paraId="2D8EC1E8" w14:textId="77777777" w:rsidR="00DD46E4" w:rsidRPr="008043E6" w:rsidRDefault="00DD46E4" w:rsidP="00BD608C">
            <w:pPr>
              <w:pStyle w:val="Text1"/>
              <w:rPr>
                <w:rFonts w:cs="Arial"/>
              </w:rPr>
            </w:pPr>
            <w:r w:rsidRPr="008043E6">
              <w:rPr>
                <w:rFonts w:cs="Arial"/>
              </w:rPr>
              <w:t>Yes</w:t>
            </w:r>
          </w:p>
        </w:tc>
        <w:tc>
          <w:tcPr>
            <w:tcW w:w="6723" w:type="dxa"/>
            <w:noWrap/>
            <w:hideMark/>
          </w:tcPr>
          <w:p w14:paraId="58B1B93F" w14:textId="77777777" w:rsidR="00DD46E4" w:rsidRPr="008043E6" w:rsidRDefault="00DD46E4" w:rsidP="00BD608C">
            <w:pPr>
              <w:pStyle w:val="Text1"/>
              <w:rPr>
                <w:rFonts w:cs="Arial"/>
              </w:rPr>
            </w:pPr>
          </w:p>
        </w:tc>
      </w:tr>
      <w:tr w:rsidR="00DD46E4" w:rsidRPr="00AB1740" w14:paraId="7B666C0A" w14:textId="77777777" w:rsidTr="008043E6">
        <w:trPr>
          <w:trHeight w:val="285"/>
        </w:trPr>
        <w:tc>
          <w:tcPr>
            <w:tcW w:w="4650" w:type="dxa"/>
            <w:noWrap/>
            <w:hideMark/>
          </w:tcPr>
          <w:p w14:paraId="22C703F3" w14:textId="77777777" w:rsidR="00DD46E4" w:rsidRPr="008E3BEE" w:rsidRDefault="00DD46E4" w:rsidP="00BD608C">
            <w:pPr>
              <w:pStyle w:val="Text1"/>
              <w:rPr>
                <w:rFonts w:cs="Arial"/>
              </w:rPr>
            </w:pPr>
            <w:r w:rsidRPr="0032684F">
              <w:rPr>
                <w:rFonts w:cs="Arial"/>
              </w:rPr>
              <w:t>Robert Parkin (10 KBW)</w:t>
            </w:r>
          </w:p>
        </w:tc>
        <w:tc>
          <w:tcPr>
            <w:tcW w:w="2575" w:type="dxa"/>
            <w:noWrap/>
            <w:hideMark/>
          </w:tcPr>
          <w:p w14:paraId="47EF4623" w14:textId="77777777" w:rsidR="00DD46E4" w:rsidRPr="008043E6" w:rsidRDefault="00DD46E4" w:rsidP="00BD608C">
            <w:pPr>
              <w:pStyle w:val="Text1"/>
              <w:rPr>
                <w:rFonts w:cs="Arial"/>
              </w:rPr>
            </w:pPr>
            <w:r w:rsidRPr="008043E6">
              <w:rPr>
                <w:rFonts w:cs="Arial"/>
              </w:rPr>
              <w:t>Yes</w:t>
            </w:r>
          </w:p>
        </w:tc>
        <w:tc>
          <w:tcPr>
            <w:tcW w:w="6723" w:type="dxa"/>
            <w:noWrap/>
            <w:hideMark/>
          </w:tcPr>
          <w:p w14:paraId="416283C8" w14:textId="77777777" w:rsidR="00DD46E4" w:rsidRPr="008043E6" w:rsidRDefault="00DD46E4" w:rsidP="00BD608C">
            <w:pPr>
              <w:pStyle w:val="Text1"/>
              <w:rPr>
                <w:rFonts w:cs="Arial"/>
              </w:rPr>
            </w:pPr>
            <w:r w:rsidRPr="008043E6">
              <w:rPr>
                <w:rFonts w:cs="Arial"/>
              </w:rPr>
              <w:t>Mostly. Wouldn't it be better to have "family members of PBS migrants" in the same categories as "PBS migrants". Where would applicants under Appendix W fit?</w:t>
            </w:r>
          </w:p>
        </w:tc>
      </w:tr>
      <w:tr w:rsidR="00DD46E4" w:rsidRPr="00AB1740" w14:paraId="4C1F22ED" w14:textId="77777777" w:rsidTr="008043E6">
        <w:trPr>
          <w:trHeight w:val="285"/>
        </w:trPr>
        <w:tc>
          <w:tcPr>
            <w:tcW w:w="4650" w:type="dxa"/>
            <w:noWrap/>
            <w:hideMark/>
          </w:tcPr>
          <w:p w14:paraId="234BBA6A" w14:textId="77777777" w:rsidR="00DD46E4" w:rsidRPr="008E3BEE" w:rsidRDefault="00DD46E4" w:rsidP="00BD608C">
            <w:pPr>
              <w:pStyle w:val="Text1"/>
              <w:rPr>
                <w:rFonts w:cs="Arial"/>
              </w:rPr>
            </w:pPr>
            <w:r w:rsidRPr="0032684F">
              <w:rPr>
                <w:rFonts w:cs="Arial"/>
              </w:rPr>
              <w:t>David Mills (UKVI, Home Office)</w:t>
            </w:r>
          </w:p>
        </w:tc>
        <w:tc>
          <w:tcPr>
            <w:tcW w:w="2575" w:type="dxa"/>
            <w:noWrap/>
            <w:hideMark/>
          </w:tcPr>
          <w:p w14:paraId="2B3B34DF" w14:textId="77777777" w:rsidR="00DD46E4" w:rsidRPr="008043E6" w:rsidRDefault="00DD46E4" w:rsidP="00BD608C">
            <w:pPr>
              <w:pStyle w:val="Text1"/>
              <w:rPr>
                <w:rFonts w:cs="Arial"/>
              </w:rPr>
            </w:pPr>
            <w:r w:rsidRPr="008043E6">
              <w:rPr>
                <w:rFonts w:cs="Arial"/>
              </w:rPr>
              <w:t>Yes</w:t>
            </w:r>
          </w:p>
        </w:tc>
        <w:tc>
          <w:tcPr>
            <w:tcW w:w="6723" w:type="dxa"/>
            <w:noWrap/>
            <w:hideMark/>
          </w:tcPr>
          <w:p w14:paraId="196829FA"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3CF3CA6C" w14:textId="77777777" w:rsidTr="008043E6">
        <w:trPr>
          <w:trHeight w:val="285"/>
        </w:trPr>
        <w:tc>
          <w:tcPr>
            <w:tcW w:w="4650" w:type="dxa"/>
            <w:noWrap/>
            <w:hideMark/>
          </w:tcPr>
          <w:p w14:paraId="618BC665" w14:textId="77777777" w:rsidR="00DD46E4" w:rsidRPr="008E3BEE" w:rsidRDefault="00DD46E4" w:rsidP="00BD608C">
            <w:pPr>
              <w:pStyle w:val="Text1"/>
              <w:rPr>
                <w:rFonts w:cs="Arial"/>
              </w:rPr>
            </w:pPr>
            <w:r w:rsidRPr="0032684F">
              <w:rPr>
                <w:rFonts w:cs="Arial"/>
              </w:rPr>
              <w:t>Upper Tribunal (Immigration and Asylum Chamber)</w:t>
            </w:r>
          </w:p>
        </w:tc>
        <w:tc>
          <w:tcPr>
            <w:tcW w:w="2575" w:type="dxa"/>
            <w:noWrap/>
            <w:hideMark/>
          </w:tcPr>
          <w:p w14:paraId="4A470AE6" w14:textId="77777777" w:rsidR="00DD46E4" w:rsidRPr="008043E6" w:rsidRDefault="00DD46E4" w:rsidP="00BD608C">
            <w:pPr>
              <w:pStyle w:val="Text1"/>
              <w:rPr>
                <w:rFonts w:cs="Arial"/>
              </w:rPr>
            </w:pPr>
            <w:r w:rsidRPr="008043E6">
              <w:rPr>
                <w:rFonts w:cs="Arial"/>
              </w:rPr>
              <w:t>Yes</w:t>
            </w:r>
          </w:p>
        </w:tc>
        <w:tc>
          <w:tcPr>
            <w:tcW w:w="6723" w:type="dxa"/>
            <w:noWrap/>
            <w:hideMark/>
          </w:tcPr>
          <w:p w14:paraId="2279FD36" w14:textId="7C5F12F0" w:rsidR="00DD46E4" w:rsidRPr="008043E6" w:rsidRDefault="00DD46E4" w:rsidP="00BD608C">
            <w:pPr>
              <w:pStyle w:val="Text1"/>
              <w:rPr>
                <w:rFonts w:cs="Arial"/>
              </w:rPr>
            </w:pPr>
            <w:r w:rsidRPr="008043E6">
              <w:rPr>
                <w:rFonts w:cs="Arial"/>
              </w:rPr>
              <w:t>UTIAC largely agrees with the proposed sub-divisions of subject matter. Broadly speaking there are five substantive immigration ‘routes’ catered for by the Rules:</w:t>
            </w:r>
            <w:r w:rsidRPr="008043E6">
              <w:rPr>
                <w:rFonts w:cs="Arial"/>
              </w:rPr>
              <w:br/>
            </w:r>
            <w:r w:rsidRPr="008043E6">
              <w:rPr>
                <w:rFonts w:cs="Arial"/>
              </w:rPr>
              <w:br/>
              <w:t>i) Leave to enter/remain for a temporary purpose (visitors/ students/workers/business etc)</w:t>
            </w:r>
            <w:r w:rsidRPr="008043E6">
              <w:rPr>
                <w:rFonts w:cs="Arial"/>
              </w:rPr>
              <w:br/>
              <w:t>ii) Settlement (human rights/long residence ie those switching from (i)/United Kingdom ancestry etc)</w:t>
            </w:r>
            <w:r w:rsidRPr="008043E6">
              <w:rPr>
                <w:rFonts w:cs="Arial"/>
              </w:rPr>
              <w:br/>
              <w:t>iii) Protection (including asylum, humanitarian protection, statelessness, trafficking)</w:t>
            </w:r>
            <w:r w:rsidRPr="008043E6">
              <w:rPr>
                <w:rFonts w:cs="Arial"/>
              </w:rPr>
              <w:br/>
              <w:t>iv) Deportation and exclusion</w:t>
            </w:r>
            <w:r w:rsidRPr="008043E6">
              <w:rPr>
                <w:rFonts w:cs="Arial"/>
              </w:rPr>
              <w:br/>
              <w:t>v) EEA</w:t>
            </w:r>
            <w:r w:rsidRPr="008043E6">
              <w:rPr>
                <w:rFonts w:cs="Arial"/>
              </w:rPr>
              <w:br/>
            </w:r>
            <w:r w:rsidRPr="008043E6">
              <w:rPr>
                <w:rFonts w:cs="Arial"/>
              </w:rPr>
              <w:br/>
              <w:t xml:space="preserve">To this must be added a sixth ‘miscellaneous’ category to cover </w:t>
            </w:r>
            <w:r w:rsidRPr="008043E6">
              <w:rPr>
                <w:rFonts w:cs="Arial"/>
              </w:rPr>
              <w:lastRenderedPageBreak/>
              <w:t>special cases such as the Rules relating to the armed forces.</w:t>
            </w:r>
            <w:r w:rsidRPr="008043E6">
              <w:rPr>
                <w:rFonts w:cs="Arial"/>
              </w:rPr>
              <w:br/>
            </w:r>
            <w:r w:rsidRPr="008043E6">
              <w:rPr>
                <w:rFonts w:cs="Arial"/>
              </w:rPr>
              <w:br/>
              <w:t>If the decision were taken to set out the Rules in a series of separate, free-standing ‘booklets’, there could be one booklet for each of the above categories; or there could be individual booklets for each sub-category ie ‘st</w:t>
            </w:r>
            <w:r w:rsidR="003E75D6">
              <w:rPr>
                <w:rFonts w:cs="Arial"/>
              </w:rPr>
              <w:t xml:space="preserve">udying in the United Kingdom’. </w:t>
            </w:r>
            <w:r w:rsidRPr="008043E6">
              <w:rPr>
                <w:rFonts w:cs="Arial"/>
              </w:rPr>
              <w:t>Each booklet could contain a ‘one stop’ inventory of everything an applicant needs to know: see further Q22 below.</w:t>
            </w:r>
          </w:p>
        </w:tc>
      </w:tr>
      <w:tr w:rsidR="00DD46E4" w:rsidRPr="00AB1740" w14:paraId="1BDF1CE6" w14:textId="77777777" w:rsidTr="008043E6">
        <w:trPr>
          <w:trHeight w:val="285"/>
        </w:trPr>
        <w:tc>
          <w:tcPr>
            <w:tcW w:w="4650" w:type="dxa"/>
            <w:noWrap/>
            <w:hideMark/>
          </w:tcPr>
          <w:p w14:paraId="6FA967D9"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2575" w:type="dxa"/>
            <w:noWrap/>
            <w:hideMark/>
          </w:tcPr>
          <w:p w14:paraId="5101EF22" w14:textId="77777777" w:rsidR="00DD46E4" w:rsidRPr="008043E6" w:rsidRDefault="00DD46E4" w:rsidP="00BD608C">
            <w:pPr>
              <w:pStyle w:val="Text1"/>
              <w:rPr>
                <w:rFonts w:cs="Arial"/>
              </w:rPr>
            </w:pPr>
            <w:r w:rsidRPr="008043E6">
              <w:rPr>
                <w:rFonts w:cs="Arial"/>
              </w:rPr>
              <w:t>Yes</w:t>
            </w:r>
          </w:p>
        </w:tc>
        <w:tc>
          <w:tcPr>
            <w:tcW w:w="6723" w:type="dxa"/>
            <w:noWrap/>
            <w:hideMark/>
          </w:tcPr>
          <w:p w14:paraId="523FDC91" w14:textId="77777777" w:rsidR="00DD46E4" w:rsidRPr="008043E6" w:rsidRDefault="00DD46E4" w:rsidP="00BD608C">
            <w:pPr>
              <w:pStyle w:val="Text1"/>
              <w:rPr>
                <w:rFonts w:cs="Arial"/>
              </w:rPr>
            </w:pPr>
            <w:r w:rsidRPr="008043E6">
              <w:rPr>
                <w:rFonts w:cs="Arial"/>
              </w:rPr>
              <w:t xml:space="preserve">Agreed </w:t>
            </w:r>
          </w:p>
          <w:p w14:paraId="78DB9B3B" w14:textId="76E47A4D" w:rsidR="00DD46E4" w:rsidRPr="008043E6" w:rsidRDefault="00D5781E" w:rsidP="00BD608C">
            <w:pPr>
              <w:pStyle w:val="Text1"/>
              <w:rPr>
                <w:rFonts w:cs="Arial"/>
              </w:rPr>
            </w:pPr>
            <w:r>
              <w:rPr>
                <w:rFonts w:cs="Arial"/>
                <w:color w:val="FF0000"/>
              </w:rPr>
              <w:t>[</w:t>
            </w:r>
            <w:r w:rsidR="00610CF2">
              <w:rPr>
                <w:rFonts w:cs="Arial"/>
                <w:color w:val="FF0000"/>
              </w:rPr>
              <w:t>From</w:t>
            </w:r>
            <w:r>
              <w:rPr>
                <w:rFonts w:cs="Arial"/>
                <w:color w:val="FF0000"/>
              </w:rPr>
              <w:t xml:space="preserve"> CQ</w:t>
            </w:r>
            <w:r w:rsidR="00DD46E4" w:rsidRPr="0032684F">
              <w:rPr>
                <w:rFonts w:cs="Arial"/>
                <w:color w:val="FF0000"/>
              </w:rPr>
              <w:t>2</w:t>
            </w:r>
            <w:r>
              <w:rPr>
                <w:rFonts w:cs="Arial"/>
                <w:color w:val="FF0000"/>
              </w:rPr>
              <w:t>]</w:t>
            </w:r>
            <w:r w:rsidR="00610CF2">
              <w:rPr>
                <w:rFonts w:cs="Arial"/>
              </w:rPr>
              <w:t xml:space="preserve"> </w:t>
            </w:r>
            <w:r w:rsidR="00DD46E4" w:rsidRPr="008E3BEE">
              <w:rPr>
                <w:rFonts w:cs="Arial"/>
              </w:rPr>
              <w:t>There is a danger that “Other categories” (currently Part 7 of the rules) might become too easy a location</w:t>
            </w:r>
            <w:r w:rsidR="00B01149">
              <w:rPr>
                <w:rFonts w:cs="Arial"/>
              </w:rPr>
              <w:t xml:space="preserve"> for new rules or categories. </w:t>
            </w:r>
            <w:r w:rsidR="00DD46E4" w:rsidRPr="008E3BEE">
              <w:rPr>
                <w:rFonts w:cs="Arial"/>
              </w:rPr>
              <w:t>We would rather see paragraph 276ADE, the private life rule, grouped with others that engage wi</w:t>
            </w:r>
            <w:r w:rsidR="00DD46E4" w:rsidRPr="008043E6">
              <w:rPr>
                <w:rFonts w:cs="Arial"/>
              </w:rPr>
              <w:t>th Article 8 of</w:t>
            </w:r>
            <w:r w:rsidR="00B01149">
              <w:rPr>
                <w:rFonts w:cs="Arial"/>
              </w:rPr>
              <w:t xml:space="preserve"> the Human Rights Convention. </w:t>
            </w:r>
            <w:r w:rsidR="00DD46E4" w:rsidRPr="008043E6">
              <w:rPr>
                <w:rFonts w:cs="Arial"/>
              </w:rPr>
              <w:t>We suggest that the deportation rules be renamed “criminal deportation” rules, as the media and public often use deportation synonymously with removal from the United Kingdom, although different considerations will usually come into play</w:t>
            </w:r>
          </w:p>
        </w:tc>
      </w:tr>
      <w:tr w:rsidR="00DD46E4" w:rsidRPr="00AB1740" w14:paraId="3D8D6115" w14:textId="77777777" w:rsidTr="008043E6">
        <w:trPr>
          <w:trHeight w:val="285"/>
        </w:trPr>
        <w:tc>
          <w:tcPr>
            <w:tcW w:w="4650" w:type="dxa"/>
            <w:noWrap/>
            <w:hideMark/>
          </w:tcPr>
          <w:p w14:paraId="59645DC6" w14:textId="77777777" w:rsidR="00DD46E4" w:rsidRPr="008E3BEE" w:rsidRDefault="00DD46E4" w:rsidP="00BD608C">
            <w:pPr>
              <w:pStyle w:val="Text1"/>
              <w:rPr>
                <w:rFonts w:cs="Arial"/>
              </w:rPr>
            </w:pPr>
            <w:r w:rsidRPr="0032684F">
              <w:rPr>
                <w:rFonts w:cs="Arial"/>
              </w:rPr>
              <w:t>Joint Council for the Welfare of Immigrants</w:t>
            </w:r>
          </w:p>
        </w:tc>
        <w:tc>
          <w:tcPr>
            <w:tcW w:w="2575" w:type="dxa"/>
            <w:noWrap/>
            <w:hideMark/>
          </w:tcPr>
          <w:p w14:paraId="7A6E53EF" w14:textId="77777777" w:rsidR="00DD46E4" w:rsidRPr="008043E6" w:rsidRDefault="00DD46E4" w:rsidP="00BD608C">
            <w:pPr>
              <w:pStyle w:val="Text1"/>
              <w:rPr>
                <w:rFonts w:cs="Arial"/>
              </w:rPr>
            </w:pPr>
            <w:r w:rsidRPr="008043E6">
              <w:rPr>
                <w:rFonts w:cs="Arial"/>
              </w:rPr>
              <w:t>Yes</w:t>
            </w:r>
          </w:p>
        </w:tc>
        <w:tc>
          <w:tcPr>
            <w:tcW w:w="6723" w:type="dxa"/>
            <w:noWrap/>
            <w:hideMark/>
          </w:tcPr>
          <w:p w14:paraId="75970450" w14:textId="77777777" w:rsidR="00DD46E4" w:rsidRPr="008043E6" w:rsidRDefault="00DD46E4" w:rsidP="00BD608C">
            <w:pPr>
              <w:pStyle w:val="Text1"/>
              <w:rPr>
                <w:rFonts w:cs="Arial"/>
              </w:rPr>
            </w:pPr>
          </w:p>
        </w:tc>
      </w:tr>
      <w:tr w:rsidR="00DD46E4" w:rsidRPr="00AB1740" w14:paraId="3EFC3B2F" w14:textId="77777777" w:rsidTr="008043E6">
        <w:trPr>
          <w:trHeight w:val="285"/>
        </w:trPr>
        <w:tc>
          <w:tcPr>
            <w:tcW w:w="4650" w:type="dxa"/>
            <w:noWrap/>
            <w:hideMark/>
          </w:tcPr>
          <w:p w14:paraId="7C985287" w14:textId="77777777" w:rsidR="00DD46E4" w:rsidRPr="008E3BEE" w:rsidRDefault="00DD46E4" w:rsidP="00BD608C">
            <w:pPr>
              <w:pStyle w:val="Text1"/>
              <w:rPr>
                <w:rFonts w:cs="Arial"/>
              </w:rPr>
            </w:pPr>
            <w:r w:rsidRPr="0032684F">
              <w:rPr>
                <w:rFonts w:cs="Arial"/>
              </w:rPr>
              <w:t>Amnesty International UK</w:t>
            </w:r>
          </w:p>
        </w:tc>
        <w:tc>
          <w:tcPr>
            <w:tcW w:w="2575" w:type="dxa"/>
            <w:noWrap/>
            <w:hideMark/>
          </w:tcPr>
          <w:p w14:paraId="7AA30E4F" w14:textId="77777777" w:rsidR="00DD46E4" w:rsidRPr="008043E6" w:rsidRDefault="00DD46E4" w:rsidP="00BD608C">
            <w:pPr>
              <w:pStyle w:val="Text1"/>
              <w:rPr>
                <w:rFonts w:cs="Arial"/>
              </w:rPr>
            </w:pPr>
            <w:r w:rsidRPr="008043E6">
              <w:rPr>
                <w:rFonts w:cs="Arial"/>
              </w:rPr>
              <w:t>Other</w:t>
            </w:r>
          </w:p>
        </w:tc>
        <w:tc>
          <w:tcPr>
            <w:tcW w:w="6723" w:type="dxa"/>
            <w:noWrap/>
            <w:hideMark/>
          </w:tcPr>
          <w:p w14:paraId="5C68E3E9" w14:textId="77777777" w:rsidR="00DD46E4" w:rsidRPr="008043E6" w:rsidRDefault="00DD46E4" w:rsidP="00BD608C">
            <w:pPr>
              <w:pStyle w:val="Text1"/>
              <w:rPr>
                <w:rFonts w:cs="Arial"/>
              </w:rPr>
            </w:pPr>
            <w:r w:rsidRPr="008043E6">
              <w:rPr>
                <w:rFonts w:cs="Arial"/>
              </w:rPr>
              <w:t>Please see our response to Question 21. We do not disagree with the proposed division of subject-matter. However, it is not without its complications.</w:t>
            </w:r>
            <w:r w:rsidRPr="008043E6">
              <w:rPr>
                <w:rFonts w:cs="Arial"/>
              </w:rPr>
              <w:br/>
            </w:r>
            <w:r w:rsidRPr="008043E6">
              <w:rPr>
                <w:rFonts w:cs="Arial"/>
              </w:rPr>
              <w:br/>
              <w:t xml:space="preserve">For example, the division of family members into proposed Part 12 (Family members of workers, businesspersons, investors and students) and proposed Part 13 (Family members of British citizens, settled persons and persons with refugee/humanitarian protection status) may entail more complication than is </w:t>
            </w:r>
            <w:r w:rsidRPr="008043E6">
              <w:rPr>
                <w:rFonts w:cs="Arial"/>
              </w:rPr>
              <w:lastRenderedPageBreak/>
              <w:t>immediately appreciated in relation to survivors of domestic violence. In this regard, we do not intend to indicate any satisfaction with the current policy position under which no protection is provided to many survivors on grounds that they do not have leave of a type providing an expectation that they will in due course be eligible for indefinite leave to remain. However, as highlighted in our response to Question 21, that policy position if properly understood and applied may nonetheless be relevant to survivors in each of the proposed Parts.</w:t>
            </w:r>
            <w:r w:rsidRPr="008043E6">
              <w:rPr>
                <w:rFonts w:cs="Arial"/>
              </w:rPr>
              <w:br/>
            </w:r>
            <w:r w:rsidRPr="008043E6">
              <w:rPr>
                <w:rFonts w:cs="Arial"/>
              </w:rPr>
              <w:br/>
              <w:t>Proposed Part 15 (Armed Forces) is another part that may (as now) include relevant family members - see Part 6 to Appendix AF of the existing rules.</w:t>
            </w:r>
          </w:p>
        </w:tc>
      </w:tr>
      <w:tr w:rsidR="00DD46E4" w:rsidRPr="00AB1740" w14:paraId="75EB791F" w14:textId="77777777" w:rsidTr="00290A34">
        <w:trPr>
          <w:trHeight w:val="4574"/>
        </w:trPr>
        <w:tc>
          <w:tcPr>
            <w:tcW w:w="4650" w:type="dxa"/>
            <w:noWrap/>
            <w:hideMark/>
          </w:tcPr>
          <w:p w14:paraId="1F837512" w14:textId="77777777" w:rsidR="00DD46E4" w:rsidRPr="008E3BEE" w:rsidRDefault="00DD46E4" w:rsidP="00BD608C">
            <w:pPr>
              <w:pStyle w:val="Text1"/>
              <w:rPr>
                <w:rFonts w:cs="Arial"/>
              </w:rPr>
            </w:pPr>
            <w:r w:rsidRPr="0032684F">
              <w:rPr>
                <w:rFonts w:cs="Arial"/>
              </w:rPr>
              <w:lastRenderedPageBreak/>
              <w:t>UK Council for International Student Affairs</w:t>
            </w:r>
          </w:p>
        </w:tc>
        <w:tc>
          <w:tcPr>
            <w:tcW w:w="2575" w:type="dxa"/>
            <w:noWrap/>
            <w:hideMark/>
          </w:tcPr>
          <w:p w14:paraId="112EE6F1" w14:textId="77777777" w:rsidR="00DD46E4" w:rsidRPr="008043E6" w:rsidRDefault="00DD46E4" w:rsidP="00BD608C">
            <w:pPr>
              <w:pStyle w:val="Text1"/>
              <w:rPr>
                <w:rFonts w:cs="Arial"/>
              </w:rPr>
            </w:pPr>
            <w:r w:rsidRPr="008043E6">
              <w:rPr>
                <w:rFonts w:cs="Arial"/>
              </w:rPr>
              <w:t>Yes</w:t>
            </w:r>
          </w:p>
        </w:tc>
        <w:tc>
          <w:tcPr>
            <w:tcW w:w="6723" w:type="dxa"/>
            <w:noWrap/>
            <w:hideMark/>
          </w:tcPr>
          <w:p w14:paraId="4F5E7641" w14:textId="2C22AD5E" w:rsidR="00DD46E4" w:rsidRPr="008043E6" w:rsidRDefault="00DD46E4" w:rsidP="00BD608C">
            <w:pPr>
              <w:pStyle w:val="Text1"/>
              <w:rPr>
                <w:rFonts w:cs="Arial"/>
              </w:rPr>
            </w:pPr>
            <w:r w:rsidRPr="008043E6">
              <w:rPr>
                <w:rFonts w:cs="Arial"/>
              </w:rPr>
              <w:t>The requirement for ATAS clearance is now a study condition for most immigration categories so Appendix 6 should go in Part 6, along with what is currently Part 15. If possible, please avoid naming a part ‘Other categories’. We would prefer to have more parts labelled clearly than to have unrelated categories ‘hidden’ together under such a title.</w:t>
            </w:r>
            <w:r w:rsidRPr="008043E6">
              <w:rPr>
                <w:rFonts w:cs="Arial"/>
              </w:rPr>
              <w:br/>
            </w:r>
            <w:r w:rsidRPr="008043E6">
              <w:rPr>
                <w:rFonts w:cs="Arial"/>
              </w:rPr>
              <w:br/>
              <w:t>We are not sure that Tier 1 (Exceptional Talent) fits easily into a category called ‘Business and investment’ or that exceptional talent and innovators/entrepreneurs belong in the same category as investors. Could ‘Endorsed work routes’ be a heading, or ‘Innov</w:t>
            </w:r>
            <w:r w:rsidR="003E75D6">
              <w:rPr>
                <w:rFonts w:cs="Arial"/>
              </w:rPr>
              <w:t xml:space="preserve">ators and Exceptional Talent’? </w:t>
            </w:r>
            <w:r w:rsidRPr="008043E6">
              <w:rPr>
                <w:rFonts w:cs="Arial"/>
              </w:rPr>
              <w:t>Alternatively, would separate categories for Employment and for Innovators (previously Entrepreneurs) be possible? Investors could have their own heading.</w:t>
            </w:r>
          </w:p>
        </w:tc>
      </w:tr>
      <w:tr w:rsidR="00DD46E4" w:rsidRPr="00AB1740" w14:paraId="4BB68ED4" w14:textId="77777777" w:rsidTr="008043E6">
        <w:trPr>
          <w:trHeight w:val="285"/>
        </w:trPr>
        <w:tc>
          <w:tcPr>
            <w:tcW w:w="4650" w:type="dxa"/>
            <w:noWrap/>
            <w:hideMark/>
          </w:tcPr>
          <w:p w14:paraId="1A500017" w14:textId="77777777" w:rsidR="00DD46E4" w:rsidRPr="008E3BEE" w:rsidRDefault="00DD46E4" w:rsidP="00BD608C">
            <w:pPr>
              <w:pStyle w:val="Text1"/>
              <w:rPr>
                <w:rFonts w:cs="Arial"/>
              </w:rPr>
            </w:pPr>
            <w:r w:rsidRPr="0032684F">
              <w:rPr>
                <w:rFonts w:cs="Arial"/>
              </w:rPr>
              <w:lastRenderedPageBreak/>
              <w:t>Destination for Education</w:t>
            </w:r>
          </w:p>
        </w:tc>
        <w:tc>
          <w:tcPr>
            <w:tcW w:w="2575" w:type="dxa"/>
            <w:noWrap/>
            <w:hideMark/>
          </w:tcPr>
          <w:p w14:paraId="0A203F63" w14:textId="77777777" w:rsidR="00DD46E4" w:rsidRPr="008043E6" w:rsidRDefault="00DD46E4" w:rsidP="00BD608C">
            <w:pPr>
              <w:pStyle w:val="Text1"/>
              <w:rPr>
                <w:rFonts w:cs="Arial"/>
              </w:rPr>
            </w:pPr>
            <w:r w:rsidRPr="008043E6">
              <w:rPr>
                <w:rFonts w:cs="Arial"/>
              </w:rPr>
              <w:t>Yes</w:t>
            </w:r>
          </w:p>
        </w:tc>
        <w:tc>
          <w:tcPr>
            <w:tcW w:w="6723" w:type="dxa"/>
            <w:noWrap/>
            <w:hideMark/>
          </w:tcPr>
          <w:p w14:paraId="122C61F4" w14:textId="6189F4BE" w:rsidR="00DD46E4" w:rsidRPr="008043E6" w:rsidRDefault="00DD46E4" w:rsidP="00BD608C">
            <w:pPr>
              <w:pStyle w:val="Text1"/>
              <w:rPr>
                <w:rFonts w:cs="Arial"/>
              </w:rPr>
            </w:pPr>
            <w:r w:rsidRPr="008043E6">
              <w:rPr>
                <w:rFonts w:cs="Arial"/>
              </w:rPr>
              <w:t xml:space="preserve">Yes the division by subject matter seems </w:t>
            </w:r>
            <w:r w:rsidRPr="00290A34">
              <w:rPr>
                <w:rFonts w:cs="Arial"/>
              </w:rPr>
              <w:t xml:space="preserve">logical. </w:t>
            </w:r>
            <w:r w:rsidR="00290A34" w:rsidRPr="00290A34">
              <w:rPr>
                <w:rFonts w:cs="Arial"/>
              </w:rPr>
              <w:t>I</w:t>
            </w:r>
            <w:r w:rsidRPr="00290A34">
              <w:rPr>
                <w:rFonts w:cs="Arial"/>
              </w:rPr>
              <w:t>f the</w:t>
            </w:r>
            <w:r w:rsidRPr="008E3BEE">
              <w:rPr>
                <w:rFonts w:cs="Arial"/>
              </w:rPr>
              <w:t xml:space="preserve"> archived rules are to remain available then we agree that </w:t>
            </w:r>
            <w:r w:rsidRPr="008043E6">
              <w:rPr>
                <w:rFonts w:cs="Arial"/>
              </w:rPr>
              <w:t>they could be removed from the Appendix of the rules</w:t>
            </w:r>
            <w:r w:rsidRPr="008043E6">
              <w:rPr>
                <w:rFonts w:cs="Arial"/>
                <w:color w:val="FF0000"/>
              </w:rPr>
              <w:t xml:space="preserve">. </w:t>
            </w:r>
            <w:bookmarkStart w:id="34" w:name="_Hlk16691882"/>
            <w:r w:rsidR="00D5781E">
              <w:rPr>
                <w:rFonts w:cs="Arial"/>
                <w:color w:val="FF0000"/>
              </w:rPr>
              <w:t>[</w:t>
            </w:r>
            <w:r w:rsidR="004C533F">
              <w:rPr>
                <w:rFonts w:cs="Arial"/>
                <w:color w:val="FF0000"/>
              </w:rPr>
              <w:t>Also c</w:t>
            </w:r>
            <w:r w:rsidR="00D465E3" w:rsidRPr="004A414D">
              <w:rPr>
                <w:rFonts w:cs="Arial"/>
                <w:color w:val="FF0000"/>
              </w:rPr>
              <w:t>opied to C</w:t>
            </w:r>
            <w:r w:rsidR="00D5781E">
              <w:rPr>
                <w:rFonts w:cs="Arial"/>
                <w:color w:val="FF0000"/>
              </w:rPr>
              <w:t>Q</w:t>
            </w:r>
            <w:r w:rsidRPr="004A414D">
              <w:rPr>
                <w:rFonts w:cs="Arial"/>
                <w:color w:val="FF0000"/>
              </w:rPr>
              <w:t>47</w:t>
            </w:r>
            <w:r w:rsidR="00D5781E">
              <w:rPr>
                <w:rFonts w:cs="Arial"/>
                <w:color w:val="FF0000"/>
              </w:rPr>
              <w:t>]</w:t>
            </w:r>
            <w:r w:rsidRPr="0032684F">
              <w:rPr>
                <w:rFonts w:cs="Arial"/>
              </w:rPr>
              <w:t xml:space="preserve"> Note that the gov.uk archive website is extremely difficult to navigate and it would be useful if links directly to previous sets of the rules are available using hyperlinks or hover tools with</w:t>
            </w:r>
            <w:r w:rsidRPr="008E3BEE">
              <w:rPr>
                <w:rFonts w:cs="Arial"/>
              </w:rPr>
              <w:t xml:space="preserve"> t</w:t>
            </w:r>
            <w:r w:rsidRPr="008043E6">
              <w:rPr>
                <w:rFonts w:cs="Arial"/>
              </w:rPr>
              <w:t>he dates specifically given as described above:-</w:t>
            </w:r>
            <w:r w:rsidRPr="008043E6">
              <w:rPr>
                <w:rFonts w:cs="Arial"/>
              </w:rPr>
              <w:br/>
              <w:t>“This version of the rules was in force from X date to X date and applies to applications which were made between X date and x date and to decisions made by the UKVI on X date to x date”</w:t>
            </w:r>
            <w:r w:rsidR="00D465E3">
              <w:rPr>
                <w:rFonts w:cs="Arial"/>
              </w:rPr>
              <w:t xml:space="preserve"> </w:t>
            </w:r>
            <w:bookmarkEnd w:id="34"/>
            <w:r w:rsidR="00D5781E">
              <w:rPr>
                <w:rFonts w:cs="Arial"/>
                <w:color w:val="FF0000"/>
              </w:rPr>
              <w:t>[End of transfer]</w:t>
            </w:r>
          </w:p>
        </w:tc>
      </w:tr>
      <w:tr w:rsidR="00DD46E4" w:rsidRPr="00AB1740" w14:paraId="52646F9C" w14:textId="77777777" w:rsidTr="008043E6">
        <w:trPr>
          <w:trHeight w:val="285"/>
        </w:trPr>
        <w:tc>
          <w:tcPr>
            <w:tcW w:w="4650" w:type="dxa"/>
            <w:noWrap/>
            <w:hideMark/>
          </w:tcPr>
          <w:p w14:paraId="13470C37" w14:textId="77777777" w:rsidR="00DD46E4" w:rsidRPr="008043E6" w:rsidRDefault="00DD46E4" w:rsidP="00BD608C">
            <w:pPr>
              <w:pStyle w:val="Text1"/>
              <w:rPr>
                <w:rFonts w:cs="Arial"/>
              </w:rPr>
            </w:pPr>
            <w:r w:rsidRPr="0032684F">
              <w:rPr>
                <w:rFonts w:cs="Arial"/>
              </w:rPr>
              <w:t xml:space="preserve">The Incorporated Society of </w:t>
            </w:r>
            <w:r w:rsidRPr="008E3BEE">
              <w:rPr>
                <w:rFonts w:cs="Arial"/>
              </w:rPr>
              <w:t>Musicians</w:t>
            </w:r>
          </w:p>
        </w:tc>
        <w:tc>
          <w:tcPr>
            <w:tcW w:w="2575" w:type="dxa"/>
            <w:noWrap/>
            <w:hideMark/>
          </w:tcPr>
          <w:p w14:paraId="27AC4CDC" w14:textId="77777777" w:rsidR="00DD46E4" w:rsidRPr="008043E6" w:rsidRDefault="00DD46E4" w:rsidP="00BD608C">
            <w:pPr>
              <w:pStyle w:val="Text1"/>
              <w:rPr>
                <w:rFonts w:cs="Arial"/>
              </w:rPr>
            </w:pPr>
            <w:r w:rsidRPr="008043E6">
              <w:rPr>
                <w:rFonts w:cs="Arial"/>
              </w:rPr>
              <w:t>Yes</w:t>
            </w:r>
          </w:p>
        </w:tc>
        <w:tc>
          <w:tcPr>
            <w:tcW w:w="6723" w:type="dxa"/>
            <w:noWrap/>
            <w:hideMark/>
          </w:tcPr>
          <w:p w14:paraId="180D5437" w14:textId="77777777" w:rsidR="00DD46E4" w:rsidRPr="008043E6" w:rsidRDefault="00DD46E4" w:rsidP="00BD608C">
            <w:pPr>
              <w:pStyle w:val="Text1"/>
              <w:rPr>
                <w:rFonts w:cs="Arial"/>
              </w:rPr>
            </w:pPr>
          </w:p>
        </w:tc>
      </w:tr>
      <w:tr w:rsidR="00DD46E4" w:rsidRPr="00AB1740" w14:paraId="0D613DEF" w14:textId="77777777" w:rsidTr="008043E6">
        <w:trPr>
          <w:trHeight w:val="285"/>
        </w:trPr>
        <w:tc>
          <w:tcPr>
            <w:tcW w:w="4650" w:type="dxa"/>
            <w:noWrap/>
            <w:hideMark/>
          </w:tcPr>
          <w:p w14:paraId="40AEE03C" w14:textId="77777777" w:rsidR="00DD46E4" w:rsidRPr="008E3BEE" w:rsidRDefault="00DD46E4" w:rsidP="00BD608C">
            <w:pPr>
              <w:pStyle w:val="Text1"/>
              <w:rPr>
                <w:rFonts w:cs="Arial"/>
              </w:rPr>
            </w:pPr>
            <w:r w:rsidRPr="0032684F">
              <w:rPr>
                <w:rFonts w:cs="Arial"/>
              </w:rPr>
              <w:t>Jonathan Collinson and Gemma Manning (University of Huddersfield)</w:t>
            </w:r>
          </w:p>
        </w:tc>
        <w:tc>
          <w:tcPr>
            <w:tcW w:w="2575" w:type="dxa"/>
            <w:noWrap/>
            <w:hideMark/>
          </w:tcPr>
          <w:p w14:paraId="0FDD316C" w14:textId="77777777" w:rsidR="00DD46E4" w:rsidRPr="008043E6" w:rsidRDefault="00DD46E4" w:rsidP="00BD608C">
            <w:pPr>
              <w:pStyle w:val="Text1"/>
              <w:rPr>
                <w:rFonts w:cs="Arial"/>
              </w:rPr>
            </w:pPr>
            <w:r w:rsidRPr="008043E6">
              <w:rPr>
                <w:rFonts w:cs="Arial"/>
              </w:rPr>
              <w:t>Other</w:t>
            </w:r>
          </w:p>
        </w:tc>
        <w:tc>
          <w:tcPr>
            <w:tcW w:w="6723" w:type="dxa"/>
            <w:noWrap/>
            <w:hideMark/>
          </w:tcPr>
          <w:p w14:paraId="33BDA49F" w14:textId="77777777" w:rsidR="00DD46E4" w:rsidRPr="008043E6" w:rsidRDefault="00DD46E4" w:rsidP="00BD608C">
            <w:pPr>
              <w:pStyle w:val="Text1"/>
              <w:rPr>
                <w:rFonts w:cs="Arial"/>
              </w:rPr>
            </w:pPr>
            <w:r w:rsidRPr="008043E6">
              <w:rPr>
                <w:rFonts w:cs="Arial"/>
              </w:rPr>
              <w:t>We do not agree that the criteria for refugee status and the rules for determining asylum claims are an appropriate subject matter for the Immigration Rules and should be deleted from them. We propose instead that the Refugee Convention be incorporated into UK law by way of primary legislation.</w:t>
            </w:r>
          </w:p>
        </w:tc>
      </w:tr>
      <w:tr w:rsidR="00DD46E4" w:rsidRPr="00AB1740" w14:paraId="59969A6B" w14:textId="77777777" w:rsidTr="008043E6">
        <w:trPr>
          <w:trHeight w:val="285"/>
        </w:trPr>
        <w:tc>
          <w:tcPr>
            <w:tcW w:w="4650" w:type="dxa"/>
            <w:noWrap/>
            <w:hideMark/>
          </w:tcPr>
          <w:p w14:paraId="6691A8F4" w14:textId="77777777" w:rsidR="00DD46E4" w:rsidRPr="008E3BEE" w:rsidRDefault="00DD46E4" w:rsidP="00BD608C">
            <w:pPr>
              <w:pStyle w:val="Text1"/>
              <w:rPr>
                <w:rFonts w:cs="Arial"/>
              </w:rPr>
            </w:pPr>
            <w:r w:rsidRPr="0032684F">
              <w:rPr>
                <w:rFonts w:cs="Arial"/>
              </w:rPr>
              <w:t>Thom Brooks (Durham Law School</w:t>
            </w:r>
            <w:r w:rsidRPr="008E3BEE">
              <w:rPr>
                <w:rFonts w:cs="Arial"/>
              </w:rPr>
              <w:t>)</w:t>
            </w:r>
          </w:p>
        </w:tc>
        <w:tc>
          <w:tcPr>
            <w:tcW w:w="2575" w:type="dxa"/>
            <w:noWrap/>
            <w:hideMark/>
          </w:tcPr>
          <w:p w14:paraId="7D0B7C24" w14:textId="77777777" w:rsidR="00DD46E4" w:rsidRPr="008043E6" w:rsidRDefault="00DD46E4" w:rsidP="00BD608C">
            <w:pPr>
              <w:pStyle w:val="Text1"/>
              <w:rPr>
                <w:rFonts w:cs="Arial"/>
              </w:rPr>
            </w:pPr>
            <w:r w:rsidRPr="008043E6">
              <w:rPr>
                <w:rFonts w:cs="Arial"/>
              </w:rPr>
              <w:t>Other</w:t>
            </w:r>
          </w:p>
        </w:tc>
        <w:tc>
          <w:tcPr>
            <w:tcW w:w="6723" w:type="dxa"/>
            <w:noWrap/>
            <w:hideMark/>
          </w:tcPr>
          <w:p w14:paraId="3CA679AC" w14:textId="4E13C295" w:rsidR="00DD46E4" w:rsidRPr="008043E6" w:rsidRDefault="00DD46E4" w:rsidP="00BD608C">
            <w:pPr>
              <w:pStyle w:val="Text1"/>
              <w:rPr>
                <w:rFonts w:cs="Arial"/>
              </w:rPr>
            </w:pPr>
            <w:r w:rsidRPr="008043E6">
              <w:rPr>
                <w:rFonts w:cs="Arial"/>
              </w:rPr>
              <w:t>Yes: Broadly speaking, I agree with the divisions proposed subject to a couple amendments.</w:t>
            </w:r>
            <w:r w:rsidRPr="008043E6">
              <w:rPr>
                <w:rFonts w:cs="Arial"/>
              </w:rPr>
              <w:br/>
            </w:r>
            <w:r w:rsidRPr="008043E6">
              <w:rPr>
                <w:rFonts w:cs="Arial"/>
              </w:rPr>
              <w:br/>
              <w:t xml:space="preserve">No: I would separate Part 5 into two halves: one would focus exclusively on knowledge of language and the second would focus exclusively on knowledge of life in the UK relevant for indefinite leave This might be listed as Part 5: Knowledge of language for indefinite leave and Part 6: Knowledge of life in the UK for indefinite leave. </w:t>
            </w:r>
            <w:r w:rsidRPr="008043E6">
              <w:rPr>
                <w:rFonts w:cs="Arial"/>
              </w:rPr>
              <w:br/>
            </w:r>
            <w:r w:rsidRPr="008043E6">
              <w:rPr>
                <w:rFonts w:cs="Arial"/>
              </w:rPr>
              <w:br/>
              <w:t xml:space="preserve">The language part would be longer than the knowledge of life in the UK part at present. I believe a specific look at language which </w:t>
            </w:r>
            <w:r w:rsidRPr="008043E6">
              <w:rPr>
                <w:rFonts w:cs="Arial"/>
              </w:rPr>
              <w:lastRenderedPageBreak/>
              <w:t>can be an important barrier for many and source of contestation worth its own treatment. The current rules are problematic in relation to exemptions: (1) the list of exemptions by nationality is arbitrary and provides insufficient evidence of English fluency and (2) the exemption by receiving a degree taught or researched in English anywhere in the world is far too wide. The House of Lords Select Committee on Citizenship and Civic Participation accepts, in part, my recommendation these exemptions should be reconsidered on accou</w:t>
            </w:r>
            <w:r w:rsidR="003E75D6">
              <w:rPr>
                <w:rFonts w:cs="Arial"/>
              </w:rPr>
              <w:t xml:space="preserve">nt of their being problematic. </w:t>
            </w:r>
            <w:r w:rsidRPr="008043E6">
              <w:rPr>
                <w:rFonts w:cs="Arial"/>
              </w:rPr>
              <w:t>There are over a dozen such exemptions.</w:t>
            </w:r>
            <w:r w:rsidRPr="008043E6">
              <w:rPr>
                <w:rFonts w:cs="Arial"/>
              </w:rPr>
              <w:br/>
            </w:r>
            <w:r w:rsidRPr="008043E6">
              <w:rPr>
                <w:rFonts w:cs="Arial"/>
              </w:rPr>
              <w:br/>
              <w:t>The knowledge of life in the UK part might be brief at present detailing the need to pass the citizenship test unless satisfying one of several exemptions. However, this is a very different requirement from English fluency. This would better draw attention that the requirement of demonstrating sufficient knowledge of language and life in the UK can no longer be satisfied by one test – either ESOL with Citizenship or the Life in the UK citizenship test since October 2013.</w:t>
            </w:r>
            <w:r w:rsidRPr="008043E6">
              <w:rPr>
                <w:rFonts w:cs="Arial"/>
              </w:rPr>
              <w:br/>
            </w:r>
            <w:r w:rsidRPr="008043E6">
              <w:rPr>
                <w:rFonts w:cs="Arial"/>
              </w:rPr>
              <w:br/>
              <w:t>I would also recommend adding a part on Naturalisation. This is missing.</w:t>
            </w:r>
            <w:r w:rsidRPr="008043E6">
              <w:rPr>
                <w:rFonts w:cs="Arial"/>
              </w:rPr>
              <w:br/>
            </w:r>
            <w:r w:rsidRPr="008043E6">
              <w:rPr>
                <w:rFonts w:cs="Arial"/>
              </w:rPr>
              <w:br/>
              <w:t>Finally, I would also add a part on ending naturalisation. While rare, such cases are rising of individuals deciding to no longer be British citizens.</w:t>
            </w:r>
          </w:p>
        </w:tc>
      </w:tr>
    </w:tbl>
    <w:p w14:paraId="73BA4DA7" w14:textId="77777777" w:rsidR="007939B8" w:rsidRDefault="007939B8" w:rsidP="007939B8">
      <w:pPr>
        <w:pStyle w:val="ApxText1"/>
      </w:pPr>
    </w:p>
    <w:p w14:paraId="1468657E" w14:textId="77777777" w:rsidR="003A088A" w:rsidRDefault="003A088A" w:rsidP="006471EF">
      <w:pPr>
        <w:pStyle w:val="Heading2"/>
        <w:sectPr w:rsidR="003A088A" w:rsidSect="007F2614">
          <w:headerReference w:type="default" r:id="rId35"/>
          <w:footnotePr>
            <w:numRestart w:val="eachSect"/>
          </w:footnotePr>
          <w:type w:val="continuous"/>
          <w:pgSz w:w="16838" w:h="11906" w:orient="landscape" w:code="9"/>
          <w:pgMar w:top="1440" w:right="1440" w:bottom="1440" w:left="1440" w:header="709" w:footer="709" w:gutter="0"/>
          <w:cols w:space="708"/>
          <w:docGrid w:linePitch="360"/>
        </w:sectPr>
      </w:pPr>
    </w:p>
    <w:p w14:paraId="489F428E" w14:textId="4A8611DF" w:rsidR="00DD46E4" w:rsidRPr="008E3BEE" w:rsidRDefault="002B6FFB" w:rsidP="006471EF">
      <w:pPr>
        <w:pStyle w:val="Heading2"/>
      </w:pPr>
      <w:r>
        <w:lastRenderedPageBreak/>
        <w:t>Consultation Question 21</w:t>
      </w:r>
    </w:p>
    <w:p w14:paraId="20C92C83" w14:textId="77777777" w:rsidR="00DD46E4" w:rsidRPr="008043E6" w:rsidRDefault="00DD46E4" w:rsidP="006471EF">
      <w:pPr>
        <w:pStyle w:val="Heading3"/>
      </w:pPr>
      <w:r w:rsidRPr="008043E6">
        <w:t>Do consultees agree that an audit of overlapping provisions should be undertaken with a view to identifying inconsistencies and deciding whether any difference of effect is desired?</w:t>
      </w:r>
    </w:p>
    <w:tbl>
      <w:tblPr>
        <w:tblStyle w:val="TableGrid"/>
        <w:tblW w:w="0" w:type="auto"/>
        <w:tblLook w:val="04A0" w:firstRow="1" w:lastRow="0" w:firstColumn="1" w:lastColumn="0" w:noHBand="0" w:noVBand="1"/>
      </w:tblPr>
      <w:tblGrid>
        <w:gridCol w:w="4650"/>
        <w:gridCol w:w="3000"/>
        <w:gridCol w:w="6298"/>
      </w:tblGrid>
      <w:tr w:rsidR="00DD46E4" w:rsidRPr="00AB1740" w14:paraId="11EC5DD2" w14:textId="77777777" w:rsidTr="007939B8">
        <w:trPr>
          <w:trHeight w:val="300"/>
        </w:trPr>
        <w:tc>
          <w:tcPr>
            <w:tcW w:w="4650" w:type="dxa"/>
            <w:shd w:val="clear" w:color="auto" w:fill="D9D9D9" w:themeFill="background1" w:themeFillShade="D9"/>
            <w:noWrap/>
            <w:hideMark/>
          </w:tcPr>
          <w:p w14:paraId="60BD58C8" w14:textId="77777777" w:rsidR="00DD46E4" w:rsidRPr="008043E6" w:rsidRDefault="00DD46E4" w:rsidP="008043E6">
            <w:pPr>
              <w:pStyle w:val="Text1"/>
              <w:jc w:val="center"/>
              <w:rPr>
                <w:rFonts w:cs="Arial"/>
                <w:b/>
                <w:bCs/>
              </w:rPr>
            </w:pPr>
            <w:r w:rsidRPr="008043E6">
              <w:rPr>
                <w:rFonts w:cs="Arial"/>
                <w:b/>
                <w:bCs/>
              </w:rPr>
              <w:t>Respondent</w:t>
            </w:r>
          </w:p>
        </w:tc>
        <w:tc>
          <w:tcPr>
            <w:tcW w:w="3000" w:type="dxa"/>
            <w:shd w:val="clear" w:color="auto" w:fill="D9D9D9" w:themeFill="background1" w:themeFillShade="D9"/>
            <w:noWrap/>
            <w:hideMark/>
          </w:tcPr>
          <w:p w14:paraId="5B03DD87" w14:textId="4B3DB676" w:rsidR="00DD46E4" w:rsidRPr="008043E6" w:rsidRDefault="00DD46E4" w:rsidP="008043E6">
            <w:pPr>
              <w:pStyle w:val="Text1"/>
              <w:jc w:val="center"/>
              <w:rPr>
                <w:rFonts w:cs="Arial"/>
                <w:b/>
                <w:bCs/>
              </w:rPr>
            </w:pPr>
            <w:r w:rsidRPr="008043E6">
              <w:rPr>
                <w:rFonts w:cs="Arial"/>
                <w:b/>
                <w:bCs/>
              </w:rPr>
              <w:t>Response to CQ20 (Yes/No/Other)</w:t>
            </w:r>
          </w:p>
        </w:tc>
        <w:tc>
          <w:tcPr>
            <w:tcW w:w="6298" w:type="dxa"/>
            <w:shd w:val="clear" w:color="auto" w:fill="D9D9D9" w:themeFill="background1" w:themeFillShade="D9"/>
            <w:noWrap/>
            <w:hideMark/>
          </w:tcPr>
          <w:p w14:paraId="3E565AF6"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3272E7A4" w14:textId="77777777" w:rsidTr="008043E6">
        <w:trPr>
          <w:trHeight w:val="300"/>
        </w:trPr>
        <w:tc>
          <w:tcPr>
            <w:tcW w:w="4650" w:type="dxa"/>
            <w:noWrap/>
          </w:tcPr>
          <w:p w14:paraId="33D7FB96" w14:textId="0C7B2A5C" w:rsidR="00DD46E4" w:rsidRPr="0032684F" w:rsidRDefault="00DD46E4" w:rsidP="00BD608C">
            <w:pPr>
              <w:pStyle w:val="Text1"/>
              <w:rPr>
                <w:rFonts w:cs="Arial"/>
                <w:b/>
              </w:rPr>
            </w:pPr>
            <w:r w:rsidRPr="0032684F">
              <w:rPr>
                <w:rFonts w:cs="Arial"/>
                <w:b/>
              </w:rPr>
              <w:t xml:space="preserve">Of those who </w:t>
            </w:r>
            <w:r w:rsidR="00B8456B">
              <w:rPr>
                <w:rFonts w:cs="Arial"/>
                <w:b/>
              </w:rPr>
              <w:t>responded</w:t>
            </w:r>
          </w:p>
          <w:p w14:paraId="7FDB691A" w14:textId="77777777" w:rsidR="00DD46E4" w:rsidRPr="008043E6" w:rsidRDefault="00DD46E4" w:rsidP="00BD608C">
            <w:pPr>
              <w:pStyle w:val="Text1"/>
              <w:rPr>
                <w:rFonts w:cs="Arial"/>
                <w:bCs/>
              </w:rPr>
            </w:pPr>
            <w:r w:rsidRPr="008043E6">
              <w:rPr>
                <w:rFonts w:cs="Arial"/>
                <w:bCs/>
              </w:rPr>
              <w:t>Yes 18</w:t>
            </w:r>
          </w:p>
          <w:p w14:paraId="1F5C12D1" w14:textId="009BE33B" w:rsidR="00DD46E4" w:rsidRDefault="00DD46E4" w:rsidP="00BD608C">
            <w:pPr>
              <w:pStyle w:val="Text1"/>
              <w:rPr>
                <w:rFonts w:cs="Arial"/>
                <w:bCs/>
              </w:rPr>
            </w:pPr>
            <w:r w:rsidRPr="008043E6">
              <w:rPr>
                <w:rFonts w:cs="Arial"/>
                <w:bCs/>
              </w:rPr>
              <w:t>Other 1</w:t>
            </w:r>
          </w:p>
          <w:p w14:paraId="776901FB" w14:textId="5709B9F8" w:rsidR="00610CF2" w:rsidRPr="008043E6" w:rsidRDefault="00610CF2" w:rsidP="00BD608C">
            <w:pPr>
              <w:pStyle w:val="Text1"/>
              <w:rPr>
                <w:rFonts w:cs="Arial"/>
                <w:bCs/>
              </w:rPr>
            </w:pPr>
            <w:r w:rsidRPr="00610CF2">
              <w:rPr>
                <w:rFonts w:cs="Arial"/>
                <w:bCs/>
              </w:rPr>
              <w:t>No 0</w:t>
            </w:r>
          </w:p>
          <w:p w14:paraId="2A4AA5E2" w14:textId="4C5D64F8" w:rsidR="00DD46E4" w:rsidRDefault="00DD46E4" w:rsidP="00BD608C">
            <w:pPr>
              <w:pStyle w:val="Text1"/>
              <w:rPr>
                <w:rFonts w:cs="Arial"/>
                <w:b/>
              </w:rPr>
            </w:pPr>
            <w:r w:rsidRPr="0032684F">
              <w:rPr>
                <w:rFonts w:cs="Arial"/>
                <w:b/>
              </w:rPr>
              <w:t>Themes</w:t>
            </w:r>
          </w:p>
          <w:p w14:paraId="35F764AC" w14:textId="62702ED6" w:rsidR="004A414D" w:rsidRPr="004A414D" w:rsidRDefault="004A414D" w:rsidP="00BD608C">
            <w:pPr>
              <w:pStyle w:val="Text1"/>
              <w:rPr>
                <w:rFonts w:cs="Arial"/>
              </w:rPr>
            </w:pPr>
            <w:r w:rsidRPr="008E3BEE">
              <w:rPr>
                <w:rFonts w:cs="Arial"/>
              </w:rPr>
              <w:t>Agreement with an audit is strongly expressed by all respondents. A few raise specific inconsistencies. One suggests that the audit should have been done befo</w:t>
            </w:r>
            <w:r>
              <w:rPr>
                <w:rFonts w:cs="Arial"/>
              </w:rPr>
              <w:t>re the consultation paper</w:t>
            </w:r>
            <w:r w:rsidRPr="008043E6">
              <w:rPr>
                <w:rFonts w:cs="Arial"/>
              </w:rPr>
              <w:t>.</w:t>
            </w:r>
            <w:r>
              <w:rPr>
                <w:rFonts w:cs="Arial"/>
              </w:rPr>
              <w:t xml:space="preserve"> </w:t>
            </w:r>
            <w:r w:rsidRPr="0032684F">
              <w:rPr>
                <w:rFonts w:cs="Arial"/>
              </w:rPr>
              <w:t>Another thinks that the Home Office should not conduct the exercise without collaboration with s</w:t>
            </w:r>
            <w:r>
              <w:rPr>
                <w:rFonts w:cs="Arial"/>
              </w:rPr>
              <w:t xml:space="preserve">takeholders. </w:t>
            </w:r>
          </w:p>
          <w:p w14:paraId="0CCA8D4C" w14:textId="77777777" w:rsidR="00DD46E4" w:rsidRPr="008E3BEE" w:rsidRDefault="00DD46E4" w:rsidP="00C54133">
            <w:pPr>
              <w:pStyle w:val="Text1"/>
              <w:numPr>
                <w:ilvl w:val="0"/>
                <w:numId w:val="24"/>
              </w:numPr>
              <w:rPr>
                <w:rFonts w:cs="Arial"/>
              </w:rPr>
            </w:pPr>
            <w:r w:rsidRPr="008E3BEE">
              <w:rPr>
                <w:rFonts w:cs="Arial"/>
              </w:rPr>
              <w:t>Additional comments</w:t>
            </w:r>
          </w:p>
          <w:p w14:paraId="519B46F1" w14:textId="77777777" w:rsidR="00DD46E4" w:rsidRPr="008043E6" w:rsidRDefault="00DD46E4" w:rsidP="00C54133">
            <w:pPr>
              <w:pStyle w:val="Text1"/>
              <w:numPr>
                <w:ilvl w:val="0"/>
                <w:numId w:val="24"/>
              </w:numPr>
              <w:rPr>
                <w:rFonts w:cs="Arial"/>
                <w:bCs/>
              </w:rPr>
            </w:pPr>
            <w:r w:rsidRPr="008043E6">
              <w:rPr>
                <w:rFonts w:cs="Arial"/>
                <w:bCs/>
              </w:rPr>
              <w:t>Specific inconsistencies</w:t>
            </w:r>
          </w:p>
          <w:p w14:paraId="61BACBD2" w14:textId="77777777" w:rsidR="00DD46E4" w:rsidRDefault="00DD46E4" w:rsidP="00C54133">
            <w:pPr>
              <w:pStyle w:val="Text1"/>
              <w:numPr>
                <w:ilvl w:val="0"/>
                <w:numId w:val="24"/>
              </w:numPr>
              <w:rPr>
                <w:rFonts w:cs="Arial"/>
                <w:bCs/>
              </w:rPr>
            </w:pPr>
            <w:r w:rsidRPr="008043E6">
              <w:rPr>
                <w:rFonts w:cs="Arial"/>
                <w:bCs/>
              </w:rPr>
              <w:t>Timing of/responsibility for audit</w:t>
            </w:r>
          </w:p>
          <w:p w14:paraId="4CFD7D71" w14:textId="09717C50" w:rsidR="004A414D" w:rsidRPr="008043E6" w:rsidRDefault="004A414D" w:rsidP="004A414D">
            <w:pPr>
              <w:pStyle w:val="Text1"/>
              <w:ind w:left="720"/>
              <w:rPr>
                <w:rFonts w:cs="Arial"/>
                <w:bCs/>
              </w:rPr>
            </w:pPr>
          </w:p>
        </w:tc>
        <w:tc>
          <w:tcPr>
            <w:tcW w:w="3000" w:type="dxa"/>
            <w:noWrap/>
          </w:tcPr>
          <w:p w14:paraId="33C2357D" w14:textId="77777777" w:rsidR="00DD46E4" w:rsidRPr="008043E6" w:rsidRDefault="00DD46E4" w:rsidP="00BD608C">
            <w:pPr>
              <w:pStyle w:val="Text1"/>
              <w:rPr>
                <w:rFonts w:cs="Arial"/>
                <w:b/>
                <w:bCs/>
              </w:rPr>
            </w:pPr>
          </w:p>
        </w:tc>
        <w:tc>
          <w:tcPr>
            <w:tcW w:w="6298" w:type="dxa"/>
            <w:noWrap/>
          </w:tcPr>
          <w:p w14:paraId="3C8AC34B" w14:textId="77777777" w:rsidR="00DD46E4" w:rsidRPr="008043E6" w:rsidRDefault="00DD46E4" w:rsidP="00BD608C">
            <w:pPr>
              <w:pStyle w:val="Text1"/>
              <w:rPr>
                <w:rFonts w:cs="Arial"/>
                <w:b/>
                <w:bCs/>
              </w:rPr>
            </w:pPr>
          </w:p>
        </w:tc>
      </w:tr>
      <w:tr w:rsidR="00DD46E4" w:rsidRPr="00AB1740" w14:paraId="31AE0ECC" w14:textId="77777777" w:rsidTr="008043E6">
        <w:trPr>
          <w:trHeight w:val="285"/>
        </w:trPr>
        <w:tc>
          <w:tcPr>
            <w:tcW w:w="4650" w:type="dxa"/>
            <w:noWrap/>
            <w:hideMark/>
          </w:tcPr>
          <w:p w14:paraId="7D2D5EC8" w14:textId="77777777" w:rsidR="00DD46E4" w:rsidRPr="0032684F" w:rsidRDefault="00DD46E4" w:rsidP="00BD608C">
            <w:pPr>
              <w:pStyle w:val="Text1"/>
              <w:rPr>
                <w:rFonts w:cs="Arial"/>
              </w:rPr>
            </w:pPr>
            <w:r w:rsidRPr="0032684F">
              <w:rPr>
                <w:rFonts w:cs="Arial"/>
              </w:rPr>
              <w:lastRenderedPageBreak/>
              <w:t>The Law Society</w:t>
            </w:r>
          </w:p>
        </w:tc>
        <w:tc>
          <w:tcPr>
            <w:tcW w:w="3000" w:type="dxa"/>
            <w:noWrap/>
            <w:hideMark/>
          </w:tcPr>
          <w:p w14:paraId="509A278D" w14:textId="77777777" w:rsidR="00DD46E4" w:rsidRPr="008E3BEE" w:rsidRDefault="00DD46E4" w:rsidP="00BD608C">
            <w:pPr>
              <w:pStyle w:val="Text1"/>
              <w:rPr>
                <w:rFonts w:cs="Arial"/>
              </w:rPr>
            </w:pPr>
            <w:r w:rsidRPr="008E3BEE">
              <w:rPr>
                <w:rFonts w:cs="Arial"/>
              </w:rPr>
              <w:t>Yes</w:t>
            </w:r>
          </w:p>
        </w:tc>
        <w:tc>
          <w:tcPr>
            <w:tcW w:w="6298" w:type="dxa"/>
            <w:noWrap/>
            <w:hideMark/>
          </w:tcPr>
          <w:p w14:paraId="44EC20AB" w14:textId="77777777" w:rsidR="00DD46E4" w:rsidRPr="008043E6" w:rsidRDefault="00DD46E4" w:rsidP="00BD608C">
            <w:pPr>
              <w:pStyle w:val="Text1"/>
              <w:rPr>
                <w:rFonts w:cs="Arial"/>
              </w:rPr>
            </w:pPr>
            <w:r w:rsidRPr="008043E6">
              <w:rPr>
                <w:rFonts w:cs="Arial"/>
              </w:rPr>
              <w:t>Yes, subject to the outcome of this audit a more informed response can be made with regard to which option is preferred, a single set of rules, booklet or editorially produced booklets. The 3rd option seems to us be particularly risky and is likely to lead to legal challenges where a booklet is inconsistent with the rules. Once the level of customization is ascertained the Home Office should be encouraged to disclose where a policy reason exists for this or where it is just due to minor differences in drafting which are not intended to have any legal effect. The Home Office should be encouraged to harmonise and unify the relevant provisions where possible with the aim of reducing the risks identified in opting for a single set of rules. We agree that where customization is required this is highlighted clearly and the reasons for it explained in guidance.</w:t>
            </w:r>
          </w:p>
        </w:tc>
      </w:tr>
      <w:tr w:rsidR="00DD46E4" w:rsidRPr="00AB1740" w14:paraId="2A0C208E" w14:textId="77777777" w:rsidTr="008043E6">
        <w:trPr>
          <w:trHeight w:val="285"/>
        </w:trPr>
        <w:tc>
          <w:tcPr>
            <w:tcW w:w="4650" w:type="dxa"/>
            <w:noWrap/>
            <w:hideMark/>
          </w:tcPr>
          <w:p w14:paraId="7D7A774E" w14:textId="77777777" w:rsidR="00DD46E4" w:rsidRPr="0032684F" w:rsidRDefault="00DD46E4" w:rsidP="00BD608C">
            <w:pPr>
              <w:pStyle w:val="Text1"/>
              <w:rPr>
                <w:rFonts w:cs="Arial"/>
              </w:rPr>
            </w:pPr>
            <w:r w:rsidRPr="0032684F">
              <w:rPr>
                <w:rFonts w:cs="Arial"/>
              </w:rPr>
              <w:t>The Bar Council</w:t>
            </w:r>
          </w:p>
        </w:tc>
        <w:tc>
          <w:tcPr>
            <w:tcW w:w="3000" w:type="dxa"/>
            <w:noWrap/>
            <w:hideMark/>
          </w:tcPr>
          <w:p w14:paraId="5E3FEB50" w14:textId="77777777" w:rsidR="00DD46E4" w:rsidRPr="008E3BEE" w:rsidRDefault="00DD46E4" w:rsidP="00BD608C">
            <w:pPr>
              <w:pStyle w:val="Text1"/>
              <w:rPr>
                <w:rFonts w:cs="Arial"/>
              </w:rPr>
            </w:pPr>
            <w:r w:rsidRPr="008E3BEE">
              <w:rPr>
                <w:rFonts w:cs="Arial"/>
              </w:rPr>
              <w:t>Yes</w:t>
            </w:r>
          </w:p>
        </w:tc>
        <w:tc>
          <w:tcPr>
            <w:tcW w:w="6298" w:type="dxa"/>
            <w:noWrap/>
            <w:hideMark/>
          </w:tcPr>
          <w:p w14:paraId="55333F31" w14:textId="77777777" w:rsidR="00DD46E4" w:rsidRPr="008043E6" w:rsidRDefault="00DD46E4" w:rsidP="00BD608C">
            <w:pPr>
              <w:pStyle w:val="Text1"/>
              <w:rPr>
                <w:rFonts w:cs="Arial"/>
              </w:rPr>
            </w:pPr>
            <w:r w:rsidRPr="008043E6">
              <w:rPr>
                <w:rFonts w:cs="Arial"/>
              </w:rPr>
              <w:t>We agree that an audit of the type described at para 8.30 is a necessary first step in (a) seeking to eliminate unintended inconsistencies, and (b) clarifying where there is a policy reason underlying differences between similar provisions. We also agree that the outcome of such an audit could usefully inform the decision whether to use a single set of Rules or a booklet approach.</w:t>
            </w:r>
            <w:r w:rsidRPr="008043E6">
              <w:rPr>
                <w:rFonts w:cs="Arial"/>
              </w:rPr>
              <w:br/>
            </w:r>
            <w:r w:rsidRPr="008043E6">
              <w:rPr>
                <w:rFonts w:cs="Arial"/>
              </w:rPr>
              <w:br/>
              <w:t>Given that the outcome of the audit is likely to inform the final approach to a question which is itself in issue in this consultation, it is unfortunate that it was not possible for the audit to be conducted in advance of the CP being published.</w:t>
            </w:r>
          </w:p>
        </w:tc>
      </w:tr>
      <w:tr w:rsidR="00DD46E4" w:rsidRPr="00AB1740" w14:paraId="3BC4D97F" w14:textId="77777777" w:rsidTr="008043E6">
        <w:trPr>
          <w:trHeight w:val="285"/>
        </w:trPr>
        <w:tc>
          <w:tcPr>
            <w:tcW w:w="4650" w:type="dxa"/>
            <w:noWrap/>
            <w:hideMark/>
          </w:tcPr>
          <w:p w14:paraId="4CAF0EF5" w14:textId="77777777" w:rsidR="00DD46E4" w:rsidRPr="0032684F" w:rsidRDefault="00DD46E4" w:rsidP="00BD608C">
            <w:pPr>
              <w:pStyle w:val="Text1"/>
              <w:rPr>
                <w:rFonts w:cs="Arial"/>
              </w:rPr>
            </w:pPr>
            <w:r w:rsidRPr="0032684F">
              <w:rPr>
                <w:rFonts w:cs="Arial"/>
              </w:rPr>
              <w:t>The Law Society of Scotland</w:t>
            </w:r>
          </w:p>
        </w:tc>
        <w:tc>
          <w:tcPr>
            <w:tcW w:w="3000" w:type="dxa"/>
            <w:noWrap/>
            <w:hideMark/>
          </w:tcPr>
          <w:p w14:paraId="72DDA4D1" w14:textId="77777777" w:rsidR="00DD46E4" w:rsidRPr="008E3BEE" w:rsidRDefault="00DD46E4" w:rsidP="00BD608C">
            <w:pPr>
              <w:pStyle w:val="Text1"/>
              <w:rPr>
                <w:rFonts w:cs="Arial"/>
              </w:rPr>
            </w:pPr>
            <w:r w:rsidRPr="008E3BEE">
              <w:rPr>
                <w:rFonts w:cs="Arial"/>
              </w:rPr>
              <w:t>Yes</w:t>
            </w:r>
          </w:p>
        </w:tc>
        <w:tc>
          <w:tcPr>
            <w:tcW w:w="6298" w:type="dxa"/>
            <w:noWrap/>
            <w:hideMark/>
          </w:tcPr>
          <w:p w14:paraId="3C08E1A2" w14:textId="77777777" w:rsidR="00DD46E4" w:rsidRPr="008043E6" w:rsidRDefault="00DD46E4" w:rsidP="00BD608C">
            <w:pPr>
              <w:pStyle w:val="Text1"/>
              <w:rPr>
                <w:rFonts w:cs="Arial"/>
              </w:rPr>
            </w:pPr>
            <w:r w:rsidRPr="008043E6">
              <w:rPr>
                <w:rFonts w:cs="Arial"/>
              </w:rPr>
              <w:t>We agree.</w:t>
            </w:r>
          </w:p>
        </w:tc>
      </w:tr>
      <w:tr w:rsidR="00DD46E4" w:rsidRPr="00AB1740" w14:paraId="54B06689" w14:textId="77777777" w:rsidTr="008043E6">
        <w:trPr>
          <w:trHeight w:val="285"/>
        </w:trPr>
        <w:tc>
          <w:tcPr>
            <w:tcW w:w="4650" w:type="dxa"/>
            <w:noWrap/>
            <w:hideMark/>
          </w:tcPr>
          <w:p w14:paraId="09D8A838" w14:textId="77777777" w:rsidR="00DD46E4" w:rsidRPr="0032684F" w:rsidRDefault="00DD46E4" w:rsidP="00BD608C">
            <w:pPr>
              <w:pStyle w:val="Text1"/>
              <w:rPr>
                <w:rFonts w:cs="Arial"/>
              </w:rPr>
            </w:pPr>
            <w:r w:rsidRPr="0032684F">
              <w:rPr>
                <w:rFonts w:cs="Arial"/>
              </w:rPr>
              <w:lastRenderedPageBreak/>
              <w:t>Faculty of Advocates</w:t>
            </w:r>
          </w:p>
        </w:tc>
        <w:tc>
          <w:tcPr>
            <w:tcW w:w="3000" w:type="dxa"/>
            <w:noWrap/>
            <w:hideMark/>
          </w:tcPr>
          <w:p w14:paraId="57BA1FF8" w14:textId="77777777" w:rsidR="00DD46E4" w:rsidRPr="008E3BEE" w:rsidRDefault="00DD46E4" w:rsidP="00BD608C">
            <w:pPr>
              <w:pStyle w:val="Text1"/>
              <w:rPr>
                <w:rFonts w:cs="Arial"/>
              </w:rPr>
            </w:pPr>
            <w:r w:rsidRPr="008E3BEE">
              <w:rPr>
                <w:rFonts w:cs="Arial"/>
              </w:rPr>
              <w:t>Yes</w:t>
            </w:r>
          </w:p>
        </w:tc>
        <w:tc>
          <w:tcPr>
            <w:tcW w:w="6298" w:type="dxa"/>
            <w:noWrap/>
            <w:hideMark/>
          </w:tcPr>
          <w:p w14:paraId="1A694CB4" w14:textId="77777777" w:rsidR="00DD46E4" w:rsidRPr="008043E6" w:rsidRDefault="00DD46E4" w:rsidP="00BD608C">
            <w:pPr>
              <w:pStyle w:val="Text1"/>
              <w:rPr>
                <w:rFonts w:cs="Arial"/>
              </w:rPr>
            </w:pPr>
          </w:p>
        </w:tc>
      </w:tr>
      <w:tr w:rsidR="00DD46E4" w:rsidRPr="00AB1740" w14:paraId="4D1E4410" w14:textId="77777777" w:rsidTr="008043E6">
        <w:trPr>
          <w:trHeight w:val="285"/>
        </w:trPr>
        <w:tc>
          <w:tcPr>
            <w:tcW w:w="4650" w:type="dxa"/>
            <w:noWrap/>
            <w:hideMark/>
          </w:tcPr>
          <w:p w14:paraId="0E5A8B1C" w14:textId="77777777" w:rsidR="00DD46E4" w:rsidRPr="0032684F" w:rsidRDefault="00DD46E4" w:rsidP="00BD608C">
            <w:pPr>
              <w:pStyle w:val="Text1"/>
              <w:rPr>
                <w:rFonts w:cs="Arial"/>
              </w:rPr>
            </w:pPr>
            <w:r w:rsidRPr="0032684F">
              <w:rPr>
                <w:rFonts w:cs="Arial"/>
              </w:rPr>
              <w:t>Islington Law Centre</w:t>
            </w:r>
          </w:p>
        </w:tc>
        <w:tc>
          <w:tcPr>
            <w:tcW w:w="3000" w:type="dxa"/>
            <w:noWrap/>
            <w:hideMark/>
          </w:tcPr>
          <w:p w14:paraId="429775E2" w14:textId="77777777" w:rsidR="00DD46E4" w:rsidRPr="008E3BEE" w:rsidRDefault="00DD46E4" w:rsidP="00BD608C">
            <w:pPr>
              <w:pStyle w:val="Text1"/>
              <w:rPr>
                <w:rFonts w:cs="Arial"/>
              </w:rPr>
            </w:pPr>
            <w:r w:rsidRPr="008E3BEE">
              <w:rPr>
                <w:rFonts w:cs="Arial"/>
              </w:rPr>
              <w:t>Yes</w:t>
            </w:r>
          </w:p>
        </w:tc>
        <w:tc>
          <w:tcPr>
            <w:tcW w:w="6298" w:type="dxa"/>
            <w:noWrap/>
            <w:hideMark/>
          </w:tcPr>
          <w:p w14:paraId="4792283B" w14:textId="77777777" w:rsidR="00DD46E4" w:rsidRPr="008043E6" w:rsidRDefault="00DD46E4" w:rsidP="00BD608C">
            <w:pPr>
              <w:pStyle w:val="Text1"/>
              <w:rPr>
                <w:rFonts w:cs="Arial"/>
              </w:rPr>
            </w:pPr>
            <w:r w:rsidRPr="008043E6">
              <w:rPr>
                <w:rFonts w:cs="Arial"/>
              </w:rPr>
              <w:t>We do not anticipate that the Home Office should do this on its own. We recommend that the exercise be undertaken with a range of applicants including those seeking asylum or humanitarian protection, independent input from legal experts, NGOs which work with vulnerable asylum and immigration applicants, and the ICIBI.</w:t>
            </w:r>
          </w:p>
        </w:tc>
      </w:tr>
      <w:tr w:rsidR="00DD46E4" w:rsidRPr="00AB1740" w14:paraId="55455FFB" w14:textId="77777777" w:rsidTr="008043E6">
        <w:trPr>
          <w:trHeight w:val="285"/>
        </w:trPr>
        <w:tc>
          <w:tcPr>
            <w:tcW w:w="4650" w:type="dxa"/>
            <w:noWrap/>
            <w:hideMark/>
          </w:tcPr>
          <w:p w14:paraId="1D25F17B" w14:textId="77777777" w:rsidR="00DD46E4" w:rsidRPr="0032684F" w:rsidRDefault="00DD46E4" w:rsidP="00BD608C">
            <w:pPr>
              <w:pStyle w:val="Text1"/>
              <w:rPr>
                <w:rFonts w:cs="Arial"/>
              </w:rPr>
            </w:pPr>
            <w:r w:rsidRPr="0032684F">
              <w:rPr>
                <w:rFonts w:cs="Arial"/>
              </w:rPr>
              <w:t>Sian Pearce (Bristol Law Centre)</w:t>
            </w:r>
          </w:p>
        </w:tc>
        <w:tc>
          <w:tcPr>
            <w:tcW w:w="3000" w:type="dxa"/>
            <w:noWrap/>
            <w:hideMark/>
          </w:tcPr>
          <w:p w14:paraId="53ADC317" w14:textId="77777777" w:rsidR="00DD46E4" w:rsidRPr="008E3BEE" w:rsidRDefault="00DD46E4" w:rsidP="00BD608C">
            <w:pPr>
              <w:pStyle w:val="Text1"/>
              <w:rPr>
                <w:rFonts w:cs="Arial"/>
              </w:rPr>
            </w:pPr>
            <w:r w:rsidRPr="008E3BEE">
              <w:rPr>
                <w:rFonts w:cs="Arial"/>
              </w:rPr>
              <w:t>Yes</w:t>
            </w:r>
          </w:p>
        </w:tc>
        <w:tc>
          <w:tcPr>
            <w:tcW w:w="6298" w:type="dxa"/>
            <w:noWrap/>
            <w:hideMark/>
          </w:tcPr>
          <w:p w14:paraId="4C22272A" w14:textId="77777777" w:rsidR="00DD46E4" w:rsidRPr="008043E6" w:rsidRDefault="00DD46E4" w:rsidP="00BD608C">
            <w:pPr>
              <w:pStyle w:val="Text1"/>
              <w:rPr>
                <w:rFonts w:cs="Arial"/>
              </w:rPr>
            </w:pPr>
          </w:p>
        </w:tc>
      </w:tr>
      <w:tr w:rsidR="00DD46E4" w:rsidRPr="00AB1740" w14:paraId="16D96929" w14:textId="77777777" w:rsidTr="008043E6">
        <w:trPr>
          <w:trHeight w:val="300"/>
        </w:trPr>
        <w:tc>
          <w:tcPr>
            <w:tcW w:w="4650" w:type="dxa"/>
            <w:noWrap/>
            <w:hideMark/>
          </w:tcPr>
          <w:p w14:paraId="7406E050" w14:textId="77777777" w:rsidR="00DD46E4" w:rsidRPr="0032684F" w:rsidRDefault="00DD46E4" w:rsidP="00BD608C">
            <w:pPr>
              <w:pStyle w:val="Text1"/>
              <w:rPr>
                <w:rFonts w:cs="Arial"/>
              </w:rPr>
            </w:pPr>
            <w:r w:rsidRPr="0032684F">
              <w:rPr>
                <w:rFonts w:cs="Arial"/>
              </w:rPr>
              <w:t>Taj Solicitors</w:t>
            </w:r>
          </w:p>
        </w:tc>
        <w:tc>
          <w:tcPr>
            <w:tcW w:w="3000" w:type="dxa"/>
            <w:noWrap/>
            <w:hideMark/>
          </w:tcPr>
          <w:p w14:paraId="46D84B6F" w14:textId="77777777" w:rsidR="00DD46E4" w:rsidRPr="008E3BEE" w:rsidRDefault="00DD46E4" w:rsidP="00BD608C">
            <w:pPr>
              <w:pStyle w:val="Text1"/>
              <w:rPr>
                <w:rFonts w:cs="Arial"/>
              </w:rPr>
            </w:pPr>
            <w:r w:rsidRPr="008E3BEE">
              <w:rPr>
                <w:rFonts w:cs="Arial"/>
              </w:rPr>
              <w:t>Yes</w:t>
            </w:r>
          </w:p>
        </w:tc>
        <w:tc>
          <w:tcPr>
            <w:tcW w:w="6298" w:type="dxa"/>
            <w:noWrap/>
            <w:hideMark/>
          </w:tcPr>
          <w:p w14:paraId="72D2AA3A" w14:textId="77777777" w:rsidR="00DD46E4" w:rsidRPr="008043E6" w:rsidRDefault="00DD46E4" w:rsidP="00BD608C">
            <w:pPr>
              <w:pStyle w:val="Text1"/>
              <w:rPr>
                <w:rFonts w:cs="Arial"/>
              </w:rPr>
            </w:pPr>
          </w:p>
        </w:tc>
      </w:tr>
      <w:tr w:rsidR="00DD46E4" w:rsidRPr="00AB1740" w14:paraId="622B0208" w14:textId="77777777" w:rsidTr="008043E6">
        <w:trPr>
          <w:trHeight w:val="285"/>
        </w:trPr>
        <w:tc>
          <w:tcPr>
            <w:tcW w:w="4650" w:type="dxa"/>
            <w:noWrap/>
            <w:hideMark/>
          </w:tcPr>
          <w:p w14:paraId="2DA40790" w14:textId="77777777" w:rsidR="00DD46E4" w:rsidRPr="0032684F" w:rsidRDefault="00DD46E4" w:rsidP="00BD608C">
            <w:pPr>
              <w:pStyle w:val="Text1"/>
              <w:rPr>
                <w:rFonts w:cs="Arial"/>
              </w:rPr>
            </w:pPr>
            <w:r w:rsidRPr="0032684F">
              <w:rPr>
                <w:rFonts w:cs="Arial"/>
              </w:rPr>
              <w:t>Robert Parkin (10 KBW)</w:t>
            </w:r>
          </w:p>
        </w:tc>
        <w:tc>
          <w:tcPr>
            <w:tcW w:w="3000" w:type="dxa"/>
            <w:noWrap/>
            <w:hideMark/>
          </w:tcPr>
          <w:p w14:paraId="08C2E599" w14:textId="77777777" w:rsidR="00DD46E4" w:rsidRPr="008E3BEE" w:rsidRDefault="00DD46E4" w:rsidP="00BD608C">
            <w:pPr>
              <w:pStyle w:val="Text1"/>
              <w:rPr>
                <w:rFonts w:cs="Arial"/>
              </w:rPr>
            </w:pPr>
            <w:r w:rsidRPr="008E3BEE">
              <w:rPr>
                <w:rFonts w:cs="Arial"/>
              </w:rPr>
              <w:t>Yes</w:t>
            </w:r>
          </w:p>
        </w:tc>
        <w:tc>
          <w:tcPr>
            <w:tcW w:w="6298" w:type="dxa"/>
            <w:noWrap/>
            <w:hideMark/>
          </w:tcPr>
          <w:p w14:paraId="37EEE098" w14:textId="77777777" w:rsidR="00DD46E4" w:rsidRPr="008043E6" w:rsidRDefault="00DD46E4" w:rsidP="00BD608C">
            <w:pPr>
              <w:pStyle w:val="Text1"/>
              <w:rPr>
                <w:rFonts w:cs="Arial"/>
              </w:rPr>
            </w:pPr>
            <w:r w:rsidRPr="008043E6">
              <w:rPr>
                <w:rFonts w:cs="Arial"/>
              </w:rPr>
              <w:t xml:space="preserve">Yes. It would be very preferable if the same term(s) were used unless a different effect is specifically intended. It would also be worth checking for consistency of the various levels of test. </w:t>
            </w:r>
            <w:r w:rsidRPr="008043E6">
              <w:rPr>
                <w:rFonts w:cs="Arial"/>
              </w:rPr>
              <w:br/>
            </w:r>
            <w:r w:rsidRPr="008043E6">
              <w:rPr>
                <w:rFonts w:cs="Arial"/>
              </w:rPr>
              <w:br/>
              <w:t>Is it really intended, for example, that a person married to a British citizen but unlawfully in the UK should show "insurmountable" obstacles to be granted leave; but a person not married to a British citizen need only show "very significant" obstacles. Wouldn't one expect the latter to be a higher test? Was it really intended that a parent of a British citizen who is party to a relationship with another British citizen would not be able to apply under the rules in certain circumstances but a single parent would?</w:t>
            </w:r>
          </w:p>
        </w:tc>
      </w:tr>
      <w:tr w:rsidR="00DD46E4" w:rsidRPr="00AB1740" w14:paraId="7A6824BD" w14:textId="77777777" w:rsidTr="008043E6">
        <w:trPr>
          <w:trHeight w:val="285"/>
        </w:trPr>
        <w:tc>
          <w:tcPr>
            <w:tcW w:w="4650" w:type="dxa"/>
            <w:noWrap/>
            <w:hideMark/>
          </w:tcPr>
          <w:p w14:paraId="26F9CC71" w14:textId="77777777" w:rsidR="00DD46E4" w:rsidRPr="0032684F" w:rsidRDefault="00DD46E4" w:rsidP="00BD608C">
            <w:pPr>
              <w:pStyle w:val="Text1"/>
              <w:rPr>
                <w:rFonts w:cs="Arial"/>
              </w:rPr>
            </w:pPr>
            <w:r w:rsidRPr="0032684F">
              <w:rPr>
                <w:rFonts w:cs="Arial"/>
              </w:rPr>
              <w:t>David Mills (UKVI, Home Office)</w:t>
            </w:r>
          </w:p>
        </w:tc>
        <w:tc>
          <w:tcPr>
            <w:tcW w:w="3000" w:type="dxa"/>
            <w:noWrap/>
            <w:hideMark/>
          </w:tcPr>
          <w:p w14:paraId="5824D53B" w14:textId="77777777" w:rsidR="00DD46E4" w:rsidRPr="008E3BEE" w:rsidRDefault="00DD46E4" w:rsidP="00BD608C">
            <w:pPr>
              <w:pStyle w:val="Text1"/>
              <w:rPr>
                <w:rFonts w:cs="Arial"/>
              </w:rPr>
            </w:pPr>
            <w:r w:rsidRPr="008E3BEE">
              <w:rPr>
                <w:rFonts w:cs="Arial"/>
              </w:rPr>
              <w:t>Yes</w:t>
            </w:r>
          </w:p>
        </w:tc>
        <w:tc>
          <w:tcPr>
            <w:tcW w:w="6298" w:type="dxa"/>
            <w:noWrap/>
            <w:hideMark/>
          </w:tcPr>
          <w:p w14:paraId="18150B88"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4E302C45" w14:textId="77777777" w:rsidTr="008043E6">
        <w:trPr>
          <w:trHeight w:val="285"/>
        </w:trPr>
        <w:tc>
          <w:tcPr>
            <w:tcW w:w="4650" w:type="dxa"/>
            <w:noWrap/>
            <w:hideMark/>
          </w:tcPr>
          <w:p w14:paraId="085659AE" w14:textId="77777777" w:rsidR="00DD46E4" w:rsidRPr="008E3BEE" w:rsidRDefault="00DD46E4" w:rsidP="00BD608C">
            <w:pPr>
              <w:pStyle w:val="Text1"/>
              <w:rPr>
                <w:rFonts w:cs="Arial"/>
              </w:rPr>
            </w:pPr>
            <w:r w:rsidRPr="0032684F">
              <w:rPr>
                <w:rFonts w:cs="Arial"/>
              </w:rPr>
              <w:t>Upper Tribunal (Immigration and Asylum Chamber)</w:t>
            </w:r>
          </w:p>
        </w:tc>
        <w:tc>
          <w:tcPr>
            <w:tcW w:w="3000" w:type="dxa"/>
            <w:noWrap/>
            <w:hideMark/>
          </w:tcPr>
          <w:p w14:paraId="73BB14CA" w14:textId="77777777" w:rsidR="00DD46E4" w:rsidRPr="008043E6" w:rsidRDefault="00DD46E4" w:rsidP="00BD608C">
            <w:pPr>
              <w:pStyle w:val="Text1"/>
              <w:rPr>
                <w:rFonts w:cs="Arial"/>
              </w:rPr>
            </w:pPr>
            <w:r w:rsidRPr="008043E6">
              <w:rPr>
                <w:rFonts w:cs="Arial"/>
              </w:rPr>
              <w:t>Yes</w:t>
            </w:r>
          </w:p>
        </w:tc>
        <w:tc>
          <w:tcPr>
            <w:tcW w:w="6298" w:type="dxa"/>
            <w:noWrap/>
            <w:hideMark/>
          </w:tcPr>
          <w:p w14:paraId="6B198C81" w14:textId="77777777" w:rsidR="00DD46E4" w:rsidRPr="008043E6" w:rsidRDefault="00DD46E4" w:rsidP="00BD608C">
            <w:pPr>
              <w:pStyle w:val="Text1"/>
              <w:rPr>
                <w:rFonts w:cs="Arial"/>
              </w:rPr>
            </w:pPr>
            <w:r w:rsidRPr="008043E6">
              <w:rPr>
                <w:rFonts w:cs="Arial"/>
              </w:rPr>
              <w:t xml:space="preserve">As para 8.30 of the Consultation Paper points out, whichever method of organisation of the Rules is adopted, there should be an audit of overlapping provisions. There is no point in </w:t>
            </w:r>
            <w:r w:rsidRPr="008043E6">
              <w:rPr>
                <w:rFonts w:cs="Arial"/>
              </w:rPr>
              <w:lastRenderedPageBreak/>
              <w:t>entering a new era for the Immigration Rules with such impediments as unjustifiably different definitions for the same expressions used in different parts of those Rules.</w:t>
            </w:r>
          </w:p>
        </w:tc>
      </w:tr>
      <w:tr w:rsidR="00DD46E4" w:rsidRPr="00AB1740" w14:paraId="7720AD29" w14:textId="77777777" w:rsidTr="008043E6">
        <w:trPr>
          <w:trHeight w:val="285"/>
        </w:trPr>
        <w:tc>
          <w:tcPr>
            <w:tcW w:w="4650" w:type="dxa"/>
            <w:noWrap/>
            <w:hideMark/>
          </w:tcPr>
          <w:p w14:paraId="291F3333"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3000" w:type="dxa"/>
            <w:noWrap/>
            <w:hideMark/>
          </w:tcPr>
          <w:p w14:paraId="2CFC0717" w14:textId="77777777" w:rsidR="00DD46E4" w:rsidRPr="008043E6" w:rsidRDefault="00DD46E4" w:rsidP="00BD608C">
            <w:pPr>
              <w:pStyle w:val="Text1"/>
              <w:rPr>
                <w:rFonts w:cs="Arial"/>
              </w:rPr>
            </w:pPr>
            <w:r w:rsidRPr="008043E6">
              <w:rPr>
                <w:rFonts w:cs="Arial"/>
              </w:rPr>
              <w:t>Yes</w:t>
            </w:r>
          </w:p>
        </w:tc>
        <w:tc>
          <w:tcPr>
            <w:tcW w:w="6298" w:type="dxa"/>
            <w:noWrap/>
            <w:hideMark/>
          </w:tcPr>
          <w:p w14:paraId="5BA8D5D8" w14:textId="77777777" w:rsidR="00DD46E4" w:rsidRPr="008043E6" w:rsidRDefault="00DD46E4" w:rsidP="00BD608C">
            <w:pPr>
              <w:pStyle w:val="Text1"/>
              <w:rPr>
                <w:rFonts w:cs="Arial"/>
              </w:rPr>
            </w:pPr>
          </w:p>
        </w:tc>
      </w:tr>
      <w:tr w:rsidR="00DD46E4" w:rsidRPr="00AB1740" w14:paraId="03C59BDF" w14:textId="77777777" w:rsidTr="008043E6">
        <w:trPr>
          <w:trHeight w:val="285"/>
        </w:trPr>
        <w:tc>
          <w:tcPr>
            <w:tcW w:w="4650" w:type="dxa"/>
            <w:noWrap/>
            <w:hideMark/>
          </w:tcPr>
          <w:p w14:paraId="3B9FFB1A" w14:textId="77777777" w:rsidR="00DD46E4" w:rsidRPr="0032684F" w:rsidRDefault="00DD46E4" w:rsidP="00BD608C">
            <w:pPr>
              <w:pStyle w:val="Text1"/>
              <w:rPr>
                <w:rFonts w:cs="Arial"/>
              </w:rPr>
            </w:pPr>
            <w:r w:rsidRPr="0032684F">
              <w:rPr>
                <w:rFonts w:cs="Arial"/>
              </w:rPr>
              <w:t>Joint Council for the Welfare of Immigrants</w:t>
            </w:r>
          </w:p>
        </w:tc>
        <w:tc>
          <w:tcPr>
            <w:tcW w:w="3000" w:type="dxa"/>
            <w:noWrap/>
            <w:hideMark/>
          </w:tcPr>
          <w:p w14:paraId="0370DC01" w14:textId="77777777" w:rsidR="00DD46E4" w:rsidRPr="008E3BEE" w:rsidRDefault="00DD46E4" w:rsidP="00BD608C">
            <w:pPr>
              <w:pStyle w:val="Text1"/>
              <w:rPr>
                <w:rFonts w:cs="Arial"/>
              </w:rPr>
            </w:pPr>
            <w:r w:rsidRPr="008E3BEE">
              <w:rPr>
                <w:rFonts w:cs="Arial"/>
              </w:rPr>
              <w:t>Yes</w:t>
            </w:r>
          </w:p>
        </w:tc>
        <w:tc>
          <w:tcPr>
            <w:tcW w:w="6298" w:type="dxa"/>
            <w:noWrap/>
            <w:hideMark/>
          </w:tcPr>
          <w:p w14:paraId="1BB4D7C0" w14:textId="77777777" w:rsidR="00DD46E4" w:rsidRPr="008043E6" w:rsidRDefault="00DD46E4" w:rsidP="00BD608C">
            <w:pPr>
              <w:pStyle w:val="Text1"/>
              <w:rPr>
                <w:rFonts w:cs="Arial"/>
              </w:rPr>
            </w:pPr>
          </w:p>
        </w:tc>
      </w:tr>
      <w:tr w:rsidR="00DD46E4" w:rsidRPr="00AB1740" w14:paraId="371E3660" w14:textId="77777777" w:rsidTr="008043E6">
        <w:trPr>
          <w:trHeight w:val="285"/>
        </w:trPr>
        <w:tc>
          <w:tcPr>
            <w:tcW w:w="4650" w:type="dxa"/>
            <w:noWrap/>
            <w:hideMark/>
          </w:tcPr>
          <w:p w14:paraId="464B6F3B" w14:textId="77777777" w:rsidR="00DD46E4" w:rsidRPr="0032684F" w:rsidRDefault="00DD46E4" w:rsidP="00BD608C">
            <w:pPr>
              <w:pStyle w:val="Text1"/>
              <w:rPr>
                <w:rFonts w:cs="Arial"/>
              </w:rPr>
            </w:pPr>
            <w:r w:rsidRPr="0032684F">
              <w:rPr>
                <w:rFonts w:cs="Arial"/>
              </w:rPr>
              <w:t>Migrant Voice</w:t>
            </w:r>
          </w:p>
        </w:tc>
        <w:tc>
          <w:tcPr>
            <w:tcW w:w="3000" w:type="dxa"/>
            <w:noWrap/>
            <w:hideMark/>
          </w:tcPr>
          <w:p w14:paraId="56F7119C" w14:textId="77777777" w:rsidR="00DD46E4" w:rsidRPr="008E3BEE" w:rsidRDefault="00DD46E4" w:rsidP="00BD608C">
            <w:pPr>
              <w:pStyle w:val="Text1"/>
              <w:rPr>
                <w:rFonts w:cs="Arial"/>
              </w:rPr>
            </w:pPr>
            <w:r w:rsidRPr="008E3BEE">
              <w:rPr>
                <w:rFonts w:cs="Arial"/>
              </w:rPr>
              <w:t>Yes</w:t>
            </w:r>
          </w:p>
        </w:tc>
        <w:tc>
          <w:tcPr>
            <w:tcW w:w="6298" w:type="dxa"/>
            <w:noWrap/>
            <w:hideMark/>
          </w:tcPr>
          <w:p w14:paraId="5F6B6C14" w14:textId="77777777" w:rsidR="00DD46E4" w:rsidRPr="008043E6" w:rsidRDefault="00DD46E4" w:rsidP="00BD608C">
            <w:pPr>
              <w:pStyle w:val="Text1"/>
              <w:rPr>
                <w:rFonts w:cs="Arial"/>
              </w:rPr>
            </w:pPr>
            <w:r w:rsidRPr="008043E6">
              <w:rPr>
                <w:rFonts w:cs="Arial"/>
              </w:rPr>
              <w:t>Nothing added.</w:t>
            </w:r>
          </w:p>
        </w:tc>
      </w:tr>
      <w:tr w:rsidR="00DD46E4" w:rsidRPr="00AB1740" w14:paraId="292D9707" w14:textId="77777777" w:rsidTr="008043E6">
        <w:trPr>
          <w:trHeight w:val="285"/>
        </w:trPr>
        <w:tc>
          <w:tcPr>
            <w:tcW w:w="4650" w:type="dxa"/>
            <w:noWrap/>
            <w:hideMark/>
          </w:tcPr>
          <w:p w14:paraId="6B94AE16" w14:textId="77777777" w:rsidR="00DD46E4" w:rsidRPr="0032684F" w:rsidRDefault="00DD46E4" w:rsidP="00BD608C">
            <w:pPr>
              <w:pStyle w:val="Text1"/>
              <w:rPr>
                <w:rFonts w:cs="Arial"/>
              </w:rPr>
            </w:pPr>
            <w:r w:rsidRPr="0032684F">
              <w:rPr>
                <w:rFonts w:cs="Arial"/>
              </w:rPr>
              <w:t>Amnesty International UK</w:t>
            </w:r>
          </w:p>
        </w:tc>
        <w:tc>
          <w:tcPr>
            <w:tcW w:w="3000" w:type="dxa"/>
            <w:noWrap/>
            <w:hideMark/>
          </w:tcPr>
          <w:p w14:paraId="41E77528" w14:textId="77777777" w:rsidR="00DD46E4" w:rsidRPr="008E3BEE" w:rsidRDefault="00DD46E4" w:rsidP="00BD608C">
            <w:pPr>
              <w:pStyle w:val="Text1"/>
              <w:rPr>
                <w:rFonts w:cs="Arial"/>
              </w:rPr>
            </w:pPr>
            <w:r w:rsidRPr="008E3BEE">
              <w:rPr>
                <w:rFonts w:cs="Arial"/>
              </w:rPr>
              <w:t>Other</w:t>
            </w:r>
          </w:p>
        </w:tc>
        <w:tc>
          <w:tcPr>
            <w:tcW w:w="6298" w:type="dxa"/>
            <w:noWrap/>
            <w:hideMark/>
          </w:tcPr>
          <w:p w14:paraId="67866069" w14:textId="77777777" w:rsidR="00DD46E4" w:rsidRPr="008043E6" w:rsidRDefault="00DD46E4" w:rsidP="00BD608C">
            <w:pPr>
              <w:pStyle w:val="Text1"/>
              <w:rPr>
                <w:rFonts w:cs="Arial"/>
              </w:rPr>
            </w:pPr>
            <w:r w:rsidRPr="008043E6">
              <w:rPr>
                <w:rFonts w:cs="Arial"/>
              </w:rPr>
              <w:t>We agree with the proposal for an audit. We agree that this should seek to identify overlapping provisions. However, we consider it should further address other real or potential inconsistency. For example, we draw attention to Appendix FM (victim of domestic abuse), paragraphs DVILR.1.1. to D-DVILR.1.3., in particular, paragraph E-DVILR.1.2.</w:t>
            </w:r>
            <w:r w:rsidRPr="008043E6">
              <w:rPr>
                <w:rFonts w:cs="Arial"/>
              </w:rPr>
              <w:br/>
            </w:r>
            <w:r w:rsidRPr="008043E6">
              <w:rPr>
                <w:rFonts w:cs="Arial"/>
              </w:rPr>
              <w:br/>
              <w:t>The relevant wording in the original drafting of paragraph E-DVILR.1.2.(a) stated:</w:t>
            </w:r>
            <w:r w:rsidRPr="008043E6">
              <w:rPr>
                <w:rFonts w:cs="Arial"/>
              </w:rPr>
              <w:br/>
            </w:r>
            <w:r w:rsidRPr="008043E6">
              <w:rPr>
                <w:rFonts w:cs="Arial"/>
              </w:rPr>
              <w:br/>
              <w:t>"The applicant's last grant of limited leave must have been as a partner of a person settled in the UK"</w:t>
            </w:r>
            <w:r w:rsidRPr="008043E6">
              <w:rPr>
                <w:rFonts w:cs="Arial"/>
              </w:rPr>
              <w:br/>
            </w:r>
            <w:r w:rsidRPr="008043E6">
              <w:rPr>
                <w:rFonts w:cs="Arial"/>
              </w:rPr>
              <w:br/>
              <w:t>Statement of Changes in Immigration Rules (HC 693) amended paragraph E-DVILR.1.2. such that it now reads:</w:t>
            </w:r>
            <w:r w:rsidRPr="008043E6">
              <w:rPr>
                <w:rFonts w:cs="Arial"/>
              </w:rPr>
              <w:br/>
            </w:r>
            <w:r w:rsidRPr="008043E6">
              <w:rPr>
                <w:rFonts w:cs="Arial"/>
              </w:rPr>
              <w:br/>
              <w:t>"The applicant's first grant of limited leave under this Appendix must have been as a partner... [and certain paragraphs are then specified]"</w:t>
            </w:r>
            <w:r w:rsidRPr="008043E6">
              <w:rPr>
                <w:rFonts w:cs="Arial"/>
              </w:rPr>
              <w:br/>
            </w:r>
            <w:r w:rsidRPr="008043E6">
              <w:rPr>
                <w:rFonts w:cs="Arial"/>
              </w:rPr>
              <w:br/>
              <w:t>The Explanatory Memorandum to HC 693 stated:</w:t>
            </w:r>
            <w:r w:rsidRPr="008043E6">
              <w:rPr>
                <w:rFonts w:cs="Arial"/>
              </w:rPr>
              <w:br/>
            </w:r>
            <w:r w:rsidRPr="008043E6">
              <w:rPr>
                <w:rFonts w:cs="Arial"/>
              </w:rPr>
              <w:lastRenderedPageBreak/>
              <w:br/>
              <w:t>"Changes to Domestic Violence</w:t>
            </w:r>
            <w:r w:rsidRPr="008043E6">
              <w:rPr>
                <w:rFonts w:cs="Arial"/>
              </w:rPr>
              <w:br/>
              <w:t>"7.50. There are a number of changes to the provisions of the Rules which enable certain categories of applicant whose relationship breaks down as a result of domestic violence to apply for indefinite leave to remain. These changes clarify the existing eligibility criteria. There has been no change in policy."</w:t>
            </w:r>
            <w:r w:rsidRPr="008043E6">
              <w:rPr>
                <w:rFonts w:cs="Arial"/>
              </w:rPr>
              <w:br/>
            </w:r>
            <w:r w:rsidRPr="008043E6">
              <w:rPr>
                <w:rFonts w:cs="Arial"/>
              </w:rPr>
              <w:br/>
              <w:t xml:space="preserve">This explanation strongly indicated that in drafting the amended rule, it was considered there would be no substantive change in policy and none was intended. However, the change did make a substantive change. This may not have been appreciated because the substantive change was to (or included) persons whose first grant of leave was under paragraph 319B and whose prospective eligibility for indefinite leave to remain lay under paragraph 319E of the rules in Part 8 relating to 'Family members of Relevant Points Based System Migrants'. </w:t>
            </w:r>
            <w:r w:rsidRPr="008043E6">
              <w:rPr>
                <w:rFonts w:cs="Arial"/>
              </w:rPr>
              <w:br/>
            </w:r>
            <w:r w:rsidRPr="008043E6">
              <w:rPr>
                <w:rFonts w:cs="Arial"/>
              </w:rPr>
              <w:br/>
              <w:t xml:space="preserve">Under the original drafting of paragraph E-DVILR.1.2. a partner of a 'relevant points based system migrant', who was granted leave to enter or remain (whether a first or later grant of leave) with that 'relevant points based system migrant' would be eligible if that 'relevant points based system migrant' had become settled. This was in keeping with the underlying policy that survivors of domestic violence with leave, which was both dependent on their abusive relationship and expected to lead to their being eligible for indefinite leave to remain, would be eligible for indefinite leave to remain under the 'domestic violence rule' - i.e. permitting them to escape the abuse without losing their opportunity to become settled in the </w:t>
            </w:r>
            <w:r w:rsidRPr="008043E6">
              <w:rPr>
                <w:rFonts w:cs="Arial"/>
              </w:rPr>
              <w:lastRenderedPageBreak/>
              <w:t>UK. The change made by HC 693 changed that. The explanatory memorandum indicates that this change was not intended, indeed was not understood. It is not desirable. It is an example of how complexity may lead to error on the part of the policy-maker.</w:t>
            </w:r>
            <w:r w:rsidRPr="008043E6">
              <w:rPr>
                <w:rFonts w:cs="Arial"/>
              </w:rPr>
              <w:br/>
            </w:r>
            <w:r w:rsidRPr="008043E6">
              <w:rPr>
                <w:rFonts w:cs="Arial"/>
              </w:rPr>
              <w:br/>
              <w:t>As stated elsewhere, our purpose in highlighting this matter is to draw attention to an error in policy arising from complexity and consequent error in drafting. It is not to indicate any satisfaction with the underlying policy that more widely restricts the protection given under the rules to survivors of domestic violence.</w:t>
            </w:r>
          </w:p>
        </w:tc>
      </w:tr>
      <w:tr w:rsidR="00DD46E4" w:rsidRPr="00AB1740" w14:paraId="2FD274C1" w14:textId="77777777" w:rsidTr="008043E6">
        <w:trPr>
          <w:trHeight w:val="285"/>
        </w:trPr>
        <w:tc>
          <w:tcPr>
            <w:tcW w:w="4650" w:type="dxa"/>
            <w:noWrap/>
            <w:hideMark/>
          </w:tcPr>
          <w:p w14:paraId="4488810B" w14:textId="77777777" w:rsidR="00DD46E4" w:rsidRPr="008E3BEE" w:rsidRDefault="00DD46E4" w:rsidP="00BD608C">
            <w:pPr>
              <w:pStyle w:val="Text1"/>
              <w:rPr>
                <w:rFonts w:cs="Arial"/>
              </w:rPr>
            </w:pPr>
            <w:r w:rsidRPr="0032684F">
              <w:rPr>
                <w:rFonts w:cs="Arial"/>
              </w:rPr>
              <w:lastRenderedPageBreak/>
              <w:t>UK Council for Internat</w:t>
            </w:r>
            <w:r w:rsidRPr="008E3BEE">
              <w:rPr>
                <w:rFonts w:cs="Arial"/>
              </w:rPr>
              <w:t>ional Student Affairs</w:t>
            </w:r>
          </w:p>
        </w:tc>
        <w:tc>
          <w:tcPr>
            <w:tcW w:w="3000" w:type="dxa"/>
            <w:noWrap/>
            <w:hideMark/>
          </w:tcPr>
          <w:p w14:paraId="43CB51F8" w14:textId="77777777" w:rsidR="00DD46E4" w:rsidRPr="008043E6" w:rsidRDefault="00DD46E4" w:rsidP="00BD608C">
            <w:pPr>
              <w:pStyle w:val="Text1"/>
              <w:rPr>
                <w:rFonts w:cs="Arial"/>
              </w:rPr>
            </w:pPr>
            <w:r w:rsidRPr="008043E6">
              <w:rPr>
                <w:rFonts w:cs="Arial"/>
              </w:rPr>
              <w:t>Yes</w:t>
            </w:r>
          </w:p>
        </w:tc>
        <w:tc>
          <w:tcPr>
            <w:tcW w:w="6298" w:type="dxa"/>
            <w:noWrap/>
            <w:hideMark/>
          </w:tcPr>
          <w:p w14:paraId="6A14822A" w14:textId="77777777" w:rsidR="00DD46E4" w:rsidRPr="008043E6" w:rsidRDefault="00DD46E4" w:rsidP="00BD608C">
            <w:pPr>
              <w:pStyle w:val="Text1"/>
              <w:rPr>
                <w:rFonts w:cs="Arial"/>
              </w:rPr>
            </w:pPr>
            <w:r w:rsidRPr="008043E6">
              <w:rPr>
                <w:rFonts w:cs="Arial"/>
              </w:rPr>
              <w:t>It is important that alternative terminology is used if meanings differ so everyone can be clear about the desired effect, and conversely that provisions are consistent if the intention is that they should be interpreted in the same way.</w:t>
            </w:r>
          </w:p>
        </w:tc>
      </w:tr>
      <w:tr w:rsidR="00DD46E4" w:rsidRPr="00AB1740" w14:paraId="192616B9" w14:textId="77777777" w:rsidTr="008043E6">
        <w:trPr>
          <w:trHeight w:val="285"/>
        </w:trPr>
        <w:tc>
          <w:tcPr>
            <w:tcW w:w="4650" w:type="dxa"/>
            <w:noWrap/>
            <w:hideMark/>
          </w:tcPr>
          <w:p w14:paraId="5863E31C" w14:textId="77777777" w:rsidR="00DD46E4" w:rsidRPr="008E3BEE" w:rsidRDefault="00DD46E4" w:rsidP="00BD608C">
            <w:pPr>
              <w:pStyle w:val="Text1"/>
              <w:rPr>
                <w:rFonts w:cs="Arial"/>
              </w:rPr>
            </w:pPr>
            <w:r w:rsidRPr="0032684F">
              <w:rPr>
                <w:rFonts w:cs="Arial"/>
              </w:rPr>
              <w:t>Destination for Education</w:t>
            </w:r>
          </w:p>
        </w:tc>
        <w:tc>
          <w:tcPr>
            <w:tcW w:w="3000" w:type="dxa"/>
            <w:noWrap/>
            <w:hideMark/>
          </w:tcPr>
          <w:p w14:paraId="0B0C8E54" w14:textId="77777777" w:rsidR="00DD46E4" w:rsidRPr="008043E6" w:rsidRDefault="00DD46E4" w:rsidP="00BD608C">
            <w:pPr>
              <w:pStyle w:val="Text1"/>
              <w:rPr>
                <w:rFonts w:cs="Arial"/>
              </w:rPr>
            </w:pPr>
            <w:r w:rsidRPr="008043E6">
              <w:rPr>
                <w:rFonts w:cs="Arial"/>
              </w:rPr>
              <w:t>Yes</w:t>
            </w:r>
          </w:p>
        </w:tc>
        <w:tc>
          <w:tcPr>
            <w:tcW w:w="6298" w:type="dxa"/>
            <w:noWrap/>
            <w:hideMark/>
          </w:tcPr>
          <w:p w14:paraId="7BBCE83B" w14:textId="77777777" w:rsidR="00DD46E4" w:rsidRPr="008043E6" w:rsidRDefault="00DD46E4" w:rsidP="00BD608C">
            <w:pPr>
              <w:pStyle w:val="Text1"/>
              <w:rPr>
                <w:rFonts w:cs="Arial"/>
              </w:rPr>
            </w:pPr>
            <w:r w:rsidRPr="008043E6">
              <w:rPr>
                <w:rFonts w:cs="Arial"/>
              </w:rPr>
              <w:t>We agree with this proposal.</w:t>
            </w:r>
          </w:p>
        </w:tc>
      </w:tr>
      <w:tr w:rsidR="00DD46E4" w:rsidRPr="00AB1740" w14:paraId="784A9ADC" w14:textId="77777777" w:rsidTr="008043E6">
        <w:trPr>
          <w:trHeight w:val="285"/>
        </w:trPr>
        <w:tc>
          <w:tcPr>
            <w:tcW w:w="4650" w:type="dxa"/>
            <w:noWrap/>
            <w:hideMark/>
          </w:tcPr>
          <w:p w14:paraId="65427146" w14:textId="77777777" w:rsidR="00DD46E4" w:rsidRPr="008E3BEE" w:rsidRDefault="00DD46E4" w:rsidP="00BD608C">
            <w:pPr>
              <w:pStyle w:val="Text1"/>
              <w:rPr>
                <w:rFonts w:cs="Arial"/>
              </w:rPr>
            </w:pPr>
            <w:r w:rsidRPr="0032684F">
              <w:rPr>
                <w:rFonts w:cs="Arial"/>
              </w:rPr>
              <w:t>University of York Immigration Advice Team</w:t>
            </w:r>
          </w:p>
        </w:tc>
        <w:tc>
          <w:tcPr>
            <w:tcW w:w="3000" w:type="dxa"/>
            <w:noWrap/>
            <w:hideMark/>
          </w:tcPr>
          <w:p w14:paraId="410081DE" w14:textId="77777777" w:rsidR="00DD46E4" w:rsidRPr="008043E6" w:rsidRDefault="00DD46E4" w:rsidP="00BD608C">
            <w:pPr>
              <w:pStyle w:val="Text1"/>
              <w:rPr>
                <w:rFonts w:cs="Arial"/>
              </w:rPr>
            </w:pPr>
            <w:r w:rsidRPr="008043E6">
              <w:rPr>
                <w:rFonts w:cs="Arial"/>
              </w:rPr>
              <w:t>Yes</w:t>
            </w:r>
          </w:p>
        </w:tc>
        <w:tc>
          <w:tcPr>
            <w:tcW w:w="6298" w:type="dxa"/>
            <w:noWrap/>
            <w:hideMark/>
          </w:tcPr>
          <w:p w14:paraId="4B82E9A7" w14:textId="76A80084" w:rsidR="00DD46E4" w:rsidRPr="008043E6" w:rsidRDefault="00DD46E4" w:rsidP="00BD608C">
            <w:pPr>
              <w:pStyle w:val="Text1"/>
              <w:rPr>
                <w:rFonts w:cs="Arial"/>
              </w:rPr>
            </w:pPr>
            <w:r w:rsidRPr="008043E6">
              <w:rPr>
                <w:rFonts w:cs="Arial"/>
              </w:rPr>
              <w:t xml:space="preserve">Users of the Immigration Rules would benefit massively if they were made more concise. At present I avoid using them because they take too long to consult and understand. It is far easier to email or phone the UKVI Premium Customer Service Team, even though they don't appear </w:t>
            </w:r>
            <w:r w:rsidR="004A414D">
              <w:rPr>
                <w:rFonts w:cs="Arial"/>
              </w:rPr>
              <w:t>to understand the rules either!</w:t>
            </w:r>
          </w:p>
        </w:tc>
      </w:tr>
      <w:tr w:rsidR="00DD46E4" w:rsidRPr="00AB1740" w14:paraId="7EC9A561" w14:textId="77777777" w:rsidTr="008043E6">
        <w:trPr>
          <w:trHeight w:val="285"/>
        </w:trPr>
        <w:tc>
          <w:tcPr>
            <w:tcW w:w="4650" w:type="dxa"/>
            <w:noWrap/>
            <w:hideMark/>
          </w:tcPr>
          <w:p w14:paraId="30A4C54F" w14:textId="77777777" w:rsidR="00DD46E4" w:rsidRPr="008E3BEE" w:rsidRDefault="00DD46E4" w:rsidP="00BD608C">
            <w:pPr>
              <w:pStyle w:val="Text1"/>
              <w:rPr>
                <w:rFonts w:cs="Arial"/>
              </w:rPr>
            </w:pPr>
            <w:r w:rsidRPr="0032684F">
              <w:rPr>
                <w:rFonts w:cs="Arial"/>
              </w:rPr>
              <w:t>The Incorporated Society of Musicians</w:t>
            </w:r>
          </w:p>
        </w:tc>
        <w:tc>
          <w:tcPr>
            <w:tcW w:w="3000" w:type="dxa"/>
            <w:noWrap/>
            <w:hideMark/>
          </w:tcPr>
          <w:p w14:paraId="3C32437D" w14:textId="77777777" w:rsidR="00DD46E4" w:rsidRPr="008043E6" w:rsidRDefault="00DD46E4" w:rsidP="00BD608C">
            <w:pPr>
              <w:pStyle w:val="Text1"/>
              <w:rPr>
                <w:rFonts w:cs="Arial"/>
              </w:rPr>
            </w:pPr>
            <w:r w:rsidRPr="008043E6">
              <w:rPr>
                <w:rFonts w:cs="Arial"/>
              </w:rPr>
              <w:t>Yes</w:t>
            </w:r>
          </w:p>
        </w:tc>
        <w:tc>
          <w:tcPr>
            <w:tcW w:w="6298" w:type="dxa"/>
            <w:noWrap/>
            <w:hideMark/>
          </w:tcPr>
          <w:p w14:paraId="6F53D971" w14:textId="77777777" w:rsidR="00DD46E4" w:rsidRPr="008043E6" w:rsidRDefault="00DD46E4" w:rsidP="00BD608C">
            <w:pPr>
              <w:pStyle w:val="Text1"/>
              <w:rPr>
                <w:rFonts w:cs="Arial"/>
              </w:rPr>
            </w:pPr>
            <w:r w:rsidRPr="008043E6">
              <w:rPr>
                <w:rFonts w:cs="Arial"/>
              </w:rPr>
              <w:t>Yes. The ISM believes that all inconsistencies should be identified and removed to avoid confusion to the applicant (musician). This can only benefit clarity and understanding for both the decision maker and the applicant (musician).</w:t>
            </w:r>
          </w:p>
        </w:tc>
      </w:tr>
      <w:tr w:rsidR="00DD46E4" w:rsidRPr="00AB1740" w14:paraId="1C29FBFA" w14:textId="77777777" w:rsidTr="008043E6">
        <w:trPr>
          <w:trHeight w:val="285"/>
        </w:trPr>
        <w:tc>
          <w:tcPr>
            <w:tcW w:w="4650" w:type="dxa"/>
            <w:noWrap/>
            <w:hideMark/>
          </w:tcPr>
          <w:p w14:paraId="1A26446E" w14:textId="77777777" w:rsidR="00DD46E4" w:rsidRPr="008E3BEE" w:rsidRDefault="00DD46E4" w:rsidP="00BD608C">
            <w:pPr>
              <w:pStyle w:val="Text1"/>
              <w:rPr>
                <w:rFonts w:cs="Arial"/>
              </w:rPr>
            </w:pPr>
            <w:r w:rsidRPr="0032684F">
              <w:rPr>
                <w:rFonts w:cs="Arial"/>
              </w:rPr>
              <w:lastRenderedPageBreak/>
              <w:t>Thom Brooks (Durham Law School)</w:t>
            </w:r>
          </w:p>
        </w:tc>
        <w:tc>
          <w:tcPr>
            <w:tcW w:w="3000" w:type="dxa"/>
            <w:noWrap/>
            <w:hideMark/>
          </w:tcPr>
          <w:p w14:paraId="491BF3C5" w14:textId="77777777" w:rsidR="00DD46E4" w:rsidRPr="008043E6" w:rsidRDefault="00DD46E4" w:rsidP="00BD608C">
            <w:pPr>
              <w:pStyle w:val="Text1"/>
              <w:rPr>
                <w:rFonts w:cs="Arial"/>
              </w:rPr>
            </w:pPr>
            <w:r w:rsidRPr="008043E6">
              <w:rPr>
                <w:rFonts w:cs="Arial"/>
              </w:rPr>
              <w:t>Yes</w:t>
            </w:r>
          </w:p>
        </w:tc>
        <w:tc>
          <w:tcPr>
            <w:tcW w:w="6298" w:type="dxa"/>
            <w:noWrap/>
            <w:hideMark/>
          </w:tcPr>
          <w:p w14:paraId="5063B52A" w14:textId="77777777" w:rsidR="00DD46E4" w:rsidRPr="008043E6" w:rsidRDefault="00DD46E4" w:rsidP="00BD608C">
            <w:pPr>
              <w:pStyle w:val="Text1"/>
              <w:rPr>
                <w:rFonts w:cs="Arial"/>
              </w:rPr>
            </w:pPr>
            <w:r w:rsidRPr="008043E6">
              <w:rPr>
                <w:rFonts w:cs="Arial"/>
              </w:rPr>
              <w:t>Yes. Such an audit is longer overdue.</w:t>
            </w:r>
          </w:p>
        </w:tc>
      </w:tr>
    </w:tbl>
    <w:p w14:paraId="3D6D5432" w14:textId="77777777" w:rsidR="00DD46E4" w:rsidRPr="0032684F" w:rsidRDefault="00DD46E4" w:rsidP="00FC4837">
      <w:pPr>
        <w:pStyle w:val="Text1"/>
        <w:rPr>
          <w:rFonts w:cs="Arial"/>
        </w:rPr>
      </w:pPr>
    </w:p>
    <w:p w14:paraId="2BD94830" w14:textId="77777777" w:rsidR="003A088A" w:rsidRDefault="003A088A" w:rsidP="006471EF">
      <w:pPr>
        <w:pStyle w:val="Heading2"/>
        <w:sectPr w:rsidR="003A088A" w:rsidSect="007F2614">
          <w:headerReference w:type="default" r:id="rId36"/>
          <w:footnotePr>
            <w:numRestart w:val="eachSect"/>
          </w:footnotePr>
          <w:type w:val="continuous"/>
          <w:pgSz w:w="16838" w:h="11906" w:orient="landscape" w:code="9"/>
          <w:pgMar w:top="1440" w:right="1440" w:bottom="1440" w:left="1440" w:header="709" w:footer="709" w:gutter="0"/>
          <w:cols w:space="708"/>
          <w:docGrid w:linePitch="360"/>
        </w:sectPr>
      </w:pPr>
    </w:p>
    <w:p w14:paraId="16728BFC" w14:textId="216E9F12" w:rsidR="00DD46E4" w:rsidRPr="008043E6" w:rsidRDefault="002B6FFB" w:rsidP="006471EF">
      <w:pPr>
        <w:pStyle w:val="Heading2"/>
      </w:pPr>
      <w:r>
        <w:t>Consultation Question 22</w:t>
      </w:r>
    </w:p>
    <w:p w14:paraId="4370F653" w14:textId="77777777" w:rsidR="00DD46E4" w:rsidRPr="008043E6" w:rsidRDefault="00DD46E4" w:rsidP="006471EF">
      <w:pPr>
        <w:pStyle w:val="Heading3"/>
      </w:pPr>
      <w:r w:rsidRPr="008043E6">
        <w:t>Do consultees agree with our analysis of the possible approaches to the presentation of the Immigration Rules on paper and online set out at options 1 - 3? Which option do consultees prefer and why?</w:t>
      </w:r>
    </w:p>
    <w:tbl>
      <w:tblPr>
        <w:tblStyle w:val="TableGrid"/>
        <w:tblW w:w="13887" w:type="dxa"/>
        <w:tblLayout w:type="fixed"/>
        <w:tblLook w:val="04A0" w:firstRow="1" w:lastRow="0" w:firstColumn="1" w:lastColumn="0" w:noHBand="0" w:noVBand="1"/>
      </w:tblPr>
      <w:tblGrid>
        <w:gridCol w:w="2952"/>
        <w:gridCol w:w="1912"/>
        <w:gridCol w:w="1510"/>
        <w:gridCol w:w="1559"/>
        <w:gridCol w:w="1418"/>
        <w:gridCol w:w="4536"/>
      </w:tblGrid>
      <w:tr w:rsidR="0029016A" w:rsidRPr="00AB1740" w14:paraId="635EE997" w14:textId="77777777" w:rsidTr="007939B8">
        <w:trPr>
          <w:trHeight w:val="300"/>
        </w:trPr>
        <w:tc>
          <w:tcPr>
            <w:tcW w:w="2952" w:type="dxa"/>
            <w:shd w:val="clear" w:color="auto" w:fill="D9D9D9" w:themeFill="background1" w:themeFillShade="D9"/>
            <w:noWrap/>
            <w:hideMark/>
          </w:tcPr>
          <w:p w14:paraId="5FA69555" w14:textId="77777777" w:rsidR="00DD46E4" w:rsidRPr="008043E6" w:rsidRDefault="00DD46E4" w:rsidP="008043E6">
            <w:pPr>
              <w:pStyle w:val="Text1"/>
              <w:jc w:val="center"/>
              <w:rPr>
                <w:rFonts w:cs="Arial"/>
                <w:b/>
                <w:bCs/>
              </w:rPr>
            </w:pPr>
            <w:r w:rsidRPr="008043E6">
              <w:rPr>
                <w:rFonts w:cs="Arial"/>
                <w:b/>
                <w:bCs/>
              </w:rPr>
              <w:t>Respondent</w:t>
            </w:r>
          </w:p>
        </w:tc>
        <w:tc>
          <w:tcPr>
            <w:tcW w:w="1912" w:type="dxa"/>
            <w:shd w:val="clear" w:color="auto" w:fill="D9D9D9" w:themeFill="background1" w:themeFillShade="D9"/>
            <w:noWrap/>
            <w:hideMark/>
          </w:tcPr>
          <w:p w14:paraId="14BBCD26" w14:textId="11FE04BA" w:rsidR="00DD46E4" w:rsidRPr="008043E6" w:rsidRDefault="007939B8" w:rsidP="008043E6">
            <w:pPr>
              <w:pStyle w:val="Text1"/>
              <w:jc w:val="center"/>
              <w:rPr>
                <w:rFonts w:cs="Arial"/>
                <w:b/>
                <w:bCs/>
              </w:rPr>
            </w:pPr>
            <w:r>
              <w:rPr>
                <w:rFonts w:cs="Arial"/>
                <w:b/>
                <w:bCs/>
              </w:rPr>
              <w:t>Response to CQ2</w:t>
            </w:r>
            <w:r w:rsidR="00DD46E4" w:rsidRPr="008043E6">
              <w:rPr>
                <w:rFonts w:cs="Arial"/>
                <w:b/>
                <w:bCs/>
              </w:rPr>
              <w:t>2 (Yes/No/Other)</w:t>
            </w:r>
          </w:p>
        </w:tc>
        <w:tc>
          <w:tcPr>
            <w:tcW w:w="1510" w:type="dxa"/>
            <w:shd w:val="clear" w:color="auto" w:fill="D9D9D9" w:themeFill="background1" w:themeFillShade="D9"/>
            <w:noWrap/>
            <w:hideMark/>
          </w:tcPr>
          <w:p w14:paraId="03B9FA88" w14:textId="77777777" w:rsidR="00DD46E4" w:rsidRPr="008043E6" w:rsidRDefault="00DD46E4" w:rsidP="008043E6">
            <w:pPr>
              <w:pStyle w:val="Text1"/>
              <w:jc w:val="center"/>
              <w:rPr>
                <w:rFonts w:cs="Arial"/>
                <w:b/>
                <w:bCs/>
              </w:rPr>
            </w:pPr>
            <w:r w:rsidRPr="008043E6">
              <w:rPr>
                <w:rFonts w:cs="Arial"/>
                <w:b/>
                <w:bCs/>
              </w:rPr>
              <w:t>Option 1</w:t>
            </w:r>
          </w:p>
        </w:tc>
        <w:tc>
          <w:tcPr>
            <w:tcW w:w="1559" w:type="dxa"/>
            <w:shd w:val="clear" w:color="auto" w:fill="D9D9D9" w:themeFill="background1" w:themeFillShade="D9"/>
            <w:noWrap/>
            <w:hideMark/>
          </w:tcPr>
          <w:p w14:paraId="10CCF113" w14:textId="77777777" w:rsidR="00DD46E4" w:rsidRPr="008043E6" w:rsidRDefault="00DD46E4" w:rsidP="008043E6">
            <w:pPr>
              <w:pStyle w:val="Text1"/>
              <w:jc w:val="center"/>
              <w:rPr>
                <w:rFonts w:cs="Arial"/>
                <w:b/>
                <w:bCs/>
              </w:rPr>
            </w:pPr>
            <w:r w:rsidRPr="008043E6">
              <w:rPr>
                <w:rFonts w:cs="Arial"/>
                <w:b/>
                <w:bCs/>
              </w:rPr>
              <w:t>Option 2</w:t>
            </w:r>
          </w:p>
        </w:tc>
        <w:tc>
          <w:tcPr>
            <w:tcW w:w="1418" w:type="dxa"/>
            <w:shd w:val="clear" w:color="auto" w:fill="D9D9D9" w:themeFill="background1" w:themeFillShade="D9"/>
            <w:noWrap/>
            <w:hideMark/>
          </w:tcPr>
          <w:p w14:paraId="21492C30" w14:textId="77777777" w:rsidR="00DD46E4" w:rsidRPr="008043E6" w:rsidRDefault="00DD46E4" w:rsidP="008043E6">
            <w:pPr>
              <w:pStyle w:val="Text1"/>
              <w:jc w:val="center"/>
              <w:rPr>
                <w:rFonts w:cs="Arial"/>
                <w:b/>
                <w:bCs/>
              </w:rPr>
            </w:pPr>
            <w:r w:rsidRPr="008043E6">
              <w:rPr>
                <w:rFonts w:cs="Arial"/>
                <w:b/>
                <w:bCs/>
              </w:rPr>
              <w:t>Option 3</w:t>
            </w:r>
          </w:p>
        </w:tc>
        <w:tc>
          <w:tcPr>
            <w:tcW w:w="4536" w:type="dxa"/>
            <w:shd w:val="clear" w:color="auto" w:fill="D9D9D9" w:themeFill="background1" w:themeFillShade="D9"/>
            <w:noWrap/>
            <w:hideMark/>
          </w:tcPr>
          <w:p w14:paraId="0F30EF74" w14:textId="77777777" w:rsidR="00DD46E4" w:rsidRPr="008043E6" w:rsidRDefault="00DD46E4" w:rsidP="008043E6">
            <w:pPr>
              <w:pStyle w:val="Text1"/>
              <w:jc w:val="center"/>
              <w:rPr>
                <w:rFonts w:cs="Arial"/>
                <w:b/>
                <w:bCs/>
              </w:rPr>
            </w:pPr>
            <w:r w:rsidRPr="008043E6">
              <w:rPr>
                <w:rFonts w:cs="Arial"/>
                <w:b/>
                <w:bCs/>
              </w:rPr>
              <w:t>Text</w:t>
            </w:r>
          </w:p>
        </w:tc>
      </w:tr>
      <w:tr w:rsidR="0029016A" w:rsidRPr="00AB1740" w14:paraId="4B7F14EF" w14:textId="77777777" w:rsidTr="000F6347">
        <w:trPr>
          <w:trHeight w:val="300"/>
        </w:trPr>
        <w:tc>
          <w:tcPr>
            <w:tcW w:w="2952" w:type="dxa"/>
            <w:noWrap/>
          </w:tcPr>
          <w:p w14:paraId="4B342564" w14:textId="3AD6DA83" w:rsidR="00DD46E4" w:rsidRPr="008043E6" w:rsidRDefault="00DD46E4" w:rsidP="00BD608C">
            <w:pPr>
              <w:pStyle w:val="Text1"/>
              <w:rPr>
                <w:rFonts w:cs="Arial"/>
                <w:b/>
                <w:bCs/>
              </w:rPr>
            </w:pPr>
            <w:r w:rsidRPr="0032684F">
              <w:rPr>
                <w:rFonts w:cs="Arial"/>
                <w:b/>
              </w:rPr>
              <w:t xml:space="preserve">Of those who </w:t>
            </w:r>
            <w:r w:rsidR="00B8456B">
              <w:rPr>
                <w:rFonts w:cs="Arial"/>
                <w:b/>
              </w:rPr>
              <w:t>responded</w:t>
            </w:r>
          </w:p>
          <w:p w14:paraId="2A8B3782" w14:textId="77777777" w:rsidR="00DD46E4" w:rsidRPr="008043E6" w:rsidRDefault="00DD46E4" w:rsidP="00BD608C">
            <w:pPr>
              <w:pStyle w:val="Text1"/>
              <w:rPr>
                <w:rFonts w:cs="Arial"/>
                <w:b/>
                <w:bCs/>
              </w:rPr>
            </w:pPr>
            <w:r w:rsidRPr="008043E6">
              <w:rPr>
                <w:rFonts w:cs="Arial"/>
                <w:b/>
                <w:bCs/>
              </w:rPr>
              <w:t>Agree with analysis:</w:t>
            </w:r>
          </w:p>
          <w:p w14:paraId="39DD4953" w14:textId="77777777" w:rsidR="00DD46E4" w:rsidRPr="008043E6" w:rsidRDefault="00DD46E4" w:rsidP="00BD608C">
            <w:pPr>
              <w:pStyle w:val="Text1"/>
              <w:rPr>
                <w:rFonts w:cs="Arial"/>
                <w:bCs/>
              </w:rPr>
            </w:pPr>
            <w:r w:rsidRPr="008043E6">
              <w:rPr>
                <w:rFonts w:cs="Arial"/>
                <w:bCs/>
              </w:rPr>
              <w:t>Yes 8</w:t>
            </w:r>
          </w:p>
          <w:p w14:paraId="7952B97C" w14:textId="77777777" w:rsidR="00DD46E4" w:rsidRPr="008043E6" w:rsidRDefault="00DD46E4" w:rsidP="00BD608C">
            <w:pPr>
              <w:pStyle w:val="Text1"/>
              <w:rPr>
                <w:rFonts w:cs="Arial"/>
                <w:bCs/>
              </w:rPr>
            </w:pPr>
            <w:r w:rsidRPr="008043E6">
              <w:rPr>
                <w:rFonts w:cs="Arial"/>
                <w:bCs/>
              </w:rPr>
              <w:t>Other 7</w:t>
            </w:r>
          </w:p>
          <w:p w14:paraId="7F3BE1C1" w14:textId="7070F12E" w:rsidR="00DD46E4" w:rsidRPr="008D59AC" w:rsidRDefault="00DD46E4" w:rsidP="00BD608C">
            <w:pPr>
              <w:pStyle w:val="Text1"/>
              <w:rPr>
                <w:rFonts w:cs="Arial"/>
                <w:b/>
                <w:bCs/>
              </w:rPr>
            </w:pPr>
            <w:r w:rsidRPr="008D59AC">
              <w:rPr>
                <w:rFonts w:cs="Arial"/>
                <w:b/>
                <w:bCs/>
              </w:rPr>
              <w:t>P</w:t>
            </w:r>
            <w:r w:rsidR="0029016A" w:rsidRPr="008D59AC">
              <w:rPr>
                <w:rFonts w:cs="Arial"/>
                <w:b/>
                <w:bCs/>
              </w:rPr>
              <w:t>references options 1–</w:t>
            </w:r>
            <w:r w:rsidRPr="008D59AC">
              <w:rPr>
                <w:rFonts w:cs="Arial"/>
                <w:b/>
                <w:bCs/>
              </w:rPr>
              <w:t>3</w:t>
            </w:r>
            <w:r w:rsidR="0029016A" w:rsidRPr="008D59AC">
              <w:rPr>
                <w:rFonts w:cs="Arial"/>
                <w:b/>
                <w:bCs/>
              </w:rPr>
              <w:t>:</w:t>
            </w:r>
          </w:p>
          <w:p w14:paraId="37E172D0" w14:textId="088399EF" w:rsidR="0029016A" w:rsidRPr="008D59AC" w:rsidRDefault="0029016A" w:rsidP="00BD608C">
            <w:pPr>
              <w:pStyle w:val="Text1"/>
              <w:rPr>
                <w:rFonts w:cs="Arial"/>
                <w:b/>
                <w:bCs/>
              </w:rPr>
            </w:pPr>
            <w:r w:rsidRPr="008D59AC">
              <w:rPr>
                <w:rFonts w:cs="Arial"/>
                <w:b/>
                <w:bCs/>
              </w:rPr>
              <w:t>1: 4 (plus 3 partial)</w:t>
            </w:r>
          </w:p>
          <w:p w14:paraId="3355CC77" w14:textId="4098E2F4" w:rsidR="0029016A" w:rsidRPr="008D59AC" w:rsidRDefault="0029016A" w:rsidP="00BD608C">
            <w:pPr>
              <w:pStyle w:val="Text1"/>
              <w:rPr>
                <w:rFonts w:cs="Arial"/>
                <w:b/>
                <w:bCs/>
              </w:rPr>
            </w:pPr>
            <w:r w:rsidRPr="008D59AC">
              <w:rPr>
                <w:rFonts w:cs="Arial"/>
                <w:b/>
                <w:bCs/>
              </w:rPr>
              <w:t>2: 1 (plus 2 partial)</w:t>
            </w:r>
          </w:p>
          <w:p w14:paraId="43556342" w14:textId="712766E7" w:rsidR="0029016A" w:rsidRPr="008D59AC" w:rsidRDefault="0029016A" w:rsidP="00BD608C">
            <w:pPr>
              <w:pStyle w:val="Text1"/>
              <w:rPr>
                <w:rFonts w:cs="Arial"/>
                <w:b/>
                <w:bCs/>
              </w:rPr>
            </w:pPr>
            <w:r w:rsidRPr="008D59AC">
              <w:rPr>
                <w:rFonts w:cs="Arial"/>
                <w:b/>
                <w:bCs/>
              </w:rPr>
              <w:t>3:</w:t>
            </w:r>
            <w:r w:rsidR="008D59AC">
              <w:rPr>
                <w:rFonts w:cs="Arial"/>
                <w:b/>
                <w:bCs/>
              </w:rPr>
              <w:t xml:space="preserve"> </w:t>
            </w:r>
            <w:r w:rsidRPr="008D59AC">
              <w:rPr>
                <w:rFonts w:cs="Arial"/>
                <w:b/>
                <w:bCs/>
              </w:rPr>
              <w:t>4</w:t>
            </w:r>
            <w:r w:rsidR="008D59AC">
              <w:rPr>
                <w:rFonts w:cs="Arial"/>
                <w:b/>
                <w:bCs/>
              </w:rPr>
              <w:t xml:space="preserve"> (plus 1 partial)</w:t>
            </w:r>
          </w:p>
          <w:p w14:paraId="3750AC50" w14:textId="77777777" w:rsidR="00DD46E4" w:rsidRPr="008E3BEE" w:rsidRDefault="00DD46E4" w:rsidP="00BD608C">
            <w:pPr>
              <w:pStyle w:val="Text1"/>
              <w:rPr>
                <w:rFonts w:cs="Arial"/>
                <w:b/>
              </w:rPr>
            </w:pPr>
            <w:r w:rsidRPr="008E3BEE">
              <w:rPr>
                <w:rFonts w:cs="Arial"/>
                <w:b/>
              </w:rPr>
              <w:t>Themes:</w:t>
            </w:r>
          </w:p>
          <w:p w14:paraId="2CEF5500" w14:textId="77777777" w:rsidR="00DD46E4" w:rsidRPr="008043E6" w:rsidRDefault="00DD46E4" w:rsidP="00C54133">
            <w:pPr>
              <w:pStyle w:val="Text1"/>
              <w:numPr>
                <w:ilvl w:val="0"/>
                <w:numId w:val="25"/>
              </w:numPr>
              <w:rPr>
                <w:rFonts w:cs="Arial"/>
                <w:bCs/>
              </w:rPr>
            </w:pPr>
            <w:r w:rsidRPr="008043E6">
              <w:rPr>
                <w:rFonts w:cs="Arial"/>
                <w:bCs/>
              </w:rPr>
              <w:t>Reasons: options 1, 2 and 3</w:t>
            </w:r>
          </w:p>
          <w:p w14:paraId="749CB5F7" w14:textId="77777777" w:rsidR="00DD46E4" w:rsidRPr="008043E6" w:rsidRDefault="00DD46E4" w:rsidP="00C54133">
            <w:pPr>
              <w:pStyle w:val="Text1"/>
              <w:numPr>
                <w:ilvl w:val="0"/>
                <w:numId w:val="25"/>
              </w:numPr>
              <w:rPr>
                <w:rFonts w:cs="Arial"/>
                <w:bCs/>
              </w:rPr>
            </w:pPr>
            <w:r w:rsidRPr="008043E6">
              <w:rPr>
                <w:rFonts w:cs="Arial"/>
                <w:bCs/>
              </w:rPr>
              <w:lastRenderedPageBreak/>
              <w:t>Split views</w:t>
            </w:r>
          </w:p>
          <w:p w14:paraId="3AFDC42F" w14:textId="77777777" w:rsidR="00DD46E4" w:rsidRPr="008043E6" w:rsidRDefault="00DD46E4" w:rsidP="00C54133">
            <w:pPr>
              <w:pStyle w:val="Text1"/>
              <w:numPr>
                <w:ilvl w:val="0"/>
                <w:numId w:val="25"/>
              </w:numPr>
              <w:rPr>
                <w:rFonts w:cs="Arial"/>
                <w:bCs/>
              </w:rPr>
            </w:pPr>
            <w:r w:rsidRPr="008043E6">
              <w:rPr>
                <w:rFonts w:cs="Arial"/>
                <w:bCs/>
              </w:rPr>
              <w:t>Strong views against options 1, 2 or 3</w:t>
            </w:r>
          </w:p>
          <w:p w14:paraId="345C17DE" w14:textId="481A9897" w:rsidR="00DD46E4" w:rsidRPr="008043E6" w:rsidRDefault="00DD46E4" w:rsidP="00C54133">
            <w:pPr>
              <w:pStyle w:val="Text1"/>
              <w:numPr>
                <w:ilvl w:val="0"/>
                <w:numId w:val="25"/>
              </w:numPr>
              <w:rPr>
                <w:rFonts w:cs="Arial"/>
                <w:bCs/>
              </w:rPr>
            </w:pPr>
            <w:r w:rsidRPr="008043E6">
              <w:rPr>
                <w:rFonts w:cs="Arial"/>
                <w:bCs/>
              </w:rPr>
              <w:t>Other</w:t>
            </w:r>
            <w:r w:rsidR="008D59AC">
              <w:rPr>
                <w:rFonts w:cs="Arial"/>
                <w:bCs/>
              </w:rPr>
              <w:t>, including an option 4</w:t>
            </w:r>
          </w:p>
        </w:tc>
        <w:tc>
          <w:tcPr>
            <w:tcW w:w="1912" w:type="dxa"/>
            <w:noWrap/>
          </w:tcPr>
          <w:p w14:paraId="4C0C5C7D" w14:textId="77777777" w:rsidR="00DD46E4" w:rsidRPr="008043E6" w:rsidRDefault="00DD46E4" w:rsidP="00BD608C">
            <w:pPr>
              <w:pStyle w:val="Text1"/>
              <w:rPr>
                <w:rFonts w:cs="Arial"/>
                <w:b/>
                <w:bCs/>
              </w:rPr>
            </w:pPr>
          </w:p>
        </w:tc>
        <w:tc>
          <w:tcPr>
            <w:tcW w:w="1510" w:type="dxa"/>
            <w:noWrap/>
          </w:tcPr>
          <w:p w14:paraId="11451422" w14:textId="77777777" w:rsidR="00DD46E4" w:rsidRPr="008043E6" w:rsidRDefault="00DD46E4" w:rsidP="00BD608C">
            <w:pPr>
              <w:pStyle w:val="Text1"/>
              <w:rPr>
                <w:rFonts w:cs="Arial"/>
                <w:b/>
                <w:bCs/>
              </w:rPr>
            </w:pPr>
          </w:p>
        </w:tc>
        <w:tc>
          <w:tcPr>
            <w:tcW w:w="1559" w:type="dxa"/>
            <w:noWrap/>
          </w:tcPr>
          <w:p w14:paraId="22222555" w14:textId="77777777" w:rsidR="00DD46E4" w:rsidRPr="008043E6" w:rsidRDefault="00DD46E4" w:rsidP="00BD608C">
            <w:pPr>
              <w:pStyle w:val="Text1"/>
              <w:rPr>
                <w:rFonts w:cs="Arial"/>
                <w:b/>
                <w:bCs/>
              </w:rPr>
            </w:pPr>
          </w:p>
        </w:tc>
        <w:tc>
          <w:tcPr>
            <w:tcW w:w="1418" w:type="dxa"/>
            <w:noWrap/>
          </w:tcPr>
          <w:p w14:paraId="12FF0493" w14:textId="77777777" w:rsidR="00DD46E4" w:rsidRPr="008043E6" w:rsidRDefault="00DD46E4" w:rsidP="00BD608C">
            <w:pPr>
              <w:pStyle w:val="Text1"/>
              <w:rPr>
                <w:rFonts w:cs="Arial"/>
                <w:b/>
                <w:bCs/>
              </w:rPr>
            </w:pPr>
          </w:p>
        </w:tc>
        <w:tc>
          <w:tcPr>
            <w:tcW w:w="4536" w:type="dxa"/>
            <w:noWrap/>
          </w:tcPr>
          <w:p w14:paraId="5C5F34F2" w14:textId="77777777" w:rsidR="00DD46E4" w:rsidRPr="008043E6" w:rsidRDefault="00DD46E4" w:rsidP="00BD608C">
            <w:pPr>
              <w:pStyle w:val="Text1"/>
              <w:rPr>
                <w:rFonts w:cs="Arial"/>
                <w:b/>
                <w:bCs/>
              </w:rPr>
            </w:pPr>
          </w:p>
        </w:tc>
      </w:tr>
      <w:tr w:rsidR="0029016A" w:rsidRPr="00AB1740" w14:paraId="1612CD8E" w14:textId="77777777" w:rsidTr="000F6347">
        <w:trPr>
          <w:trHeight w:val="285"/>
        </w:trPr>
        <w:tc>
          <w:tcPr>
            <w:tcW w:w="2952" w:type="dxa"/>
            <w:noWrap/>
            <w:hideMark/>
          </w:tcPr>
          <w:p w14:paraId="6552F9AD" w14:textId="77777777" w:rsidR="00DD46E4" w:rsidRPr="008E3BEE" w:rsidRDefault="00DD46E4" w:rsidP="00BD608C">
            <w:pPr>
              <w:pStyle w:val="Text1"/>
              <w:rPr>
                <w:rFonts w:cs="Arial"/>
              </w:rPr>
            </w:pPr>
            <w:r w:rsidRPr="0032684F">
              <w:rPr>
                <w:rFonts w:cs="Arial"/>
              </w:rPr>
              <w:t>The Law Society</w:t>
            </w:r>
          </w:p>
        </w:tc>
        <w:tc>
          <w:tcPr>
            <w:tcW w:w="1912" w:type="dxa"/>
            <w:noWrap/>
            <w:hideMark/>
          </w:tcPr>
          <w:p w14:paraId="3B414E6B" w14:textId="77777777" w:rsidR="00DD46E4" w:rsidRPr="008043E6" w:rsidRDefault="00DD46E4" w:rsidP="00BD608C">
            <w:pPr>
              <w:pStyle w:val="Text1"/>
              <w:rPr>
                <w:rFonts w:cs="Arial"/>
              </w:rPr>
            </w:pPr>
            <w:r w:rsidRPr="008043E6">
              <w:rPr>
                <w:rFonts w:cs="Arial"/>
              </w:rPr>
              <w:t>Other</w:t>
            </w:r>
          </w:p>
        </w:tc>
        <w:tc>
          <w:tcPr>
            <w:tcW w:w="1510" w:type="dxa"/>
            <w:noWrap/>
            <w:hideMark/>
          </w:tcPr>
          <w:p w14:paraId="536A4047" w14:textId="77777777" w:rsidR="00DD46E4" w:rsidRPr="008043E6" w:rsidRDefault="00DD46E4" w:rsidP="00BD608C">
            <w:pPr>
              <w:pStyle w:val="Text1"/>
              <w:rPr>
                <w:rFonts w:cs="Arial"/>
              </w:rPr>
            </w:pPr>
          </w:p>
        </w:tc>
        <w:tc>
          <w:tcPr>
            <w:tcW w:w="1559" w:type="dxa"/>
            <w:noWrap/>
            <w:hideMark/>
          </w:tcPr>
          <w:p w14:paraId="2E30C2BB" w14:textId="77777777" w:rsidR="00DD46E4" w:rsidRPr="008043E6" w:rsidRDefault="00DD46E4" w:rsidP="00BD608C">
            <w:pPr>
              <w:pStyle w:val="Text1"/>
              <w:rPr>
                <w:rFonts w:cs="Arial"/>
              </w:rPr>
            </w:pPr>
          </w:p>
        </w:tc>
        <w:tc>
          <w:tcPr>
            <w:tcW w:w="1418" w:type="dxa"/>
            <w:noWrap/>
            <w:hideMark/>
          </w:tcPr>
          <w:p w14:paraId="1FAB38BB" w14:textId="77777777" w:rsidR="00DD46E4" w:rsidRPr="008043E6" w:rsidRDefault="00DD46E4" w:rsidP="00BD608C">
            <w:pPr>
              <w:pStyle w:val="Text1"/>
              <w:rPr>
                <w:rFonts w:cs="Arial"/>
              </w:rPr>
            </w:pPr>
          </w:p>
        </w:tc>
        <w:tc>
          <w:tcPr>
            <w:tcW w:w="4536" w:type="dxa"/>
            <w:noWrap/>
            <w:hideMark/>
          </w:tcPr>
          <w:p w14:paraId="06AC2BA3" w14:textId="77777777" w:rsidR="00DD46E4" w:rsidRPr="008043E6" w:rsidRDefault="00DD46E4" w:rsidP="00BD608C">
            <w:pPr>
              <w:pStyle w:val="Text1"/>
              <w:rPr>
                <w:rFonts w:cs="Arial"/>
              </w:rPr>
            </w:pPr>
            <w:r w:rsidRPr="008043E6">
              <w:rPr>
                <w:rFonts w:cs="Arial"/>
              </w:rPr>
              <w:t>Yes, subject to the outcome of this audit a more informed response can be made with regard to which option is preferred, a single set of rules, booklet or</w:t>
            </w:r>
            <w:r w:rsidRPr="008043E6">
              <w:rPr>
                <w:rFonts w:cs="Arial"/>
              </w:rPr>
              <w:br/>
              <w:t>editorially produced booklets. The 3rd option seems to us be particularly risky and is likely to lead to legal challenges where a booklet is inconsistent with the</w:t>
            </w:r>
            <w:r w:rsidRPr="008043E6">
              <w:rPr>
                <w:rFonts w:cs="Arial"/>
              </w:rPr>
              <w:br/>
              <w:t>rules. Once the level of customization is ascertained the Home Office should be encouraged to disclose where a policy reason exists for this or where it is just</w:t>
            </w:r>
            <w:r w:rsidRPr="008043E6">
              <w:rPr>
                <w:rFonts w:cs="Arial"/>
              </w:rPr>
              <w:br/>
              <w:t xml:space="preserve">due to minor differences in drafting which are not intended to have any legal effect. The Home Office should be encouraged to harmonise and unify the relevant provisions where possible with the aim of reducing the risks identified in opting for a single set of rules. </w:t>
            </w:r>
          </w:p>
        </w:tc>
      </w:tr>
      <w:tr w:rsidR="0029016A" w:rsidRPr="00AB1740" w14:paraId="62757CB3" w14:textId="77777777" w:rsidTr="000F6347">
        <w:trPr>
          <w:trHeight w:val="285"/>
        </w:trPr>
        <w:tc>
          <w:tcPr>
            <w:tcW w:w="2952" w:type="dxa"/>
            <w:noWrap/>
            <w:hideMark/>
          </w:tcPr>
          <w:p w14:paraId="6A64830C" w14:textId="77777777" w:rsidR="00DD46E4" w:rsidRPr="008E3BEE" w:rsidRDefault="00DD46E4" w:rsidP="00BD608C">
            <w:pPr>
              <w:pStyle w:val="Text1"/>
              <w:rPr>
                <w:rFonts w:cs="Arial"/>
              </w:rPr>
            </w:pPr>
            <w:r w:rsidRPr="0032684F">
              <w:rPr>
                <w:rFonts w:cs="Arial"/>
              </w:rPr>
              <w:t>The Bar Council</w:t>
            </w:r>
          </w:p>
        </w:tc>
        <w:tc>
          <w:tcPr>
            <w:tcW w:w="1912" w:type="dxa"/>
            <w:noWrap/>
            <w:hideMark/>
          </w:tcPr>
          <w:p w14:paraId="2D04419F" w14:textId="77777777" w:rsidR="00DD46E4" w:rsidRPr="008043E6" w:rsidRDefault="00DD46E4" w:rsidP="00BD608C">
            <w:pPr>
              <w:pStyle w:val="Text1"/>
              <w:rPr>
                <w:rFonts w:cs="Arial"/>
              </w:rPr>
            </w:pPr>
            <w:r w:rsidRPr="008043E6">
              <w:rPr>
                <w:rFonts w:cs="Arial"/>
              </w:rPr>
              <w:t>Yes</w:t>
            </w:r>
          </w:p>
        </w:tc>
        <w:tc>
          <w:tcPr>
            <w:tcW w:w="1510" w:type="dxa"/>
            <w:noWrap/>
            <w:hideMark/>
          </w:tcPr>
          <w:p w14:paraId="17563792" w14:textId="77777777" w:rsidR="00DD46E4" w:rsidRPr="008043E6" w:rsidRDefault="00DD46E4" w:rsidP="00BD608C">
            <w:pPr>
              <w:pStyle w:val="Text1"/>
              <w:rPr>
                <w:rFonts w:cs="Arial"/>
              </w:rPr>
            </w:pPr>
          </w:p>
        </w:tc>
        <w:tc>
          <w:tcPr>
            <w:tcW w:w="1559" w:type="dxa"/>
            <w:noWrap/>
            <w:hideMark/>
          </w:tcPr>
          <w:p w14:paraId="619EA877" w14:textId="77777777" w:rsidR="00DD46E4" w:rsidRPr="008043E6" w:rsidRDefault="00DD46E4" w:rsidP="00BD608C">
            <w:pPr>
              <w:pStyle w:val="Text1"/>
              <w:rPr>
                <w:rFonts w:cs="Arial"/>
              </w:rPr>
            </w:pPr>
          </w:p>
        </w:tc>
        <w:tc>
          <w:tcPr>
            <w:tcW w:w="1418" w:type="dxa"/>
            <w:noWrap/>
            <w:hideMark/>
          </w:tcPr>
          <w:p w14:paraId="1EB1C190" w14:textId="77777777" w:rsidR="00DD46E4" w:rsidRPr="008043E6" w:rsidRDefault="00DD46E4" w:rsidP="00BD608C">
            <w:pPr>
              <w:pStyle w:val="Text1"/>
              <w:rPr>
                <w:rFonts w:cs="Arial"/>
              </w:rPr>
            </w:pPr>
            <w:r w:rsidRPr="008043E6">
              <w:rPr>
                <w:rFonts w:cs="Arial"/>
              </w:rPr>
              <w:t>Option 3</w:t>
            </w:r>
          </w:p>
        </w:tc>
        <w:tc>
          <w:tcPr>
            <w:tcW w:w="4536" w:type="dxa"/>
            <w:noWrap/>
            <w:hideMark/>
          </w:tcPr>
          <w:p w14:paraId="245B6D1B" w14:textId="66B7CF03" w:rsidR="00DD46E4" w:rsidRPr="008043E6" w:rsidRDefault="00DD46E4" w:rsidP="00BD608C">
            <w:pPr>
              <w:pStyle w:val="Text1"/>
              <w:rPr>
                <w:rFonts w:cs="Arial"/>
              </w:rPr>
            </w:pPr>
            <w:r w:rsidRPr="008043E6">
              <w:rPr>
                <w:rFonts w:cs="Arial"/>
              </w:rPr>
              <w:t xml:space="preserve">We broadly agree with the breakdown of the possible approaches to the presentation of the Rules, albeit the discussion in Chapter </w:t>
            </w:r>
            <w:r w:rsidRPr="008043E6">
              <w:rPr>
                <w:rFonts w:cs="Arial"/>
              </w:rPr>
              <w:lastRenderedPageBreak/>
              <w:t>14 of the ways in which the Rules might be presented online suggests that the distinctions may not be as hard-edged as the analysis in paragraphs 8.17 to 8.28 suggests.</w:t>
            </w:r>
            <w:r w:rsidRPr="008043E6">
              <w:rPr>
                <w:rFonts w:cs="Arial"/>
              </w:rPr>
              <w:br/>
            </w:r>
            <w:r w:rsidRPr="008043E6">
              <w:rPr>
                <w:rFonts w:cs="Arial"/>
              </w:rPr>
              <w:br/>
              <w:t>Approaching the question on its own terms, our view is that the case for Option 3, whereby a single set of Rules is produced at the stage of laying before Parliament, but booklets are produced editorially from the Rules for day-to-day use, is compelling.</w:t>
            </w:r>
            <w:r w:rsidRPr="008043E6">
              <w:rPr>
                <w:rFonts w:cs="Arial"/>
              </w:rPr>
              <w:br/>
            </w:r>
            <w:r w:rsidRPr="008043E6">
              <w:rPr>
                <w:rFonts w:cs="Arial"/>
              </w:rPr>
              <w:br/>
              <w:t>We recognise that this approach has potentially significant resource implications, and that errors in the production of the booklets may result in legal challenges. To attempt this with insufficient resources in place would doubtless increase the risk of such errors. If resources permit this to be undertaken effectively, however, the option seems to us to combine the benefits of Options 1 and 2, with very limited detriment.</w:t>
            </w:r>
            <w:r w:rsidRPr="008043E6">
              <w:rPr>
                <w:rFonts w:cs="Arial"/>
              </w:rPr>
              <w:br/>
            </w:r>
            <w:r w:rsidRPr="008043E6">
              <w:rPr>
                <w:rFonts w:cs="Arial"/>
              </w:rPr>
              <w:br/>
              <w:t>We also believe that the proposal mooted at para 14.17 is relevant here:</w:t>
            </w:r>
            <w:r w:rsidRPr="008043E6">
              <w:rPr>
                <w:rFonts w:cs="Arial"/>
              </w:rPr>
              <w:br/>
            </w:r>
            <w:r w:rsidRPr="008043E6">
              <w:rPr>
                <w:rFonts w:cs="Arial"/>
              </w:rPr>
              <w:br/>
              <w:t xml:space="preserve">It may also be possible to develop an interactive tool which sequences the exact set of rules which apply to an applicant within a particular route. The answers to a series of drop-down questions about, for </w:t>
            </w:r>
            <w:r w:rsidRPr="008043E6">
              <w:rPr>
                <w:rFonts w:cs="Arial"/>
              </w:rPr>
              <w:lastRenderedPageBreak/>
              <w:t>example, the category into which applicants fall, the type of leave sought, and their nationality, would enable the tool to isolate the relevant Rules and common provisions, drawing them together into an individual booklet.</w:t>
            </w:r>
            <w:r w:rsidRPr="008043E6">
              <w:rPr>
                <w:rFonts w:cs="Arial"/>
              </w:rPr>
              <w:br/>
            </w:r>
            <w:r w:rsidRPr="008043E6">
              <w:rPr>
                <w:rFonts w:cs="Arial"/>
              </w:rPr>
              <w:br/>
              <w:t>If such a facility were possible in practice, this could result in an outcome very close in effect to Option 3 being achieved through automation.</w:t>
            </w:r>
          </w:p>
        </w:tc>
      </w:tr>
      <w:tr w:rsidR="0029016A" w:rsidRPr="00AB1740" w14:paraId="7FA9DB6D" w14:textId="77777777" w:rsidTr="000F6347">
        <w:trPr>
          <w:trHeight w:val="300"/>
        </w:trPr>
        <w:tc>
          <w:tcPr>
            <w:tcW w:w="2952" w:type="dxa"/>
            <w:noWrap/>
            <w:hideMark/>
          </w:tcPr>
          <w:p w14:paraId="503DBB57"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1912" w:type="dxa"/>
            <w:noWrap/>
            <w:hideMark/>
          </w:tcPr>
          <w:p w14:paraId="6B48CA0D" w14:textId="370695E1" w:rsidR="00DD46E4" w:rsidRPr="0032684F" w:rsidRDefault="00610CF2" w:rsidP="00BD608C">
            <w:pPr>
              <w:pStyle w:val="Text1"/>
              <w:rPr>
                <w:rFonts w:cs="Arial"/>
              </w:rPr>
            </w:pPr>
            <w:r>
              <w:rPr>
                <w:rFonts w:cs="Arial"/>
              </w:rPr>
              <w:t>Treated as Other</w:t>
            </w:r>
          </w:p>
        </w:tc>
        <w:tc>
          <w:tcPr>
            <w:tcW w:w="1510" w:type="dxa"/>
            <w:noWrap/>
            <w:hideMark/>
          </w:tcPr>
          <w:p w14:paraId="627C3F92" w14:textId="77777777" w:rsidR="00DD46E4" w:rsidRPr="008E3BEE" w:rsidRDefault="00DD46E4" w:rsidP="00BD608C">
            <w:pPr>
              <w:pStyle w:val="Text1"/>
              <w:rPr>
                <w:rFonts w:cs="Arial"/>
              </w:rPr>
            </w:pPr>
            <w:r w:rsidRPr="008E3BEE">
              <w:rPr>
                <w:rFonts w:cs="Arial"/>
              </w:rPr>
              <w:t>Option 1</w:t>
            </w:r>
          </w:p>
        </w:tc>
        <w:tc>
          <w:tcPr>
            <w:tcW w:w="1559" w:type="dxa"/>
            <w:noWrap/>
            <w:hideMark/>
          </w:tcPr>
          <w:p w14:paraId="539F9EC7" w14:textId="77777777" w:rsidR="00DD46E4" w:rsidRPr="008043E6" w:rsidRDefault="00DD46E4" w:rsidP="00BD608C">
            <w:pPr>
              <w:pStyle w:val="Text1"/>
              <w:rPr>
                <w:rFonts w:cs="Arial"/>
              </w:rPr>
            </w:pPr>
          </w:p>
        </w:tc>
        <w:tc>
          <w:tcPr>
            <w:tcW w:w="1418" w:type="dxa"/>
            <w:noWrap/>
            <w:hideMark/>
          </w:tcPr>
          <w:p w14:paraId="2D9B10DC" w14:textId="77777777" w:rsidR="00DD46E4" w:rsidRPr="008043E6" w:rsidRDefault="00DD46E4" w:rsidP="00BD608C">
            <w:pPr>
              <w:pStyle w:val="Text1"/>
              <w:rPr>
                <w:rFonts w:cs="Arial"/>
              </w:rPr>
            </w:pPr>
          </w:p>
        </w:tc>
        <w:tc>
          <w:tcPr>
            <w:tcW w:w="4536" w:type="dxa"/>
            <w:noWrap/>
            <w:hideMark/>
          </w:tcPr>
          <w:p w14:paraId="30E29639" w14:textId="77777777" w:rsidR="00DD46E4" w:rsidRPr="008043E6" w:rsidRDefault="00DD46E4" w:rsidP="00BD608C">
            <w:pPr>
              <w:pStyle w:val="Text1"/>
              <w:rPr>
                <w:rFonts w:cs="Arial"/>
              </w:rPr>
            </w:pPr>
            <w:r w:rsidRPr="008043E6">
              <w:rPr>
                <w:rFonts w:cs="Arial"/>
              </w:rPr>
              <w:t>ILPA members’ responses to this issue break down as below:</w:t>
            </w:r>
            <w:r w:rsidRPr="008043E6">
              <w:rPr>
                <w:rFonts w:cs="Arial"/>
              </w:rPr>
              <w:br/>
            </w:r>
            <w:r w:rsidRPr="008043E6">
              <w:rPr>
                <w:rFonts w:cs="Arial"/>
              </w:rPr>
              <w:br/>
              <w:t>Single set of Rules: 61.5%</w:t>
            </w:r>
            <w:r w:rsidRPr="008043E6">
              <w:rPr>
                <w:rFonts w:cs="Arial"/>
              </w:rPr>
              <w:br/>
              <w:t>Booklet: 26.9%</w:t>
            </w:r>
            <w:r w:rsidRPr="008043E6">
              <w:rPr>
                <w:rFonts w:cs="Arial"/>
              </w:rPr>
              <w:br/>
              <w:t>Editorially produced booklet: 11.5%</w:t>
            </w:r>
            <w:r w:rsidRPr="008043E6">
              <w:rPr>
                <w:rFonts w:cs="Arial"/>
              </w:rPr>
              <w:br/>
            </w:r>
            <w:r w:rsidRPr="008043E6">
              <w:rPr>
                <w:rFonts w:cs="Arial"/>
              </w:rPr>
              <w:br/>
              <w:t xml:space="preserve">ILPA submit that the most popular form of Rules remains a single set of Rules, in part because of the desire of the Law Commission to ensure internet-friendly Rules. It is submitted that a single set of Rules with an appropriate set of hyperlinks placed online can serve to ensure that applicants are guided to the relevant parts. In a similar vein, ILPA warn that a series of editorially produced booklets run the risk of turning into Guidance, which increases the risk of complexity and contradictions. ILPA submit that the guiding principle for the </w:t>
            </w:r>
            <w:r w:rsidRPr="008043E6">
              <w:rPr>
                <w:rFonts w:cs="Arial"/>
              </w:rPr>
              <w:lastRenderedPageBreak/>
              <w:t>presentation of the Rules should be such that they do not lay the foundations for future Secretaries of State to (in)advertently achieve “a degree of complexity which even the Byzantine emperors would have envied.” Despite this, ILPA recognise that a potential advantage of a series of editorially produced booklets could be that repetition of many of the same Rules across the different booklets could create more opportunities to review and internalise those Rules with an aim to spot and remove inconsistencies rather than to let them fester.</w:t>
            </w:r>
          </w:p>
        </w:tc>
      </w:tr>
      <w:tr w:rsidR="0029016A" w:rsidRPr="00AB1740" w14:paraId="5F5E0E2D" w14:textId="77777777" w:rsidTr="000F6347">
        <w:trPr>
          <w:trHeight w:val="285"/>
        </w:trPr>
        <w:tc>
          <w:tcPr>
            <w:tcW w:w="2952" w:type="dxa"/>
            <w:noWrap/>
            <w:hideMark/>
          </w:tcPr>
          <w:p w14:paraId="3253D2D1" w14:textId="77777777" w:rsidR="00DD46E4" w:rsidRPr="008E3BEE" w:rsidRDefault="00DD46E4" w:rsidP="00BD608C">
            <w:pPr>
              <w:pStyle w:val="Text1"/>
              <w:rPr>
                <w:rFonts w:cs="Arial"/>
              </w:rPr>
            </w:pPr>
            <w:r w:rsidRPr="0032684F">
              <w:rPr>
                <w:rFonts w:cs="Arial"/>
              </w:rPr>
              <w:lastRenderedPageBreak/>
              <w:t>The Law Society of Scotland</w:t>
            </w:r>
          </w:p>
        </w:tc>
        <w:tc>
          <w:tcPr>
            <w:tcW w:w="1912" w:type="dxa"/>
            <w:noWrap/>
            <w:hideMark/>
          </w:tcPr>
          <w:p w14:paraId="54CB7D42" w14:textId="12B0A7DE" w:rsidR="00DD46E4" w:rsidRPr="0032684F" w:rsidRDefault="00DD46E4" w:rsidP="00BD608C">
            <w:pPr>
              <w:pStyle w:val="Text1"/>
              <w:rPr>
                <w:rFonts w:cs="Arial"/>
              </w:rPr>
            </w:pPr>
            <w:r w:rsidRPr="008043E6">
              <w:rPr>
                <w:rFonts w:cs="Arial"/>
              </w:rPr>
              <w:t>Treated as Other</w:t>
            </w:r>
          </w:p>
        </w:tc>
        <w:tc>
          <w:tcPr>
            <w:tcW w:w="1510" w:type="dxa"/>
            <w:noWrap/>
            <w:hideMark/>
          </w:tcPr>
          <w:p w14:paraId="1D9124F2" w14:textId="77777777" w:rsidR="00DD46E4" w:rsidRPr="008E3BEE" w:rsidRDefault="00DD46E4" w:rsidP="00BD608C">
            <w:pPr>
              <w:pStyle w:val="Text1"/>
              <w:rPr>
                <w:rFonts w:cs="Arial"/>
              </w:rPr>
            </w:pPr>
          </w:p>
        </w:tc>
        <w:tc>
          <w:tcPr>
            <w:tcW w:w="1559" w:type="dxa"/>
            <w:noWrap/>
            <w:hideMark/>
          </w:tcPr>
          <w:p w14:paraId="644314D4" w14:textId="77777777" w:rsidR="00DD46E4" w:rsidRPr="008043E6" w:rsidRDefault="00DD46E4" w:rsidP="00BD608C">
            <w:pPr>
              <w:pStyle w:val="Text1"/>
              <w:rPr>
                <w:rFonts w:cs="Arial"/>
              </w:rPr>
            </w:pPr>
          </w:p>
        </w:tc>
        <w:tc>
          <w:tcPr>
            <w:tcW w:w="1418" w:type="dxa"/>
            <w:noWrap/>
            <w:hideMark/>
          </w:tcPr>
          <w:p w14:paraId="7C82FCB4" w14:textId="77777777" w:rsidR="00DD46E4" w:rsidRPr="008043E6" w:rsidRDefault="00DD46E4" w:rsidP="00BD608C">
            <w:pPr>
              <w:pStyle w:val="Text1"/>
              <w:rPr>
                <w:rFonts w:cs="Arial"/>
              </w:rPr>
            </w:pPr>
            <w:r w:rsidRPr="008043E6">
              <w:rPr>
                <w:rFonts w:cs="Arial"/>
              </w:rPr>
              <w:t>Option 3</w:t>
            </w:r>
          </w:p>
        </w:tc>
        <w:tc>
          <w:tcPr>
            <w:tcW w:w="4536" w:type="dxa"/>
            <w:noWrap/>
            <w:hideMark/>
          </w:tcPr>
          <w:p w14:paraId="4825709D" w14:textId="12EFE472" w:rsidR="00DD46E4" w:rsidRPr="008043E6" w:rsidRDefault="00932E67" w:rsidP="00BD608C">
            <w:pPr>
              <w:pStyle w:val="Text1"/>
              <w:rPr>
                <w:rFonts w:cs="Arial"/>
              </w:rPr>
            </w:pPr>
            <w:r>
              <w:rPr>
                <w:rFonts w:cs="Arial"/>
              </w:rPr>
              <w:t xml:space="preserve">Option 3 </w:t>
            </w:r>
            <w:r w:rsidR="00DD46E4" w:rsidRPr="008043E6">
              <w:rPr>
                <w:rFonts w:cs="Arial"/>
              </w:rPr>
              <w:t xml:space="preserve">- the booklet approach. </w:t>
            </w:r>
            <w:r w:rsidR="00DD46E4" w:rsidRPr="008043E6">
              <w:rPr>
                <w:rFonts w:cs="Arial"/>
              </w:rPr>
              <w:br/>
            </w:r>
            <w:r w:rsidR="00DD46E4" w:rsidRPr="008043E6">
              <w:rPr>
                <w:rFonts w:cs="Arial"/>
              </w:rPr>
              <w:br/>
              <w:t>Whilst such an approach is likely to lead to repetition and increase the length of the Rules, such an approach is likely to be of much more assistance to applicants when they are able to see all the criteria for satisfying a particular category in one section rather than attempting to cross reference rules.</w:t>
            </w:r>
          </w:p>
        </w:tc>
      </w:tr>
      <w:tr w:rsidR="0029016A" w:rsidRPr="00AB1740" w14:paraId="75AE1E4A" w14:textId="77777777" w:rsidTr="000F6347">
        <w:trPr>
          <w:trHeight w:val="285"/>
        </w:trPr>
        <w:tc>
          <w:tcPr>
            <w:tcW w:w="2952" w:type="dxa"/>
            <w:noWrap/>
            <w:hideMark/>
          </w:tcPr>
          <w:p w14:paraId="3652B7B4" w14:textId="77777777" w:rsidR="00DD46E4" w:rsidRPr="008E3BEE" w:rsidRDefault="00DD46E4" w:rsidP="00BD608C">
            <w:pPr>
              <w:pStyle w:val="Text1"/>
              <w:rPr>
                <w:rFonts w:cs="Arial"/>
              </w:rPr>
            </w:pPr>
            <w:r w:rsidRPr="0032684F">
              <w:rPr>
                <w:rFonts w:cs="Arial"/>
              </w:rPr>
              <w:t>Faculty of Advocates</w:t>
            </w:r>
          </w:p>
        </w:tc>
        <w:tc>
          <w:tcPr>
            <w:tcW w:w="1912" w:type="dxa"/>
            <w:noWrap/>
            <w:hideMark/>
          </w:tcPr>
          <w:p w14:paraId="1E5E48B0" w14:textId="77777777" w:rsidR="00DD46E4" w:rsidRPr="008043E6" w:rsidRDefault="00DD46E4" w:rsidP="00BD608C">
            <w:pPr>
              <w:pStyle w:val="Text1"/>
              <w:rPr>
                <w:rFonts w:cs="Arial"/>
              </w:rPr>
            </w:pPr>
            <w:r w:rsidRPr="008043E6">
              <w:rPr>
                <w:rFonts w:cs="Arial"/>
              </w:rPr>
              <w:t>Yes</w:t>
            </w:r>
          </w:p>
        </w:tc>
        <w:tc>
          <w:tcPr>
            <w:tcW w:w="1510" w:type="dxa"/>
            <w:noWrap/>
            <w:hideMark/>
          </w:tcPr>
          <w:p w14:paraId="221748AD" w14:textId="77777777" w:rsidR="00DD46E4" w:rsidRPr="008043E6" w:rsidRDefault="00DD46E4" w:rsidP="00BD608C">
            <w:pPr>
              <w:pStyle w:val="Text1"/>
              <w:rPr>
                <w:rFonts w:cs="Arial"/>
              </w:rPr>
            </w:pPr>
            <w:r w:rsidRPr="008043E6">
              <w:rPr>
                <w:rFonts w:cs="Arial"/>
              </w:rPr>
              <w:t>Option 1</w:t>
            </w:r>
          </w:p>
        </w:tc>
        <w:tc>
          <w:tcPr>
            <w:tcW w:w="1559" w:type="dxa"/>
            <w:noWrap/>
            <w:hideMark/>
          </w:tcPr>
          <w:p w14:paraId="724BEC49" w14:textId="77777777" w:rsidR="00DD46E4" w:rsidRPr="008043E6" w:rsidRDefault="00DD46E4" w:rsidP="00BD608C">
            <w:pPr>
              <w:pStyle w:val="Text1"/>
              <w:rPr>
                <w:rFonts w:cs="Arial"/>
              </w:rPr>
            </w:pPr>
          </w:p>
        </w:tc>
        <w:tc>
          <w:tcPr>
            <w:tcW w:w="1418" w:type="dxa"/>
            <w:noWrap/>
            <w:hideMark/>
          </w:tcPr>
          <w:p w14:paraId="65B4ABBF" w14:textId="77777777" w:rsidR="00DD46E4" w:rsidRPr="008043E6" w:rsidRDefault="00DD46E4" w:rsidP="00BD608C">
            <w:pPr>
              <w:pStyle w:val="Text1"/>
              <w:rPr>
                <w:rFonts w:cs="Arial"/>
              </w:rPr>
            </w:pPr>
          </w:p>
        </w:tc>
        <w:tc>
          <w:tcPr>
            <w:tcW w:w="4536" w:type="dxa"/>
            <w:noWrap/>
            <w:hideMark/>
          </w:tcPr>
          <w:p w14:paraId="5F2DA8B5" w14:textId="77777777" w:rsidR="00DD46E4" w:rsidRPr="008043E6" w:rsidRDefault="00DD46E4" w:rsidP="00BD608C">
            <w:pPr>
              <w:pStyle w:val="Text1"/>
              <w:rPr>
                <w:rFonts w:cs="Arial"/>
              </w:rPr>
            </w:pPr>
            <w:r w:rsidRPr="008043E6">
              <w:rPr>
                <w:rFonts w:cs="Arial"/>
              </w:rPr>
              <w:t xml:space="preserve">Yes. We prefer Option 1. We prefer an approach that reduces the length of the Immigration Rules. The consultation document does not disclose a significant advantage of referring to defined terms in a </w:t>
            </w:r>
            <w:r w:rsidRPr="008043E6">
              <w:rPr>
                <w:rFonts w:cs="Arial"/>
              </w:rPr>
              <w:lastRenderedPageBreak/>
              <w:t>booklet over a reference to a common set of provisions.</w:t>
            </w:r>
          </w:p>
        </w:tc>
      </w:tr>
      <w:tr w:rsidR="0029016A" w:rsidRPr="00AB1740" w14:paraId="5AD49938" w14:textId="77777777" w:rsidTr="000F6347">
        <w:trPr>
          <w:trHeight w:val="285"/>
        </w:trPr>
        <w:tc>
          <w:tcPr>
            <w:tcW w:w="2952" w:type="dxa"/>
            <w:noWrap/>
            <w:hideMark/>
          </w:tcPr>
          <w:p w14:paraId="33CCE45C" w14:textId="77777777" w:rsidR="00DD46E4" w:rsidRPr="008E3BEE" w:rsidRDefault="00DD46E4" w:rsidP="00BD608C">
            <w:pPr>
              <w:pStyle w:val="Text1"/>
              <w:rPr>
                <w:rFonts w:cs="Arial"/>
              </w:rPr>
            </w:pPr>
            <w:r w:rsidRPr="0032684F">
              <w:rPr>
                <w:rFonts w:cs="Arial"/>
              </w:rPr>
              <w:lastRenderedPageBreak/>
              <w:t>Islington Law Centre</w:t>
            </w:r>
          </w:p>
        </w:tc>
        <w:tc>
          <w:tcPr>
            <w:tcW w:w="1912" w:type="dxa"/>
            <w:noWrap/>
            <w:hideMark/>
          </w:tcPr>
          <w:p w14:paraId="5661716A" w14:textId="77777777" w:rsidR="00DD46E4" w:rsidRPr="008043E6" w:rsidRDefault="00DD46E4" w:rsidP="00BD608C">
            <w:pPr>
              <w:pStyle w:val="Text1"/>
              <w:rPr>
                <w:rFonts w:cs="Arial"/>
              </w:rPr>
            </w:pPr>
            <w:r w:rsidRPr="008043E6">
              <w:rPr>
                <w:rFonts w:cs="Arial"/>
              </w:rPr>
              <w:t>Yes</w:t>
            </w:r>
          </w:p>
        </w:tc>
        <w:tc>
          <w:tcPr>
            <w:tcW w:w="1510" w:type="dxa"/>
            <w:noWrap/>
            <w:hideMark/>
          </w:tcPr>
          <w:p w14:paraId="7348E119" w14:textId="77777777" w:rsidR="00DD46E4" w:rsidRPr="008043E6" w:rsidRDefault="00DD46E4" w:rsidP="00BD608C">
            <w:pPr>
              <w:pStyle w:val="Text1"/>
              <w:rPr>
                <w:rFonts w:cs="Arial"/>
              </w:rPr>
            </w:pPr>
            <w:r w:rsidRPr="008043E6">
              <w:rPr>
                <w:rFonts w:cs="Arial"/>
              </w:rPr>
              <w:t>Option 1</w:t>
            </w:r>
          </w:p>
        </w:tc>
        <w:tc>
          <w:tcPr>
            <w:tcW w:w="1559" w:type="dxa"/>
            <w:noWrap/>
            <w:hideMark/>
          </w:tcPr>
          <w:p w14:paraId="4DF06402" w14:textId="77777777" w:rsidR="00DD46E4" w:rsidRPr="008043E6" w:rsidRDefault="00DD46E4" w:rsidP="00BD608C">
            <w:pPr>
              <w:pStyle w:val="Text1"/>
              <w:rPr>
                <w:rFonts w:cs="Arial"/>
              </w:rPr>
            </w:pPr>
          </w:p>
        </w:tc>
        <w:tc>
          <w:tcPr>
            <w:tcW w:w="1418" w:type="dxa"/>
            <w:noWrap/>
            <w:hideMark/>
          </w:tcPr>
          <w:p w14:paraId="1A39782C" w14:textId="77777777" w:rsidR="00DD46E4" w:rsidRPr="008043E6" w:rsidRDefault="00DD46E4" w:rsidP="00BD608C">
            <w:pPr>
              <w:pStyle w:val="Text1"/>
              <w:rPr>
                <w:rFonts w:cs="Arial"/>
              </w:rPr>
            </w:pPr>
          </w:p>
        </w:tc>
        <w:tc>
          <w:tcPr>
            <w:tcW w:w="4536" w:type="dxa"/>
            <w:noWrap/>
            <w:hideMark/>
          </w:tcPr>
          <w:p w14:paraId="29C3E27D" w14:textId="77777777" w:rsidR="00DD46E4" w:rsidRPr="008043E6" w:rsidRDefault="00DD46E4" w:rsidP="00BD608C">
            <w:pPr>
              <w:pStyle w:val="Text1"/>
              <w:rPr>
                <w:rFonts w:cs="Arial"/>
              </w:rPr>
            </w:pPr>
            <w:r w:rsidRPr="008043E6">
              <w:rPr>
                <w:rFonts w:cs="Arial"/>
              </w:rPr>
              <w:t>Overall, we prefer a single set of Rules, though admittedly that may be because that is what we are used to using.</w:t>
            </w:r>
          </w:p>
        </w:tc>
      </w:tr>
      <w:tr w:rsidR="0029016A" w:rsidRPr="00AB1740" w14:paraId="09BD2028" w14:textId="77777777" w:rsidTr="000F6347">
        <w:trPr>
          <w:trHeight w:val="285"/>
        </w:trPr>
        <w:tc>
          <w:tcPr>
            <w:tcW w:w="2952" w:type="dxa"/>
            <w:noWrap/>
            <w:hideMark/>
          </w:tcPr>
          <w:p w14:paraId="2906E1F2" w14:textId="77777777" w:rsidR="00DD46E4" w:rsidRPr="008E3BEE" w:rsidRDefault="00DD46E4" w:rsidP="00BD608C">
            <w:pPr>
              <w:pStyle w:val="Text1"/>
              <w:rPr>
                <w:rFonts w:cs="Arial"/>
              </w:rPr>
            </w:pPr>
            <w:r w:rsidRPr="0032684F">
              <w:rPr>
                <w:rFonts w:cs="Arial"/>
              </w:rPr>
              <w:t>Sian Pearce (Bristol Law Centre)</w:t>
            </w:r>
          </w:p>
        </w:tc>
        <w:tc>
          <w:tcPr>
            <w:tcW w:w="1912" w:type="dxa"/>
            <w:noWrap/>
            <w:hideMark/>
          </w:tcPr>
          <w:p w14:paraId="0816CA46" w14:textId="77777777" w:rsidR="00DD46E4" w:rsidRPr="008043E6" w:rsidRDefault="00DD46E4" w:rsidP="00BD608C">
            <w:pPr>
              <w:pStyle w:val="Text1"/>
              <w:rPr>
                <w:rFonts w:cs="Arial"/>
              </w:rPr>
            </w:pPr>
            <w:r w:rsidRPr="008043E6">
              <w:rPr>
                <w:rFonts w:cs="Arial"/>
              </w:rPr>
              <w:t>Yes</w:t>
            </w:r>
          </w:p>
        </w:tc>
        <w:tc>
          <w:tcPr>
            <w:tcW w:w="1510" w:type="dxa"/>
            <w:noWrap/>
            <w:hideMark/>
          </w:tcPr>
          <w:p w14:paraId="6D5A8C3C" w14:textId="77777777" w:rsidR="00DD46E4" w:rsidRPr="008043E6" w:rsidRDefault="00DD46E4" w:rsidP="00BD608C">
            <w:pPr>
              <w:pStyle w:val="Text1"/>
              <w:rPr>
                <w:rFonts w:cs="Arial"/>
              </w:rPr>
            </w:pPr>
          </w:p>
        </w:tc>
        <w:tc>
          <w:tcPr>
            <w:tcW w:w="1559" w:type="dxa"/>
            <w:noWrap/>
            <w:hideMark/>
          </w:tcPr>
          <w:p w14:paraId="45C2CB77" w14:textId="77777777" w:rsidR="00DD46E4" w:rsidRPr="008043E6" w:rsidRDefault="00DD46E4" w:rsidP="00BD608C">
            <w:pPr>
              <w:pStyle w:val="Text1"/>
              <w:rPr>
                <w:rFonts w:cs="Arial"/>
              </w:rPr>
            </w:pPr>
          </w:p>
        </w:tc>
        <w:tc>
          <w:tcPr>
            <w:tcW w:w="1418" w:type="dxa"/>
            <w:noWrap/>
            <w:hideMark/>
          </w:tcPr>
          <w:p w14:paraId="5D045CD6" w14:textId="77777777" w:rsidR="00DD46E4" w:rsidRPr="008043E6" w:rsidRDefault="00DD46E4" w:rsidP="00BD608C">
            <w:pPr>
              <w:pStyle w:val="Text1"/>
              <w:rPr>
                <w:rFonts w:cs="Arial"/>
              </w:rPr>
            </w:pPr>
            <w:r w:rsidRPr="008043E6">
              <w:rPr>
                <w:rFonts w:cs="Arial"/>
              </w:rPr>
              <w:t>Option 3</w:t>
            </w:r>
          </w:p>
        </w:tc>
        <w:tc>
          <w:tcPr>
            <w:tcW w:w="4536" w:type="dxa"/>
            <w:noWrap/>
            <w:hideMark/>
          </w:tcPr>
          <w:p w14:paraId="0B6A57F6" w14:textId="77777777" w:rsidR="00DD46E4" w:rsidRPr="008043E6" w:rsidRDefault="00DD46E4" w:rsidP="00BD608C">
            <w:pPr>
              <w:pStyle w:val="Text1"/>
              <w:rPr>
                <w:rFonts w:cs="Arial"/>
              </w:rPr>
            </w:pPr>
            <w:r w:rsidRPr="008043E6">
              <w:rPr>
                <w:rFonts w:cs="Arial"/>
              </w:rPr>
              <w:t>This allows information to be presented in the most accessible format without detriment to potential users.</w:t>
            </w:r>
          </w:p>
        </w:tc>
      </w:tr>
      <w:tr w:rsidR="0029016A" w:rsidRPr="00AB1740" w14:paraId="04EEAAD0" w14:textId="77777777" w:rsidTr="000F6347">
        <w:trPr>
          <w:trHeight w:val="300"/>
        </w:trPr>
        <w:tc>
          <w:tcPr>
            <w:tcW w:w="2952" w:type="dxa"/>
            <w:noWrap/>
            <w:hideMark/>
          </w:tcPr>
          <w:p w14:paraId="387D8ECF" w14:textId="77777777" w:rsidR="00DD46E4" w:rsidRPr="008E3BEE" w:rsidRDefault="00DD46E4" w:rsidP="00BD608C">
            <w:pPr>
              <w:pStyle w:val="Text1"/>
              <w:rPr>
                <w:rFonts w:cs="Arial"/>
              </w:rPr>
            </w:pPr>
            <w:r w:rsidRPr="0032684F">
              <w:rPr>
                <w:rFonts w:cs="Arial"/>
              </w:rPr>
              <w:t>Taj Solicitors</w:t>
            </w:r>
          </w:p>
        </w:tc>
        <w:tc>
          <w:tcPr>
            <w:tcW w:w="1912" w:type="dxa"/>
            <w:noWrap/>
            <w:hideMark/>
          </w:tcPr>
          <w:p w14:paraId="43DC62FB" w14:textId="77777777" w:rsidR="00DD46E4" w:rsidRPr="008043E6" w:rsidRDefault="00DD46E4" w:rsidP="00BD608C">
            <w:pPr>
              <w:pStyle w:val="Text1"/>
              <w:rPr>
                <w:rFonts w:cs="Arial"/>
              </w:rPr>
            </w:pPr>
            <w:r w:rsidRPr="008043E6">
              <w:rPr>
                <w:rFonts w:cs="Arial"/>
              </w:rPr>
              <w:t>Yes</w:t>
            </w:r>
          </w:p>
        </w:tc>
        <w:tc>
          <w:tcPr>
            <w:tcW w:w="1510" w:type="dxa"/>
            <w:noWrap/>
            <w:hideMark/>
          </w:tcPr>
          <w:p w14:paraId="78CE1178" w14:textId="77777777" w:rsidR="00DD46E4" w:rsidRPr="008043E6" w:rsidRDefault="00DD46E4" w:rsidP="00BD608C">
            <w:pPr>
              <w:pStyle w:val="Text1"/>
              <w:rPr>
                <w:rFonts w:cs="Arial"/>
              </w:rPr>
            </w:pPr>
            <w:r w:rsidRPr="008043E6">
              <w:rPr>
                <w:rFonts w:cs="Arial"/>
              </w:rPr>
              <w:t>Option 1</w:t>
            </w:r>
          </w:p>
        </w:tc>
        <w:tc>
          <w:tcPr>
            <w:tcW w:w="1559" w:type="dxa"/>
            <w:noWrap/>
            <w:hideMark/>
          </w:tcPr>
          <w:p w14:paraId="14812414" w14:textId="77777777" w:rsidR="00DD46E4" w:rsidRPr="008043E6" w:rsidRDefault="00DD46E4" w:rsidP="00BD608C">
            <w:pPr>
              <w:pStyle w:val="Text1"/>
              <w:rPr>
                <w:rFonts w:cs="Arial"/>
              </w:rPr>
            </w:pPr>
          </w:p>
        </w:tc>
        <w:tc>
          <w:tcPr>
            <w:tcW w:w="1418" w:type="dxa"/>
            <w:noWrap/>
            <w:hideMark/>
          </w:tcPr>
          <w:p w14:paraId="3951D3EE" w14:textId="77777777" w:rsidR="00DD46E4" w:rsidRPr="008043E6" w:rsidRDefault="00DD46E4" w:rsidP="00BD608C">
            <w:pPr>
              <w:pStyle w:val="Text1"/>
              <w:rPr>
                <w:rFonts w:cs="Arial"/>
              </w:rPr>
            </w:pPr>
          </w:p>
        </w:tc>
        <w:tc>
          <w:tcPr>
            <w:tcW w:w="4536" w:type="dxa"/>
            <w:noWrap/>
            <w:hideMark/>
          </w:tcPr>
          <w:p w14:paraId="133C21F0" w14:textId="77777777" w:rsidR="00DD46E4" w:rsidRPr="008043E6" w:rsidRDefault="00DD46E4" w:rsidP="00BD608C">
            <w:pPr>
              <w:pStyle w:val="Text1"/>
              <w:rPr>
                <w:rFonts w:cs="Arial"/>
              </w:rPr>
            </w:pPr>
          </w:p>
        </w:tc>
      </w:tr>
      <w:tr w:rsidR="0029016A" w:rsidRPr="00AB1740" w14:paraId="46D3C31F" w14:textId="77777777" w:rsidTr="000F6347">
        <w:trPr>
          <w:trHeight w:val="285"/>
        </w:trPr>
        <w:tc>
          <w:tcPr>
            <w:tcW w:w="2952" w:type="dxa"/>
            <w:noWrap/>
            <w:hideMark/>
          </w:tcPr>
          <w:p w14:paraId="531BB0FF" w14:textId="77777777" w:rsidR="00DD46E4" w:rsidRPr="008E3BEE" w:rsidRDefault="00DD46E4" w:rsidP="00BD608C">
            <w:pPr>
              <w:pStyle w:val="Text1"/>
              <w:rPr>
                <w:rFonts w:cs="Arial"/>
              </w:rPr>
            </w:pPr>
            <w:r w:rsidRPr="0032684F">
              <w:rPr>
                <w:rFonts w:cs="Arial"/>
              </w:rPr>
              <w:t>Robert Parkin (10 KBW)</w:t>
            </w:r>
          </w:p>
        </w:tc>
        <w:tc>
          <w:tcPr>
            <w:tcW w:w="1912" w:type="dxa"/>
            <w:noWrap/>
            <w:hideMark/>
          </w:tcPr>
          <w:p w14:paraId="686212C2" w14:textId="77777777" w:rsidR="00DD46E4" w:rsidRPr="008043E6" w:rsidRDefault="00DD46E4" w:rsidP="00BD608C">
            <w:pPr>
              <w:pStyle w:val="Text1"/>
              <w:rPr>
                <w:rFonts w:cs="Arial"/>
              </w:rPr>
            </w:pPr>
            <w:r w:rsidRPr="008043E6">
              <w:rPr>
                <w:rFonts w:cs="Arial"/>
              </w:rPr>
              <w:t>Yes</w:t>
            </w:r>
          </w:p>
        </w:tc>
        <w:tc>
          <w:tcPr>
            <w:tcW w:w="1510" w:type="dxa"/>
            <w:noWrap/>
            <w:hideMark/>
          </w:tcPr>
          <w:p w14:paraId="15767A71" w14:textId="77777777" w:rsidR="00DD46E4" w:rsidRPr="008043E6" w:rsidRDefault="00DD46E4" w:rsidP="00BD608C">
            <w:pPr>
              <w:pStyle w:val="Text1"/>
              <w:rPr>
                <w:rFonts w:cs="Arial"/>
              </w:rPr>
            </w:pPr>
            <w:r w:rsidRPr="008043E6">
              <w:rPr>
                <w:rFonts w:cs="Arial"/>
              </w:rPr>
              <w:t>Option 1</w:t>
            </w:r>
          </w:p>
        </w:tc>
        <w:tc>
          <w:tcPr>
            <w:tcW w:w="1559" w:type="dxa"/>
            <w:noWrap/>
            <w:hideMark/>
          </w:tcPr>
          <w:p w14:paraId="7D43EBFB" w14:textId="77777777" w:rsidR="00DD46E4" w:rsidRPr="008043E6" w:rsidRDefault="00DD46E4" w:rsidP="00BD608C">
            <w:pPr>
              <w:pStyle w:val="Text1"/>
              <w:rPr>
                <w:rFonts w:cs="Arial"/>
              </w:rPr>
            </w:pPr>
          </w:p>
        </w:tc>
        <w:tc>
          <w:tcPr>
            <w:tcW w:w="1418" w:type="dxa"/>
            <w:noWrap/>
            <w:hideMark/>
          </w:tcPr>
          <w:p w14:paraId="31C0FF76" w14:textId="77777777" w:rsidR="00DD46E4" w:rsidRPr="008043E6" w:rsidRDefault="00DD46E4" w:rsidP="00BD608C">
            <w:pPr>
              <w:pStyle w:val="Text1"/>
              <w:rPr>
                <w:rFonts w:cs="Arial"/>
              </w:rPr>
            </w:pPr>
          </w:p>
        </w:tc>
        <w:tc>
          <w:tcPr>
            <w:tcW w:w="4536" w:type="dxa"/>
            <w:noWrap/>
            <w:hideMark/>
          </w:tcPr>
          <w:p w14:paraId="54150E55" w14:textId="77777777" w:rsidR="00DD46E4" w:rsidRPr="008043E6" w:rsidRDefault="00DD46E4" w:rsidP="00BD608C">
            <w:pPr>
              <w:pStyle w:val="Text1"/>
              <w:rPr>
                <w:rFonts w:cs="Arial"/>
              </w:rPr>
            </w:pPr>
            <w:r w:rsidRPr="008043E6">
              <w:rPr>
                <w:rFonts w:cs="Arial"/>
              </w:rPr>
              <w:t>I dislike the booklet approach. Cases are not always hermetically sealed. To take a recent example, it is not unusual for a case to involve a spouse application under Appendix FM; a claim under 276ADE(1)(iv); asylum; and with elements of the PBS relevant. I would not endorse a system which involved flicking through four different booklets to deal with it.</w:t>
            </w:r>
          </w:p>
        </w:tc>
      </w:tr>
      <w:tr w:rsidR="0029016A" w:rsidRPr="00AB1740" w14:paraId="6C7BD299" w14:textId="77777777" w:rsidTr="000F6347">
        <w:trPr>
          <w:trHeight w:val="285"/>
        </w:trPr>
        <w:tc>
          <w:tcPr>
            <w:tcW w:w="2952" w:type="dxa"/>
            <w:noWrap/>
            <w:hideMark/>
          </w:tcPr>
          <w:p w14:paraId="44F159D9" w14:textId="77777777" w:rsidR="00DD46E4" w:rsidRPr="008E3BEE" w:rsidRDefault="00DD46E4" w:rsidP="00BD608C">
            <w:pPr>
              <w:pStyle w:val="Text1"/>
              <w:rPr>
                <w:rFonts w:cs="Arial"/>
              </w:rPr>
            </w:pPr>
            <w:r w:rsidRPr="0032684F">
              <w:rPr>
                <w:rFonts w:cs="Arial"/>
              </w:rPr>
              <w:t>David Mills (UKVI, Home Office)</w:t>
            </w:r>
          </w:p>
        </w:tc>
        <w:tc>
          <w:tcPr>
            <w:tcW w:w="1912" w:type="dxa"/>
            <w:noWrap/>
            <w:hideMark/>
          </w:tcPr>
          <w:p w14:paraId="7A10AEA6" w14:textId="77777777" w:rsidR="00DD46E4" w:rsidRPr="008043E6" w:rsidRDefault="00DD46E4" w:rsidP="00BD608C">
            <w:pPr>
              <w:pStyle w:val="Text1"/>
              <w:rPr>
                <w:rFonts w:cs="Arial"/>
              </w:rPr>
            </w:pPr>
            <w:r w:rsidRPr="008043E6">
              <w:rPr>
                <w:rFonts w:cs="Arial"/>
              </w:rPr>
              <w:t>Yes</w:t>
            </w:r>
          </w:p>
        </w:tc>
        <w:tc>
          <w:tcPr>
            <w:tcW w:w="1510" w:type="dxa"/>
            <w:noWrap/>
            <w:hideMark/>
          </w:tcPr>
          <w:p w14:paraId="6D0907D2" w14:textId="77777777" w:rsidR="00DD46E4" w:rsidRPr="008043E6" w:rsidRDefault="00DD46E4" w:rsidP="00BD608C">
            <w:pPr>
              <w:pStyle w:val="Text1"/>
              <w:rPr>
                <w:rFonts w:cs="Arial"/>
              </w:rPr>
            </w:pPr>
          </w:p>
        </w:tc>
        <w:tc>
          <w:tcPr>
            <w:tcW w:w="1559" w:type="dxa"/>
            <w:noWrap/>
            <w:hideMark/>
          </w:tcPr>
          <w:p w14:paraId="0E7DE453" w14:textId="77777777" w:rsidR="00DD46E4" w:rsidRPr="008043E6" w:rsidRDefault="00DD46E4" w:rsidP="00BD608C">
            <w:pPr>
              <w:pStyle w:val="Text1"/>
              <w:rPr>
                <w:rFonts w:cs="Arial"/>
              </w:rPr>
            </w:pPr>
            <w:r w:rsidRPr="008043E6">
              <w:rPr>
                <w:rFonts w:cs="Arial"/>
              </w:rPr>
              <w:t>Option 2</w:t>
            </w:r>
          </w:p>
        </w:tc>
        <w:tc>
          <w:tcPr>
            <w:tcW w:w="1418" w:type="dxa"/>
            <w:noWrap/>
            <w:hideMark/>
          </w:tcPr>
          <w:p w14:paraId="0EAD0053" w14:textId="77777777" w:rsidR="00DD46E4" w:rsidRPr="008043E6" w:rsidRDefault="00DD46E4" w:rsidP="00BD608C">
            <w:pPr>
              <w:pStyle w:val="Text1"/>
              <w:rPr>
                <w:rFonts w:cs="Arial"/>
              </w:rPr>
            </w:pPr>
          </w:p>
        </w:tc>
        <w:tc>
          <w:tcPr>
            <w:tcW w:w="4536" w:type="dxa"/>
            <w:noWrap/>
            <w:hideMark/>
          </w:tcPr>
          <w:p w14:paraId="1DF21E29" w14:textId="77777777" w:rsidR="00DD46E4" w:rsidRPr="008043E6" w:rsidRDefault="00DD46E4" w:rsidP="00BD608C">
            <w:pPr>
              <w:pStyle w:val="Text1"/>
              <w:rPr>
                <w:rFonts w:cs="Arial"/>
              </w:rPr>
            </w:pPr>
            <w:r w:rsidRPr="008043E6">
              <w:rPr>
                <w:rFonts w:cs="Arial"/>
              </w:rPr>
              <w:t>I'm afraid I have run out of time to respond in more detail.</w:t>
            </w:r>
          </w:p>
        </w:tc>
      </w:tr>
      <w:tr w:rsidR="0029016A" w:rsidRPr="00AB1740" w14:paraId="6F24E753" w14:textId="77777777" w:rsidTr="000F6347">
        <w:trPr>
          <w:trHeight w:val="285"/>
        </w:trPr>
        <w:tc>
          <w:tcPr>
            <w:tcW w:w="2952" w:type="dxa"/>
            <w:noWrap/>
            <w:hideMark/>
          </w:tcPr>
          <w:p w14:paraId="654B3143" w14:textId="77777777" w:rsidR="00DD46E4" w:rsidRPr="008E3BEE" w:rsidRDefault="00DD46E4" w:rsidP="00BD608C">
            <w:pPr>
              <w:pStyle w:val="Text1"/>
              <w:rPr>
                <w:rFonts w:cs="Arial"/>
              </w:rPr>
            </w:pPr>
            <w:r w:rsidRPr="0032684F">
              <w:rPr>
                <w:rFonts w:cs="Arial"/>
              </w:rPr>
              <w:t>Upper Tribunal (Immigration and Asylum Chamber)</w:t>
            </w:r>
          </w:p>
        </w:tc>
        <w:tc>
          <w:tcPr>
            <w:tcW w:w="1912" w:type="dxa"/>
            <w:noWrap/>
            <w:hideMark/>
          </w:tcPr>
          <w:p w14:paraId="10ADD6F2" w14:textId="77777777" w:rsidR="00DD46E4" w:rsidRPr="008043E6" w:rsidRDefault="00DD46E4" w:rsidP="00BD608C">
            <w:pPr>
              <w:pStyle w:val="Text1"/>
              <w:rPr>
                <w:rFonts w:cs="Arial"/>
              </w:rPr>
            </w:pPr>
            <w:r w:rsidRPr="008043E6">
              <w:rPr>
                <w:rFonts w:cs="Arial"/>
              </w:rPr>
              <w:t>Other</w:t>
            </w:r>
          </w:p>
        </w:tc>
        <w:tc>
          <w:tcPr>
            <w:tcW w:w="1510" w:type="dxa"/>
            <w:noWrap/>
            <w:hideMark/>
          </w:tcPr>
          <w:p w14:paraId="781BC233" w14:textId="77777777" w:rsidR="00DD46E4" w:rsidRPr="008043E6" w:rsidRDefault="00DD46E4" w:rsidP="00BD608C">
            <w:pPr>
              <w:pStyle w:val="Text1"/>
              <w:rPr>
                <w:rFonts w:cs="Arial"/>
              </w:rPr>
            </w:pPr>
            <w:r w:rsidRPr="008043E6">
              <w:rPr>
                <w:rFonts w:cs="Arial"/>
              </w:rPr>
              <w:t>Option 1</w:t>
            </w:r>
          </w:p>
        </w:tc>
        <w:tc>
          <w:tcPr>
            <w:tcW w:w="1559" w:type="dxa"/>
            <w:noWrap/>
            <w:hideMark/>
          </w:tcPr>
          <w:p w14:paraId="5BF618E2" w14:textId="77777777" w:rsidR="00DD46E4" w:rsidRPr="008043E6" w:rsidRDefault="00DD46E4" w:rsidP="00BD608C">
            <w:pPr>
              <w:pStyle w:val="Text1"/>
              <w:rPr>
                <w:rFonts w:cs="Arial"/>
              </w:rPr>
            </w:pPr>
            <w:r w:rsidRPr="008043E6">
              <w:rPr>
                <w:rFonts w:cs="Arial"/>
              </w:rPr>
              <w:t>Option 2</w:t>
            </w:r>
          </w:p>
        </w:tc>
        <w:tc>
          <w:tcPr>
            <w:tcW w:w="1418" w:type="dxa"/>
            <w:noWrap/>
            <w:hideMark/>
          </w:tcPr>
          <w:p w14:paraId="0B2587C5" w14:textId="77777777" w:rsidR="00DD46E4" w:rsidRPr="008043E6" w:rsidRDefault="00DD46E4" w:rsidP="00BD608C">
            <w:pPr>
              <w:pStyle w:val="Text1"/>
              <w:rPr>
                <w:rFonts w:cs="Arial"/>
              </w:rPr>
            </w:pPr>
          </w:p>
        </w:tc>
        <w:tc>
          <w:tcPr>
            <w:tcW w:w="4536" w:type="dxa"/>
            <w:noWrap/>
            <w:hideMark/>
          </w:tcPr>
          <w:p w14:paraId="39D65919" w14:textId="77777777" w:rsidR="00DD46E4" w:rsidRPr="008043E6" w:rsidRDefault="00DD46E4" w:rsidP="00BD608C">
            <w:pPr>
              <w:pStyle w:val="Text1"/>
              <w:rPr>
                <w:rFonts w:cs="Arial"/>
              </w:rPr>
            </w:pPr>
            <w:r w:rsidRPr="008043E6">
              <w:rPr>
                <w:rFonts w:cs="Arial"/>
              </w:rPr>
              <w:t>There are different views amongst the UTIAC judiciary as to whether Option 1 or Option 2 is better; that is to say, whether there should continue to be a single set of Rules or a set of booklets.</w:t>
            </w:r>
            <w:r w:rsidRPr="008043E6">
              <w:rPr>
                <w:rFonts w:cs="Arial"/>
              </w:rPr>
              <w:br/>
            </w:r>
            <w:r w:rsidRPr="008043E6">
              <w:rPr>
                <w:rFonts w:cs="Arial"/>
              </w:rPr>
              <w:br/>
            </w:r>
            <w:r w:rsidRPr="008043E6">
              <w:rPr>
                <w:rFonts w:cs="Arial"/>
              </w:rPr>
              <w:lastRenderedPageBreak/>
              <w:t>Those in favour of Option 1 highlight the amount of duplication that would be necessary, as well as the risk that unjustifiable differences in definitions etc would be likely to appear, as between the different booklets. Much of what is thought to be advantageous in the booklet approach could probably be addressed by suitable hyperlinks, etc, within the Rules, as they appear online. Option 2, however, has the merit of enabling an applicant, caseworker, representative and judge to navigate within a smaller and more manageable physical or digital space.</w:t>
            </w:r>
            <w:r w:rsidRPr="008043E6">
              <w:rPr>
                <w:rFonts w:cs="Arial"/>
              </w:rPr>
              <w:br/>
            </w:r>
            <w:r w:rsidRPr="008043E6">
              <w:rPr>
                <w:rFonts w:cs="Arial"/>
              </w:rPr>
              <w:br/>
              <w:t xml:space="preserve">Although option 3 has its advantages, it carries the danger that errors or inconsistencies would occur in the transposition, leading to complex and difficult litigation.  </w:t>
            </w:r>
            <w:r w:rsidRPr="008043E6">
              <w:rPr>
                <w:rFonts w:cs="Arial"/>
              </w:rPr>
              <w:br/>
            </w:r>
            <w:r w:rsidRPr="008043E6">
              <w:rPr>
                <w:rFonts w:cs="Arial"/>
              </w:rPr>
              <w:br/>
              <w:t>If the booklet approach is adopted, consideration should be given to whether it is feasible to create a booklet that contains all of the relevant information applicable to any given category ie</w:t>
            </w:r>
            <w:r w:rsidRPr="008043E6">
              <w:rPr>
                <w:rFonts w:cs="Arial"/>
              </w:rPr>
              <w:br/>
            </w:r>
            <w:r w:rsidRPr="008043E6">
              <w:rPr>
                <w:rFonts w:cs="Arial"/>
              </w:rPr>
              <w:br/>
              <w:t>1. A table of contents and introductory overview</w:t>
            </w:r>
            <w:r w:rsidRPr="008043E6">
              <w:rPr>
                <w:rFonts w:cs="Arial"/>
              </w:rPr>
              <w:br/>
              <w:t xml:space="preserve">2. General provisions </w:t>
            </w:r>
            <w:r w:rsidRPr="008043E6">
              <w:rPr>
                <w:rFonts w:cs="Arial"/>
              </w:rPr>
              <w:br/>
              <w:t>3. The relevant Rules starting with any pertinent definitions</w:t>
            </w:r>
            <w:r w:rsidRPr="008043E6">
              <w:rPr>
                <w:rFonts w:cs="Arial"/>
              </w:rPr>
              <w:br/>
            </w:r>
            <w:r w:rsidRPr="008043E6">
              <w:rPr>
                <w:rFonts w:cs="Arial"/>
              </w:rPr>
              <w:lastRenderedPageBreak/>
              <w:t>4. Any applicable policy</w:t>
            </w:r>
            <w:r w:rsidRPr="008043E6">
              <w:rPr>
                <w:rFonts w:cs="Arial"/>
              </w:rPr>
              <w:br/>
              <w:t>5. Any relevant appendices</w:t>
            </w:r>
            <w:r w:rsidRPr="008043E6">
              <w:rPr>
                <w:rFonts w:cs="Arial"/>
              </w:rPr>
              <w:br/>
              <w:t>6. Links to the required application form and fee payment page</w:t>
            </w:r>
          </w:p>
        </w:tc>
      </w:tr>
      <w:tr w:rsidR="0029016A" w:rsidRPr="00AB1740" w14:paraId="543750F2" w14:textId="77777777" w:rsidTr="000F6347">
        <w:trPr>
          <w:trHeight w:val="285"/>
        </w:trPr>
        <w:tc>
          <w:tcPr>
            <w:tcW w:w="2952" w:type="dxa"/>
            <w:noWrap/>
            <w:hideMark/>
          </w:tcPr>
          <w:p w14:paraId="75CB53C9"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1912" w:type="dxa"/>
            <w:noWrap/>
            <w:hideMark/>
          </w:tcPr>
          <w:p w14:paraId="145A30F2" w14:textId="77777777" w:rsidR="00DD46E4" w:rsidRPr="008043E6" w:rsidRDefault="00DD46E4" w:rsidP="00BD608C">
            <w:pPr>
              <w:pStyle w:val="Text1"/>
              <w:rPr>
                <w:rFonts w:cs="Arial"/>
              </w:rPr>
            </w:pPr>
            <w:r w:rsidRPr="008043E6">
              <w:rPr>
                <w:rFonts w:cs="Arial"/>
              </w:rPr>
              <w:t>Other</w:t>
            </w:r>
          </w:p>
        </w:tc>
        <w:tc>
          <w:tcPr>
            <w:tcW w:w="1510" w:type="dxa"/>
            <w:noWrap/>
            <w:hideMark/>
          </w:tcPr>
          <w:p w14:paraId="63146F2E" w14:textId="77777777" w:rsidR="00DD46E4" w:rsidRPr="008043E6" w:rsidRDefault="00DD46E4" w:rsidP="00BD608C">
            <w:pPr>
              <w:pStyle w:val="Text1"/>
              <w:rPr>
                <w:rFonts w:cs="Arial"/>
              </w:rPr>
            </w:pPr>
          </w:p>
        </w:tc>
        <w:tc>
          <w:tcPr>
            <w:tcW w:w="1559" w:type="dxa"/>
            <w:noWrap/>
            <w:hideMark/>
          </w:tcPr>
          <w:p w14:paraId="21FA2B8D" w14:textId="77777777" w:rsidR="00DD46E4" w:rsidRPr="008043E6" w:rsidRDefault="00DD46E4" w:rsidP="00BD608C">
            <w:pPr>
              <w:pStyle w:val="Text1"/>
              <w:rPr>
                <w:rFonts w:cs="Arial"/>
              </w:rPr>
            </w:pPr>
          </w:p>
        </w:tc>
        <w:tc>
          <w:tcPr>
            <w:tcW w:w="1418" w:type="dxa"/>
            <w:noWrap/>
            <w:hideMark/>
          </w:tcPr>
          <w:p w14:paraId="15659305" w14:textId="77777777" w:rsidR="00DD46E4" w:rsidRPr="008043E6" w:rsidRDefault="00DD46E4" w:rsidP="00BD608C">
            <w:pPr>
              <w:pStyle w:val="Text1"/>
              <w:rPr>
                <w:rFonts w:cs="Arial"/>
              </w:rPr>
            </w:pPr>
          </w:p>
        </w:tc>
        <w:tc>
          <w:tcPr>
            <w:tcW w:w="4536" w:type="dxa"/>
            <w:noWrap/>
            <w:hideMark/>
          </w:tcPr>
          <w:p w14:paraId="74C5F5A3" w14:textId="77777777" w:rsidR="00DD46E4" w:rsidRPr="008043E6" w:rsidRDefault="00DD46E4" w:rsidP="00BD608C">
            <w:pPr>
              <w:pStyle w:val="Text1"/>
              <w:rPr>
                <w:rFonts w:cs="Arial"/>
              </w:rPr>
            </w:pPr>
            <w:r w:rsidRPr="008043E6">
              <w:rPr>
                <w:rFonts w:cs="Arial"/>
              </w:rPr>
              <w:t>Either booklet or rules would be appropriate providing each is complete and each Rule contains all of the requirements in one place.</w:t>
            </w:r>
          </w:p>
          <w:p w14:paraId="26B04AEE" w14:textId="5802171F" w:rsidR="00DD46E4" w:rsidRPr="003E75D6" w:rsidRDefault="00D5781E" w:rsidP="00BD608C">
            <w:pPr>
              <w:pStyle w:val="Text1"/>
              <w:rPr>
                <w:rFonts w:cs="Arial"/>
              </w:rPr>
            </w:pPr>
            <w:r>
              <w:rPr>
                <w:rFonts w:cs="Arial"/>
                <w:color w:val="FF0000"/>
              </w:rPr>
              <w:t>[</w:t>
            </w:r>
            <w:r w:rsidR="004C533F">
              <w:rPr>
                <w:rFonts w:cs="Arial"/>
                <w:color w:val="FF0000"/>
              </w:rPr>
              <w:t>From CQ</w:t>
            </w:r>
            <w:r>
              <w:rPr>
                <w:rFonts w:cs="Arial"/>
                <w:color w:val="FF0000"/>
              </w:rPr>
              <w:t>1]</w:t>
            </w:r>
            <w:r w:rsidR="00DD46E4" w:rsidRPr="008043E6">
              <w:rPr>
                <w:rFonts w:cs="Arial"/>
                <w:color w:val="FF0000"/>
              </w:rPr>
              <w:t xml:space="preserve"> </w:t>
            </w:r>
            <w:r w:rsidR="00DD46E4" w:rsidRPr="008043E6">
              <w:rPr>
                <w:rFonts w:cs="Arial"/>
              </w:rPr>
              <w:t>Overall, we consider that a single set of rules is preferable to a series of booklets.  A single set might present difficulties in navigation but online p</w:t>
            </w:r>
            <w:r w:rsidR="003E75D6">
              <w:rPr>
                <w:rFonts w:cs="Arial"/>
              </w:rPr>
              <w:t>resentation may overcome these.</w:t>
            </w:r>
            <w:r w:rsidR="00DD46E4" w:rsidRPr="008043E6">
              <w:rPr>
                <w:rFonts w:cs="Arial"/>
              </w:rPr>
              <w:t xml:space="preserve"> For example, the rules might be “filtered” online into a subset containing only those rules applicable to a particular category.  </w:t>
            </w:r>
          </w:p>
        </w:tc>
      </w:tr>
      <w:tr w:rsidR="0029016A" w:rsidRPr="00AB1740" w14:paraId="496BE1A8" w14:textId="77777777" w:rsidTr="000F6347">
        <w:trPr>
          <w:trHeight w:val="285"/>
        </w:trPr>
        <w:tc>
          <w:tcPr>
            <w:tcW w:w="2952" w:type="dxa"/>
            <w:noWrap/>
            <w:hideMark/>
          </w:tcPr>
          <w:p w14:paraId="69292E80" w14:textId="77777777" w:rsidR="00DD46E4" w:rsidRPr="008E3BEE" w:rsidRDefault="00DD46E4" w:rsidP="00BD608C">
            <w:pPr>
              <w:pStyle w:val="Text1"/>
              <w:rPr>
                <w:rFonts w:cs="Arial"/>
              </w:rPr>
            </w:pPr>
            <w:r w:rsidRPr="0032684F">
              <w:rPr>
                <w:rFonts w:cs="Arial"/>
              </w:rPr>
              <w:t>Joint Council for the Welfare of Immig</w:t>
            </w:r>
            <w:r w:rsidRPr="008E3BEE">
              <w:rPr>
                <w:rFonts w:cs="Arial"/>
              </w:rPr>
              <w:t>rants</w:t>
            </w:r>
          </w:p>
        </w:tc>
        <w:tc>
          <w:tcPr>
            <w:tcW w:w="1912" w:type="dxa"/>
            <w:noWrap/>
            <w:hideMark/>
          </w:tcPr>
          <w:p w14:paraId="6BE9D57D" w14:textId="77777777" w:rsidR="00DD46E4" w:rsidRPr="008043E6" w:rsidRDefault="00DD46E4" w:rsidP="00BD608C">
            <w:pPr>
              <w:pStyle w:val="Text1"/>
              <w:rPr>
                <w:rFonts w:cs="Arial"/>
              </w:rPr>
            </w:pPr>
            <w:r w:rsidRPr="008043E6">
              <w:rPr>
                <w:rFonts w:cs="Arial"/>
              </w:rPr>
              <w:t>Other</w:t>
            </w:r>
          </w:p>
        </w:tc>
        <w:tc>
          <w:tcPr>
            <w:tcW w:w="1510" w:type="dxa"/>
            <w:noWrap/>
            <w:hideMark/>
          </w:tcPr>
          <w:p w14:paraId="04B01952" w14:textId="77777777" w:rsidR="00DD46E4" w:rsidRPr="008043E6" w:rsidRDefault="00DD46E4" w:rsidP="00BD608C">
            <w:pPr>
              <w:pStyle w:val="Text1"/>
              <w:rPr>
                <w:rFonts w:cs="Arial"/>
              </w:rPr>
            </w:pPr>
          </w:p>
        </w:tc>
        <w:tc>
          <w:tcPr>
            <w:tcW w:w="1559" w:type="dxa"/>
            <w:noWrap/>
            <w:hideMark/>
          </w:tcPr>
          <w:p w14:paraId="72C80A78" w14:textId="77777777" w:rsidR="00DD46E4" w:rsidRPr="008043E6" w:rsidRDefault="00DD46E4" w:rsidP="00BD608C">
            <w:pPr>
              <w:pStyle w:val="Text1"/>
              <w:rPr>
                <w:rFonts w:cs="Arial"/>
              </w:rPr>
            </w:pPr>
          </w:p>
        </w:tc>
        <w:tc>
          <w:tcPr>
            <w:tcW w:w="1418" w:type="dxa"/>
            <w:noWrap/>
            <w:hideMark/>
          </w:tcPr>
          <w:p w14:paraId="7F4699D2" w14:textId="77777777" w:rsidR="00DD46E4" w:rsidRPr="008043E6" w:rsidRDefault="00DD46E4" w:rsidP="00BD608C">
            <w:pPr>
              <w:pStyle w:val="Text1"/>
              <w:rPr>
                <w:rFonts w:cs="Arial"/>
              </w:rPr>
            </w:pPr>
          </w:p>
        </w:tc>
        <w:tc>
          <w:tcPr>
            <w:tcW w:w="4536" w:type="dxa"/>
            <w:noWrap/>
            <w:hideMark/>
          </w:tcPr>
          <w:p w14:paraId="528813C9" w14:textId="77777777" w:rsidR="00DD46E4" w:rsidRPr="008043E6" w:rsidRDefault="00DD46E4" w:rsidP="00BD608C">
            <w:pPr>
              <w:pStyle w:val="Text1"/>
              <w:rPr>
                <w:rFonts w:cs="Arial"/>
              </w:rPr>
            </w:pPr>
          </w:p>
        </w:tc>
      </w:tr>
      <w:tr w:rsidR="0029016A" w:rsidRPr="00AB1740" w14:paraId="5D56A49B" w14:textId="77777777" w:rsidTr="000F6347">
        <w:trPr>
          <w:trHeight w:val="285"/>
        </w:trPr>
        <w:tc>
          <w:tcPr>
            <w:tcW w:w="2952" w:type="dxa"/>
            <w:noWrap/>
            <w:hideMark/>
          </w:tcPr>
          <w:p w14:paraId="4ABCC97D" w14:textId="77777777" w:rsidR="00DD46E4" w:rsidRPr="008E3BEE" w:rsidRDefault="00DD46E4" w:rsidP="00BD608C">
            <w:pPr>
              <w:pStyle w:val="Text1"/>
              <w:rPr>
                <w:rFonts w:cs="Arial"/>
              </w:rPr>
            </w:pPr>
            <w:r w:rsidRPr="0032684F">
              <w:rPr>
                <w:rFonts w:cs="Arial"/>
              </w:rPr>
              <w:t>Coram Children's Legal Centre and Let us Learn</w:t>
            </w:r>
          </w:p>
        </w:tc>
        <w:tc>
          <w:tcPr>
            <w:tcW w:w="1912" w:type="dxa"/>
            <w:noWrap/>
            <w:hideMark/>
          </w:tcPr>
          <w:p w14:paraId="478AA9FC" w14:textId="77777777" w:rsidR="00DD46E4" w:rsidRPr="008043E6" w:rsidRDefault="00DD46E4" w:rsidP="00BD608C">
            <w:pPr>
              <w:pStyle w:val="Text1"/>
              <w:rPr>
                <w:rFonts w:cs="Arial"/>
              </w:rPr>
            </w:pPr>
            <w:r w:rsidRPr="008043E6">
              <w:rPr>
                <w:rFonts w:cs="Arial"/>
              </w:rPr>
              <w:t>Yes</w:t>
            </w:r>
          </w:p>
        </w:tc>
        <w:tc>
          <w:tcPr>
            <w:tcW w:w="1510" w:type="dxa"/>
            <w:noWrap/>
            <w:hideMark/>
          </w:tcPr>
          <w:p w14:paraId="2DA7FFC4" w14:textId="77777777" w:rsidR="00DD46E4" w:rsidRPr="008043E6" w:rsidRDefault="00DD46E4" w:rsidP="00BD608C">
            <w:pPr>
              <w:pStyle w:val="Text1"/>
              <w:rPr>
                <w:rFonts w:cs="Arial"/>
              </w:rPr>
            </w:pPr>
          </w:p>
        </w:tc>
        <w:tc>
          <w:tcPr>
            <w:tcW w:w="1559" w:type="dxa"/>
            <w:noWrap/>
            <w:hideMark/>
          </w:tcPr>
          <w:p w14:paraId="210BC62A" w14:textId="77777777" w:rsidR="00DD46E4" w:rsidRPr="008043E6" w:rsidRDefault="00DD46E4" w:rsidP="00BD608C">
            <w:pPr>
              <w:pStyle w:val="Text1"/>
              <w:rPr>
                <w:rFonts w:cs="Arial"/>
              </w:rPr>
            </w:pPr>
            <w:r w:rsidRPr="008043E6">
              <w:rPr>
                <w:rFonts w:cs="Arial"/>
              </w:rPr>
              <w:t>Option 2</w:t>
            </w:r>
          </w:p>
        </w:tc>
        <w:tc>
          <w:tcPr>
            <w:tcW w:w="1418" w:type="dxa"/>
            <w:noWrap/>
            <w:hideMark/>
          </w:tcPr>
          <w:p w14:paraId="5BBE096E" w14:textId="77777777" w:rsidR="00DD46E4" w:rsidRPr="008043E6" w:rsidRDefault="00DD46E4" w:rsidP="00BD608C">
            <w:pPr>
              <w:pStyle w:val="Text1"/>
              <w:rPr>
                <w:rFonts w:cs="Arial"/>
              </w:rPr>
            </w:pPr>
            <w:r w:rsidRPr="008043E6">
              <w:rPr>
                <w:rFonts w:cs="Arial"/>
              </w:rPr>
              <w:t>Option 3</w:t>
            </w:r>
          </w:p>
        </w:tc>
        <w:tc>
          <w:tcPr>
            <w:tcW w:w="4536" w:type="dxa"/>
            <w:noWrap/>
            <w:hideMark/>
          </w:tcPr>
          <w:p w14:paraId="247CA870" w14:textId="3B91B90C" w:rsidR="00DD46E4" w:rsidRPr="008043E6" w:rsidRDefault="00DD46E4" w:rsidP="00BD608C">
            <w:pPr>
              <w:pStyle w:val="Text1"/>
              <w:rPr>
                <w:rFonts w:cs="Arial"/>
              </w:rPr>
            </w:pPr>
            <w:r w:rsidRPr="008043E6">
              <w:rPr>
                <w:rFonts w:cs="Arial"/>
              </w:rPr>
              <w:t>In response to the questions on the structure of the Immigration Rules as a single set of rules with one set of common provisions, or as booklets (Chapter 8, questions 22-24 and 26), we consider that the booklet or editorial booklet approach would be most accessible. We agree with the advantages and disadvantages of all three options as outlined in the consultation paper.</w:t>
            </w:r>
            <w:r w:rsidRPr="008043E6">
              <w:rPr>
                <w:rFonts w:cs="Arial"/>
              </w:rPr>
              <w:br/>
            </w:r>
            <w:r w:rsidRPr="008043E6">
              <w:rPr>
                <w:rFonts w:cs="Arial"/>
              </w:rPr>
              <w:lastRenderedPageBreak/>
              <w:br/>
              <w:t>From a direct applicant’s perspective, it is considerably more straightforward to identify (or be provided with) one ‘booklet’ which contains all the rules relevant to their application. Leaving it to applicants to cross-reference which parts of the Immigration Rules apply to their case can be overwhelming, and will increase the risk that they miss relevant provisions.</w:t>
            </w:r>
            <w:r w:rsidRPr="008043E6">
              <w:rPr>
                <w:rFonts w:cs="Arial"/>
              </w:rPr>
              <w:br/>
            </w:r>
            <w:r w:rsidRPr="008043E6">
              <w:rPr>
                <w:rFonts w:cs="Arial"/>
              </w:rPr>
              <w:br/>
              <w:t>CCLC provides advice in outreach settings – we see a number of people who need to make immigration applications but do not know how to find out what rules apply to their case. Often, we are unable to prepare applications for individuals, but instead signpost them to the relevant section of the Immigration Rules and Home Office guidance and explain how they can make the application themselves. It is normally unrealistic to expect applicants to review the Immigration Rules in their current format. Even if we do provide a link to the webpage with the most relevant Part or Appendix, most of the webpage will not be relevant, and there will be a number of other Immigration Rules which apply to their case in different Parts or Appendices.</w:t>
            </w:r>
            <w:r w:rsidRPr="008043E6">
              <w:rPr>
                <w:rFonts w:cs="Arial"/>
              </w:rPr>
              <w:br/>
            </w:r>
            <w:r w:rsidRPr="008043E6">
              <w:rPr>
                <w:rFonts w:cs="Arial"/>
              </w:rPr>
              <w:br/>
              <w:t xml:space="preserve">If we were able to hand out, or link to, a booklet which contains all the relevant </w:t>
            </w:r>
            <w:r w:rsidRPr="008043E6">
              <w:rPr>
                <w:rFonts w:cs="Arial"/>
              </w:rPr>
              <w:lastRenderedPageBreak/>
              <w:t xml:space="preserve">Immigration Rules, that would far better equip those we have seen to review and understand what Immigration Rules will be applied in their case. We notice that generally, individuals </w:t>
            </w:r>
            <w:r w:rsidR="000F1DBE">
              <w:rPr>
                <w:rFonts w:cs="Arial"/>
              </w:rPr>
              <w:t>are reassured by having a hard-</w:t>
            </w:r>
            <w:r w:rsidRPr="008043E6">
              <w:rPr>
                <w:rFonts w:cs="Arial"/>
              </w:rPr>
              <w:t>copy document to review, rather than having to click on links to a number of different web pages. Having all the Rules in one document would also allow the advisor to review the booklet with the individual, and answer questions the individual has.</w:t>
            </w:r>
            <w:r w:rsidRPr="008043E6">
              <w:rPr>
                <w:rFonts w:cs="Arial"/>
              </w:rPr>
              <w:br/>
            </w:r>
            <w:r w:rsidRPr="008043E6">
              <w:rPr>
                <w:rFonts w:cs="Arial"/>
              </w:rPr>
              <w:br/>
              <w:t xml:space="preserve">The fact that each booklet will still contain information not relevant to every applicant is also a disadvantage – however, there would be significantly less irrelevant material than if an applicant is faced with the Immigration Rules presented as a whole. Additionally, we agree with the Law Commission’s proposal to include some </w:t>
            </w:r>
            <w:r w:rsidR="000F1DBE">
              <w:rPr>
                <w:rFonts w:cs="Arial"/>
              </w:rPr>
              <w:t>requirements as appendices (eg</w:t>
            </w:r>
            <w:r w:rsidRPr="008043E6">
              <w:rPr>
                <w:rFonts w:cs="Arial"/>
              </w:rPr>
              <w:t xml:space="preserve"> tuberculosis screening).</w:t>
            </w:r>
          </w:p>
        </w:tc>
      </w:tr>
      <w:tr w:rsidR="0029016A" w:rsidRPr="00AB1740" w14:paraId="746D7C8E" w14:textId="77777777" w:rsidTr="000F6347">
        <w:trPr>
          <w:trHeight w:val="285"/>
        </w:trPr>
        <w:tc>
          <w:tcPr>
            <w:tcW w:w="2952" w:type="dxa"/>
            <w:noWrap/>
            <w:hideMark/>
          </w:tcPr>
          <w:p w14:paraId="3FBF3DC6" w14:textId="77777777" w:rsidR="00DD46E4" w:rsidRPr="008E3BEE" w:rsidRDefault="00DD46E4" w:rsidP="00BD608C">
            <w:pPr>
              <w:pStyle w:val="Text1"/>
              <w:rPr>
                <w:rFonts w:cs="Arial"/>
              </w:rPr>
            </w:pPr>
            <w:r w:rsidRPr="0032684F">
              <w:rPr>
                <w:rFonts w:cs="Arial"/>
              </w:rPr>
              <w:lastRenderedPageBreak/>
              <w:t>UK Council for International Student Affairs</w:t>
            </w:r>
          </w:p>
        </w:tc>
        <w:tc>
          <w:tcPr>
            <w:tcW w:w="1912" w:type="dxa"/>
            <w:noWrap/>
            <w:hideMark/>
          </w:tcPr>
          <w:p w14:paraId="26B19D03" w14:textId="1E82BD5E" w:rsidR="00DD46E4" w:rsidRPr="0032684F" w:rsidRDefault="00610CF2" w:rsidP="00BD608C">
            <w:pPr>
              <w:pStyle w:val="Text1"/>
              <w:rPr>
                <w:rFonts w:cs="Arial"/>
              </w:rPr>
            </w:pPr>
            <w:r>
              <w:rPr>
                <w:rFonts w:cs="Arial"/>
              </w:rPr>
              <w:t>Treated as Other</w:t>
            </w:r>
          </w:p>
        </w:tc>
        <w:tc>
          <w:tcPr>
            <w:tcW w:w="1510" w:type="dxa"/>
            <w:noWrap/>
            <w:hideMark/>
          </w:tcPr>
          <w:p w14:paraId="06E14BE4" w14:textId="77777777" w:rsidR="00DD46E4" w:rsidRPr="008E3BEE" w:rsidRDefault="00DD46E4" w:rsidP="00BD608C">
            <w:pPr>
              <w:pStyle w:val="Text1"/>
              <w:rPr>
                <w:rFonts w:cs="Arial"/>
              </w:rPr>
            </w:pPr>
          </w:p>
        </w:tc>
        <w:tc>
          <w:tcPr>
            <w:tcW w:w="1559" w:type="dxa"/>
            <w:noWrap/>
            <w:hideMark/>
          </w:tcPr>
          <w:p w14:paraId="0C292E77" w14:textId="77777777" w:rsidR="00DD46E4" w:rsidRPr="008043E6" w:rsidRDefault="00DD46E4" w:rsidP="00BD608C">
            <w:pPr>
              <w:pStyle w:val="Text1"/>
              <w:rPr>
                <w:rFonts w:cs="Arial"/>
              </w:rPr>
            </w:pPr>
          </w:p>
        </w:tc>
        <w:tc>
          <w:tcPr>
            <w:tcW w:w="1418" w:type="dxa"/>
            <w:noWrap/>
            <w:hideMark/>
          </w:tcPr>
          <w:p w14:paraId="22E84D65" w14:textId="77777777" w:rsidR="00DD46E4" w:rsidRPr="008043E6" w:rsidRDefault="00DD46E4" w:rsidP="00BD608C">
            <w:pPr>
              <w:pStyle w:val="Text1"/>
              <w:rPr>
                <w:rFonts w:cs="Arial"/>
              </w:rPr>
            </w:pPr>
            <w:r w:rsidRPr="008043E6">
              <w:rPr>
                <w:rFonts w:cs="Arial"/>
              </w:rPr>
              <w:t>Option 3</w:t>
            </w:r>
          </w:p>
        </w:tc>
        <w:tc>
          <w:tcPr>
            <w:tcW w:w="4536" w:type="dxa"/>
            <w:noWrap/>
            <w:hideMark/>
          </w:tcPr>
          <w:p w14:paraId="44EDDE14" w14:textId="0334682B" w:rsidR="00DD46E4" w:rsidRPr="008043E6" w:rsidRDefault="00DD46E4" w:rsidP="00BD608C">
            <w:pPr>
              <w:pStyle w:val="Text1"/>
              <w:rPr>
                <w:rFonts w:cs="Arial"/>
              </w:rPr>
            </w:pPr>
            <w:r w:rsidRPr="008043E6">
              <w:rPr>
                <w:rFonts w:cs="Arial"/>
              </w:rPr>
              <w:t>Option 1 seems to do little to improve the current situation, in which an enormous document serves only to deter readers from attempting to tackle it.</w:t>
            </w:r>
            <w:r w:rsidRPr="008043E6">
              <w:rPr>
                <w:rFonts w:cs="Arial"/>
              </w:rPr>
              <w:br/>
            </w:r>
            <w:r w:rsidRPr="008043E6">
              <w:rPr>
                <w:rFonts w:cs="Arial"/>
              </w:rPr>
              <w:br/>
              <w:t xml:space="preserve">Option 2 wrongly prioritises the consideration of statements of Rules in Parliament, when our experience is that these statements receive virtually no </w:t>
            </w:r>
            <w:r w:rsidRPr="008043E6">
              <w:rPr>
                <w:rFonts w:cs="Arial"/>
              </w:rPr>
              <w:lastRenderedPageBreak/>
              <w:t>consideration by parliamentarians w</w:t>
            </w:r>
            <w:r w:rsidR="003E75D6">
              <w:rPr>
                <w:rFonts w:cs="Arial"/>
              </w:rPr>
              <w:t xml:space="preserve">hen they are laid in any case. </w:t>
            </w:r>
            <w:r w:rsidRPr="008043E6">
              <w:rPr>
                <w:rFonts w:cs="Arial"/>
              </w:rPr>
              <w:t>The interests of users of the immigration system should be prioritised over those of parliamentarians, who are much more likely to need to get to grips with the requirements that apply to a particular category of entrant when they meet a constituent in their surgery, rather than at the point changes to the Rules are laid.</w:t>
            </w:r>
            <w:r w:rsidRPr="008043E6">
              <w:rPr>
                <w:rFonts w:cs="Arial"/>
              </w:rPr>
              <w:br/>
            </w:r>
            <w:r w:rsidRPr="008043E6">
              <w:rPr>
                <w:rFonts w:cs="Arial"/>
              </w:rPr>
              <w:br/>
              <w:t xml:space="preserve">Option 3 is our preferred option of the three.  The involvement of editors with legal training will help to maintain the pressure on drafters to get their Rules right, and we do not see any disadvantage in applicants being able to rely on the more favourable approach if a booklet and the Rules laid in Parliament contradict one another. </w:t>
            </w:r>
            <w:r w:rsidRPr="008043E6">
              <w:rPr>
                <w:rFonts w:cs="Arial"/>
              </w:rPr>
              <w:br/>
            </w:r>
            <w:r w:rsidRPr="008043E6">
              <w:rPr>
                <w:rFonts w:cs="Arial"/>
              </w:rPr>
              <w:br/>
              <w:t>Is there any reason why a fourth option should not be considered, wi</w:t>
            </w:r>
            <w:r w:rsidR="003E75D6">
              <w:rPr>
                <w:rFonts w:cs="Arial"/>
              </w:rPr>
              <w:t>th:</w:t>
            </w:r>
            <w:r w:rsidR="003E75D6">
              <w:rPr>
                <w:rFonts w:cs="Arial"/>
              </w:rPr>
              <w:br/>
              <w:t xml:space="preserve">• one editorially produced </w:t>
            </w:r>
            <w:r w:rsidRPr="008043E6">
              <w:rPr>
                <w:rFonts w:cs="Arial"/>
              </w:rPr>
              <w:t xml:space="preserve">booklet dealing primarily with the requirements of a particular category (and containing at the end simple signposts to extra requirements that exist in the common provisions, all of which have potential to be relevant but only some of which actually will be – for example, in the case of Tier 4 these will include the ones on ATAS, police registration, TB certificates, dependants </w:t>
            </w:r>
            <w:r w:rsidRPr="008043E6">
              <w:rPr>
                <w:rFonts w:cs="Arial"/>
              </w:rPr>
              <w:lastRenderedPageBreak/>
              <w:t>etc); and</w:t>
            </w:r>
            <w:r w:rsidRPr="008043E6">
              <w:rPr>
                <w:rFonts w:cs="Arial"/>
              </w:rPr>
              <w:br/>
              <w:t>• a separate editorially produced booklet dealing exclusively with the common provisions that can potentially be applicable to that category of entrant, clearly segmented into different relevant sections, and with simple introductions to each section to help readers identify whether they need to read further or can skip to the next section?</w:t>
            </w:r>
          </w:p>
        </w:tc>
      </w:tr>
      <w:tr w:rsidR="0029016A" w:rsidRPr="00AB1740" w14:paraId="0C746EEC" w14:textId="77777777" w:rsidTr="000F6347">
        <w:trPr>
          <w:trHeight w:val="285"/>
        </w:trPr>
        <w:tc>
          <w:tcPr>
            <w:tcW w:w="2952" w:type="dxa"/>
            <w:noWrap/>
            <w:hideMark/>
          </w:tcPr>
          <w:p w14:paraId="4332F747" w14:textId="77777777" w:rsidR="00DD46E4" w:rsidRPr="0032684F" w:rsidRDefault="00DD46E4" w:rsidP="00BD608C">
            <w:pPr>
              <w:pStyle w:val="Text1"/>
              <w:rPr>
                <w:rFonts w:cs="Arial"/>
              </w:rPr>
            </w:pPr>
            <w:r w:rsidRPr="0032684F">
              <w:rPr>
                <w:rFonts w:cs="Arial"/>
              </w:rPr>
              <w:lastRenderedPageBreak/>
              <w:t>Destination for Education</w:t>
            </w:r>
          </w:p>
        </w:tc>
        <w:tc>
          <w:tcPr>
            <w:tcW w:w="1912" w:type="dxa"/>
            <w:noWrap/>
            <w:hideMark/>
          </w:tcPr>
          <w:p w14:paraId="154544B3" w14:textId="77777777" w:rsidR="00DD46E4" w:rsidRPr="008E3BEE" w:rsidRDefault="00DD46E4" w:rsidP="00BD608C">
            <w:pPr>
              <w:pStyle w:val="Text1"/>
              <w:rPr>
                <w:rFonts w:cs="Arial"/>
              </w:rPr>
            </w:pPr>
            <w:r w:rsidRPr="008E3BEE">
              <w:rPr>
                <w:rFonts w:cs="Arial"/>
              </w:rPr>
              <w:t>Yes</w:t>
            </w:r>
          </w:p>
        </w:tc>
        <w:tc>
          <w:tcPr>
            <w:tcW w:w="1510" w:type="dxa"/>
            <w:noWrap/>
            <w:hideMark/>
          </w:tcPr>
          <w:p w14:paraId="1D693BB4" w14:textId="77777777" w:rsidR="00DD46E4" w:rsidRPr="008043E6" w:rsidRDefault="00DD46E4" w:rsidP="00BD608C">
            <w:pPr>
              <w:pStyle w:val="Text1"/>
              <w:rPr>
                <w:rFonts w:cs="Arial"/>
              </w:rPr>
            </w:pPr>
            <w:r w:rsidRPr="008043E6">
              <w:rPr>
                <w:rFonts w:cs="Arial"/>
              </w:rPr>
              <w:t>Option 1</w:t>
            </w:r>
          </w:p>
        </w:tc>
        <w:tc>
          <w:tcPr>
            <w:tcW w:w="1559" w:type="dxa"/>
            <w:noWrap/>
            <w:hideMark/>
          </w:tcPr>
          <w:p w14:paraId="69243677" w14:textId="77777777" w:rsidR="00DD46E4" w:rsidRPr="008043E6" w:rsidRDefault="00DD46E4" w:rsidP="00BD608C">
            <w:pPr>
              <w:pStyle w:val="Text1"/>
              <w:rPr>
                <w:rFonts w:cs="Arial"/>
              </w:rPr>
            </w:pPr>
          </w:p>
        </w:tc>
        <w:tc>
          <w:tcPr>
            <w:tcW w:w="1418" w:type="dxa"/>
            <w:noWrap/>
            <w:hideMark/>
          </w:tcPr>
          <w:p w14:paraId="2D4A5769" w14:textId="77777777" w:rsidR="00DD46E4" w:rsidRPr="008043E6" w:rsidRDefault="00DD46E4" w:rsidP="00BD608C">
            <w:pPr>
              <w:pStyle w:val="Text1"/>
              <w:rPr>
                <w:rFonts w:cs="Arial"/>
              </w:rPr>
            </w:pPr>
          </w:p>
        </w:tc>
        <w:tc>
          <w:tcPr>
            <w:tcW w:w="4536" w:type="dxa"/>
            <w:noWrap/>
            <w:hideMark/>
          </w:tcPr>
          <w:p w14:paraId="18082B5E" w14:textId="77777777" w:rsidR="00DD46E4" w:rsidRPr="008043E6" w:rsidRDefault="00DD46E4" w:rsidP="00BD608C">
            <w:pPr>
              <w:pStyle w:val="Text1"/>
              <w:rPr>
                <w:rFonts w:cs="Arial"/>
              </w:rPr>
            </w:pPr>
            <w:r w:rsidRPr="008043E6">
              <w:rPr>
                <w:rFonts w:cs="Arial"/>
              </w:rPr>
              <w:t>We would prefer option 1 as a more succinct approach avoiding large amount of duplication and repetition.</w:t>
            </w:r>
          </w:p>
        </w:tc>
      </w:tr>
      <w:tr w:rsidR="0029016A" w:rsidRPr="00AB1740" w14:paraId="26C97423" w14:textId="77777777" w:rsidTr="000F6347">
        <w:trPr>
          <w:trHeight w:val="285"/>
        </w:trPr>
        <w:tc>
          <w:tcPr>
            <w:tcW w:w="2952" w:type="dxa"/>
            <w:noWrap/>
            <w:hideMark/>
          </w:tcPr>
          <w:p w14:paraId="0558B3E9" w14:textId="77777777" w:rsidR="00DD46E4" w:rsidRPr="008E3BEE" w:rsidRDefault="00DD46E4" w:rsidP="00BD608C">
            <w:pPr>
              <w:pStyle w:val="Text1"/>
              <w:rPr>
                <w:rFonts w:cs="Arial"/>
              </w:rPr>
            </w:pPr>
            <w:r w:rsidRPr="0032684F">
              <w:rPr>
                <w:rFonts w:cs="Arial"/>
              </w:rPr>
              <w:t>The Incorporated Society of Musicians</w:t>
            </w:r>
          </w:p>
        </w:tc>
        <w:tc>
          <w:tcPr>
            <w:tcW w:w="1912" w:type="dxa"/>
            <w:noWrap/>
            <w:hideMark/>
          </w:tcPr>
          <w:p w14:paraId="36FA9DA1" w14:textId="77777777" w:rsidR="00DD46E4" w:rsidRPr="008043E6" w:rsidRDefault="00DD46E4" w:rsidP="00BD608C">
            <w:pPr>
              <w:pStyle w:val="Text1"/>
              <w:rPr>
                <w:rFonts w:cs="Arial"/>
              </w:rPr>
            </w:pPr>
            <w:r w:rsidRPr="008043E6">
              <w:rPr>
                <w:rFonts w:cs="Arial"/>
              </w:rPr>
              <w:t>Yes</w:t>
            </w:r>
          </w:p>
        </w:tc>
        <w:tc>
          <w:tcPr>
            <w:tcW w:w="1510" w:type="dxa"/>
            <w:noWrap/>
            <w:hideMark/>
          </w:tcPr>
          <w:p w14:paraId="477DF4DE" w14:textId="77777777" w:rsidR="00DD46E4" w:rsidRPr="008043E6" w:rsidRDefault="00DD46E4" w:rsidP="00BD608C">
            <w:pPr>
              <w:pStyle w:val="Text1"/>
              <w:rPr>
                <w:rFonts w:cs="Arial"/>
              </w:rPr>
            </w:pPr>
          </w:p>
        </w:tc>
        <w:tc>
          <w:tcPr>
            <w:tcW w:w="1559" w:type="dxa"/>
            <w:noWrap/>
            <w:hideMark/>
          </w:tcPr>
          <w:p w14:paraId="4627B826" w14:textId="77777777" w:rsidR="00DD46E4" w:rsidRPr="008043E6" w:rsidRDefault="00DD46E4" w:rsidP="00BD608C">
            <w:pPr>
              <w:pStyle w:val="Text1"/>
              <w:rPr>
                <w:rFonts w:cs="Arial"/>
              </w:rPr>
            </w:pPr>
          </w:p>
        </w:tc>
        <w:tc>
          <w:tcPr>
            <w:tcW w:w="1418" w:type="dxa"/>
            <w:noWrap/>
            <w:hideMark/>
          </w:tcPr>
          <w:p w14:paraId="7CD058ED" w14:textId="77777777" w:rsidR="00DD46E4" w:rsidRPr="008043E6" w:rsidRDefault="00DD46E4" w:rsidP="00BD608C">
            <w:pPr>
              <w:pStyle w:val="Text1"/>
              <w:rPr>
                <w:rFonts w:cs="Arial"/>
              </w:rPr>
            </w:pPr>
            <w:r w:rsidRPr="008043E6">
              <w:rPr>
                <w:rFonts w:cs="Arial"/>
              </w:rPr>
              <w:t>Option 3</w:t>
            </w:r>
          </w:p>
        </w:tc>
        <w:tc>
          <w:tcPr>
            <w:tcW w:w="4536" w:type="dxa"/>
            <w:noWrap/>
            <w:hideMark/>
          </w:tcPr>
          <w:p w14:paraId="5FF0751B" w14:textId="77777777" w:rsidR="00DD46E4" w:rsidRPr="008043E6" w:rsidRDefault="00DD46E4" w:rsidP="00BD608C">
            <w:pPr>
              <w:pStyle w:val="Text1"/>
              <w:rPr>
                <w:rFonts w:cs="Arial"/>
              </w:rPr>
            </w:pPr>
            <w:r w:rsidRPr="008043E6">
              <w:rPr>
                <w:rFonts w:cs="Arial"/>
              </w:rPr>
              <w:t>Option 3. This seems to be the most clear and understandable route with the only disadvantages based on potential human error in the transposition of the rules. This should be easily overcome by efficient and thorough editing and auditing.</w:t>
            </w:r>
          </w:p>
        </w:tc>
      </w:tr>
      <w:tr w:rsidR="0029016A" w:rsidRPr="00AB1740" w14:paraId="1FD07C71" w14:textId="77777777" w:rsidTr="000F6347">
        <w:trPr>
          <w:trHeight w:val="285"/>
        </w:trPr>
        <w:tc>
          <w:tcPr>
            <w:tcW w:w="2952" w:type="dxa"/>
            <w:noWrap/>
            <w:hideMark/>
          </w:tcPr>
          <w:p w14:paraId="62B45644" w14:textId="77777777" w:rsidR="00DD46E4" w:rsidRPr="008E3BEE" w:rsidRDefault="00DD46E4" w:rsidP="00BD608C">
            <w:pPr>
              <w:pStyle w:val="Text1"/>
              <w:rPr>
                <w:rFonts w:cs="Arial"/>
              </w:rPr>
            </w:pPr>
            <w:r w:rsidRPr="0032684F">
              <w:rPr>
                <w:rFonts w:cs="Arial"/>
              </w:rPr>
              <w:t>Thom Brooks (Durham Law School)</w:t>
            </w:r>
          </w:p>
        </w:tc>
        <w:tc>
          <w:tcPr>
            <w:tcW w:w="1912" w:type="dxa"/>
            <w:noWrap/>
            <w:hideMark/>
          </w:tcPr>
          <w:p w14:paraId="3B5E6192" w14:textId="77777777" w:rsidR="00DD46E4" w:rsidRPr="008043E6" w:rsidRDefault="00DD46E4" w:rsidP="00BD608C">
            <w:pPr>
              <w:pStyle w:val="Text1"/>
              <w:rPr>
                <w:rFonts w:cs="Arial"/>
              </w:rPr>
            </w:pPr>
            <w:r w:rsidRPr="008043E6">
              <w:rPr>
                <w:rFonts w:cs="Arial"/>
              </w:rPr>
              <w:t>Yes</w:t>
            </w:r>
          </w:p>
        </w:tc>
        <w:tc>
          <w:tcPr>
            <w:tcW w:w="1510" w:type="dxa"/>
            <w:noWrap/>
            <w:hideMark/>
          </w:tcPr>
          <w:p w14:paraId="2ED1E2F9" w14:textId="77777777" w:rsidR="00DD46E4" w:rsidRPr="008043E6" w:rsidRDefault="00DD46E4" w:rsidP="00BD608C">
            <w:pPr>
              <w:pStyle w:val="Text1"/>
              <w:rPr>
                <w:rFonts w:cs="Arial"/>
              </w:rPr>
            </w:pPr>
          </w:p>
        </w:tc>
        <w:tc>
          <w:tcPr>
            <w:tcW w:w="1559" w:type="dxa"/>
            <w:noWrap/>
            <w:hideMark/>
          </w:tcPr>
          <w:p w14:paraId="44FD487E" w14:textId="77777777" w:rsidR="00DD46E4" w:rsidRPr="008043E6" w:rsidRDefault="00DD46E4" w:rsidP="00BD608C">
            <w:pPr>
              <w:pStyle w:val="Text1"/>
              <w:rPr>
                <w:rFonts w:cs="Arial"/>
              </w:rPr>
            </w:pPr>
          </w:p>
        </w:tc>
        <w:tc>
          <w:tcPr>
            <w:tcW w:w="1418" w:type="dxa"/>
            <w:noWrap/>
            <w:hideMark/>
          </w:tcPr>
          <w:p w14:paraId="43D2E20A" w14:textId="77777777" w:rsidR="00DD46E4" w:rsidRPr="008043E6" w:rsidRDefault="00DD46E4" w:rsidP="00BD608C">
            <w:pPr>
              <w:pStyle w:val="Text1"/>
              <w:rPr>
                <w:rFonts w:cs="Arial"/>
              </w:rPr>
            </w:pPr>
          </w:p>
        </w:tc>
        <w:tc>
          <w:tcPr>
            <w:tcW w:w="4536" w:type="dxa"/>
            <w:noWrap/>
            <w:hideMark/>
          </w:tcPr>
          <w:p w14:paraId="0C36726D"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 xml:space="preserve">I favour the unified approach of having all materials in one place. Instead of booklets as the source of rules, I would recommend the Home Office commission study guides or other texts – like is done for the citizenship test handbook – that could provide an official source of relevant </w:t>
            </w:r>
            <w:r w:rsidRPr="008043E6">
              <w:rPr>
                <w:rFonts w:cs="Arial"/>
              </w:rPr>
              <w:lastRenderedPageBreak/>
              <w:t>information in one place that is based on the unified source.</w:t>
            </w:r>
          </w:p>
        </w:tc>
      </w:tr>
    </w:tbl>
    <w:p w14:paraId="20D430C2" w14:textId="77777777" w:rsidR="00DD46E4" w:rsidRPr="0032684F" w:rsidRDefault="00DD46E4" w:rsidP="00FC4837">
      <w:pPr>
        <w:pStyle w:val="Text1"/>
        <w:rPr>
          <w:rFonts w:cs="Arial"/>
        </w:rPr>
      </w:pPr>
    </w:p>
    <w:p w14:paraId="1B5DA9CE" w14:textId="77777777" w:rsidR="003A088A" w:rsidRDefault="003A088A" w:rsidP="006471EF">
      <w:pPr>
        <w:pStyle w:val="Heading2"/>
        <w:sectPr w:rsidR="003A088A" w:rsidSect="007F2614">
          <w:headerReference w:type="default" r:id="rId37"/>
          <w:footnotePr>
            <w:numRestart w:val="eachSect"/>
          </w:footnotePr>
          <w:type w:val="continuous"/>
          <w:pgSz w:w="16838" w:h="11906" w:orient="landscape" w:code="9"/>
          <w:pgMar w:top="1440" w:right="1440" w:bottom="1440" w:left="1440" w:header="709" w:footer="709" w:gutter="0"/>
          <w:cols w:space="708"/>
          <w:docGrid w:linePitch="360"/>
        </w:sectPr>
      </w:pPr>
    </w:p>
    <w:p w14:paraId="075F3DF9" w14:textId="0602254D" w:rsidR="00DD46E4" w:rsidRPr="008E3BEE" w:rsidRDefault="002B6FFB" w:rsidP="006471EF">
      <w:pPr>
        <w:pStyle w:val="Heading2"/>
      </w:pPr>
      <w:r>
        <w:t>Consultation Question 23</w:t>
      </w:r>
    </w:p>
    <w:p w14:paraId="6BD93579" w14:textId="77777777" w:rsidR="00DD46E4" w:rsidRPr="008043E6" w:rsidRDefault="00DD46E4" w:rsidP="006471EF">
      <w:pPr>
        <w:pStyle w:val="Heading3"/>
      </w:pPr>
      <w:r w:rsidRPr="008043E6">
        <w:t>Are there any advantages and disadvantages of the booklet approach which we have not identified?</w:t>
      </w:r>
    </w:p>
    <w:tbl>
      <w:tblPr>
        <w:tblStyle w:val="TableGrid"/>
        <w:tblW w:w="0" w:type="auto"/>
        <w:tblLook w:val="04A0" w:firstRow="1" w:lastRow="0" w:firstColumn="1" w:lastColumn="0" w:noHBand="0" w:noVBand="1"/>
      </w:tblPr>
      <w:tblGrid>
        <w:gridCol w:w="6974"/>
        <w:gridCol w:w="6974"/>
      </w:tblGrid>
      <w:tr w:rsidR="00DD46E4" w:rsidRPr="00AB1740" w14:paraId="517E8B62" w14:textId="77777777" w:rsidTr="007939B8">
        <w:trPr>
          <w:trHeight w:val="300"/>
        </w:trPr>
        <w:tc>
          <w:tcPr>
            <w:tcW w:w="6974" w:type="dxa"/>
            <w:shd w:val="clear" w:color="auto" w:fill="D9D9D9" w:themeFill="background1" w:themeFillShade="D9"/>
            <w:noWrap/>
            <w:hideMark/>
          </w:tcPr>
          <w:p w14:paraId="06E54FC2"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26316F10" w14:textId="19FA5ABB"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23</w:t>
            </w:r>
          </w:p>
        </w:tc>
      </w:tr>
      <w:tr w:rsidR="00DD46E4" w:rsidRPr="00AB1740" w14:paraId="68FF03AF" w14:textId="77777777" w:rsidTr="00BD608C">
        <w:trPr>
          <w:trHeight w:val="300"/>
        </w:trPr>
        <w:tc>
          <w:tcPr>
            <w:tcW w:w="6974" w:type="dxa"/>
            <w:noWrap/>
          </w:tcPr>
          <w:p w14:paraId="7EB60EE2" w14:textId="77777777" w:rsidR="00DD46E4" w:rsidRPr="0032684F" w:rsidRDefault="00DD46E4" w:rsidP="00BD608C">
            <w:pPr>
              <w:pStyle w:val="Text1"/>
              <w:rPr>
                <w:rFonts w:cs="Arial"/>
                <w:b/>
              </w:rPr>
            </w:pPr>
            <w:r w:rsidRPr="0032684F">
              <w:rPr>
                <w:rFonts w:cs="Arial"/>
                <w:b/>
              </w:rPr>
              <w:t>Themes</w:t>
            </w:r>
          </w:p>
          <w:p w14:paraId="2965DD9A" w14:textId="77777777" w:rsidR="00DD46E4" w:rsidRPr="008E3BEE" w:rsidRDefault="00DD46E4" w:rsidP="00C54133">
            <w:pPr>
              <w:pStyle w:val="Text1"/>
              <w:numPr>
                <w:ilvl w:val="0"/>
                <w:numId w:val="26"/>
              </w:numPr>
              <w:rPr>
                <w:rFonts w:cs="Arial"/>
              </w:rPr>
            </w:pPr>
            <w:r w:rsidRPr="0032684F">
              <w:rPr>
                <w:rFonts w:cs="Arial"/>
              </w:rPr>
              <w:t>Option 2: additional advantages</w:t>
            </w:r>
          </w:p>
          <w:p w14:paraId="43F32D32" w14:textId="77777777" w:rsidR="00DD46E4" w:rsidRPr="008043E6" w:rsidRDefault="00DD46E4" w:rsidP="00C54133">
            <w:pPr>
              <w:pStyle w:val="Text1"/>
              <w:numPr>
                <w:ilvl w:val="0"/>
                <w:numId w:val="26"/>
              </w:numPr>
              <w:rPr>
                <w:rFonts w:cs="Arial"/>
                <w:b/>
                <w:bCs/>
              </w:rPr>
            </w:pPr>
            <w:r w:rsidRPr="008043E6">
              <w:rPr>
                <w:rFonts w:cs="Arial"/>
                <w:bCs/>
              </w:rPr>
              <w:t>Option 2: additional disadvantages</w:t>
            </w:r>
          </w:p>
        </w:tc>
        <w:tc>
          <w:tcPr>
            <w:tcW w:w="6974" w:type="dxa"/>
            <w:noWrap/>
          </w:tcPr>
          <w:p w14:paraId="63199F3E" w14:textId="77777777" w:rsidR="00DD46E4" w:rsidRPr="008043E6" w:rsidRDefault="00DD46E4" w:rsidP="00BD608C">
            <w:pPr>
              <w:pStyle w:val="Text1"/>
              <w:rPr>
                <w:rFonts w:cs="Arial"/>
                <w:b/>
                <w:bCs/>
              </w:rPr>
            </w:pPr>
          </w:p>
        </w:tc>
      </w:tr>
      <w:tr w:rsidR="00DD46E4" w:rsidRPr="00AB1740" w14:paraId="03239E1C" w14:textId="77777777" w:rsidTr="00BD608C">
        <w:trPr>
          <w:trHeight w:val="285"/>
        </w:trPr>
        <w:tc>
          <w:tcPr>
            <w:tcW w:w="6974" w:type="dxa"/>
            <w:noWrap/>
            <w:hideMark/>
          </w:tcPr>
          <w:p w14:paraId="1A3D3B93"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3A233891" w14:textId="15DEE2C7" w:rsidR="00DD46E4" w:rsidRPr="008043E6" w:rsidRDefault="00DD46E4" w:rsidP="00BD608C">
            <w:pPr>
              <w:pStyle w:val="Text1"/>
              <w:rPr>
                <w:rFonts w:cs="Arial"/>
              </w:rPr>
            </w:pPr>
            <w:r w:rsidRPr="008E3BEE">
              <w:rPr>
                <w:rFonts w:cs="Arial"/>
              </w:rPr>
              <w:t xml:space="preserve">We agree with the advantages and disadvantages identified. Again, we highlight the likelihood that where there is repetition and customization in a booklet much of the material </w:t>
            </w:r>
            <w:r w:rsidRPr="008043E6">
              <w:rPr>
                <w:rFonts w:cs="Arial"/>
              </w:rPr>
              <w:t>contained in a booklet will be irrelevant to the application. In our view this would exacerbate the issues identified with how the rules are currently structured and would not alleviate them. We think HO resources would b</w:t>
            </w:r>
            <w:r w:rsidR="000F1DBE">
              <w:rPr>
                <w:rFonts w:cs="Arial"/>
              </w:rPr>
              <w:t>e better deployed elsewhere eg</w:t>
            </w:r>
            <w:r w:rsidRPr="008043E6">
              <w:rPr>
                <w:rFonts w:cs="Arial"/>
              </w:rPr>
              <w:t xml:space="preserve"> in clearly identifying within a single set of rules any modifications to the common provisions depending on the immigration route.</w:t>
            </w:r>
          </w:p>
          <w:p w14:paraId="743DD50F" w14:textId="48BF4BE2" w:rsidR="00DD46E4" w:rsidRPr="0032684F" w:rsidRDefault="0082281B" w:rsidP="00BD608C">
            <w:pPr>
              <w:pStyle w:val="Text1"/>
              <w:rPr>
                <w:rFonts w:cs="Arial"/>
              </w:rPr>
            </w:pPr>
            <w:r>
              <w:rPr>
                <w:rFonts w:cs="Arial"/>
                <w:color w:val="FF0000"/>
              </w:rPr>
              <w:t>[</w:t>
            </w:r>
            <w:r w:rsidR="0047223E" w:rsidRPr="008043E6">
              <w:rPr>
                <w:rFonts w:cs="Arial"/>
                <w:color w:val="FF0000"/>
              </w:rPr>
              <w:t>From CQ52</w:t>
            </w:r>
            <w:r>
              <w:rPr>
                <w:rFonts w:cs="Arial"/>
                <w:color w:val="FF0000"/>
              </w:rPr>
              <w:t>]</w:t>
            </w:r>
            <w:r w:rsidR="00DD46E4" w:rsidRPr="008043E6">
              <w:rPr>
                <w:rFonts w:cs="Arial"/>
                <w:color w:val="FF0000"/>
              </w:rPr>
              <w:t xml:space="preserve"> </w:t>
            </w:r>
            <w:r w:rsidR="00DD46E4" w:rsidRPr="00AB1740">
              <w:rPr>
                <w:rFonts w:cs="Arial"/>
              </w:rPr>
              <w:t xml:space="preserve">If a booklet approach is adopted to the Immigration Rules, we would question the need for the type of guidance currently produced in support of, for example, the Tier 1 (Entrepreneur) route. If a booklet of Rules relating to the scheme was produced that was designed to be easier to read by applicants, there would be no need to reproduce that information in guidance. Guidance would still exist </w:t>
            </w:r>
            <w:r w:rsidR="00DD46E4" w:rsidRPr="00AB1740">
              <w:rPr>
                <w:rFonts w:cs="Arial"/>
              </w:rPr>
              <w:lastRenderedPageBreak/>
              <w:t>for caseworkers and some guidance for applicants could be produced to explain, for example, the step by step process for making an application, the process for providing documents, where discretion may apply etc. rather than seeking to explain the Rules in simpler terms which has led to so many of the inconsistencies referred to in paragraph 4.</w:t>
            </w:r>
          </w:p>
        </w:tc>
      </w:tr>
      <w:tr w:rsidR="00DD46E4" w:rsidRPr="00AB1740" w14:paraId="772AB0D9" w14:textId="77777777" w:rsidTr="00BD608C">
        <w:trPr>
          <w:trHeight w:val="285"/>
        </w:trPr>
        <w:tc>
          <w:tcPr>
            <w:tcW w:w="6974" w:type="dxa"/>
            <w:noWrap/>
            <w:hideMark/>
          </w:tcPr>
          <w:p w14:paraId="08753CD1" w14:textId="77777777" w:rsidR="00DD46E4" w:rsidRPr="0032684F" w:rsidRDefault="00DD46E4" w:rsidP="00BD608C">
            <w:pPr>
              <w:pStyle w:val="Text1"/>
              <w:rPr>
                <w:rFonts w:cs="Arial"/>
              </w:rPr>
            </w:pPr>
            <w:r w:rsidRPr="0032684F">
              <w:rPr>
                <w:rFonts w:cs="Arial"/>
              </w:rPr>
              <w:lastRenderedPageBreak/>
              <w:t>The Bar Council</w:t>
            </w:r>
          </w:p>
        </w:tc>
        <w:tc>
          <w:tcPr>
            <w:tcW w:w="6974" w:type="dxa"/>
            <w:noWrap/>
            <w:hideMark/>
          </w:tcPr>
          <w:p w14:paraId="14AACA97" w14:textId="77777777" w:rsidR="00DD46E4" w:rsidRPr="008E3BEE" w:rsidRDefault="00DD46E4" w:rsidP="00BD608C">
            <w:pPr>
              <w:pStyle w:val="Text1"/>
              <w:rPr>
                <w:rFonts w:cs="Arial"/>
              </w:rPr>
            </w:pPr>
            <w:r w:rsidRPr="008E3BEE">
              <w:rPr>
                <w:rFonts w:cs="Arial"/>
              </w:rPr>
              <w:t>No.</w:t>
            </w:r>
          </w:p>
        </w:tc>
      </w:tr>
      <w:tr w:rsidR="00DD46E4" w:rsidRPr="00AB1740" w14:paraId="3D5CB74D" w14:textId="77777777" w:rsidTr="00BD608C">
        <w:trPr>
          <w:trHeight w:val="285"/>
        </w:trPr>
        <w:tc>
          <w:tcPr>
            <w:tcW w:w="6974" w:type="dxa"/>
            <w:noWrap/>
            <w:hideMark/>
          </w:tcPr>
          <w:p w14:paraId="498A9734" w14:textId="77777777" w:rsidR="00DD46E4" w:rsidRPr="0032684F" w:rsidRDefault="00DD46E4" w:rsidP="00BD608C">
            <w:pPr>
              <w:pStyle w:val="Text1"/>
              <w:rPr>
                <w:rFonts w:cs="Arial"/>
              </w:rPr>
            </w:pPr>
            <w:r w:rsidRPr="0032684F">
              <w:rPr>
                <w:rFonts w:cs="Arial"/>
              </w:rPr>
              <w:t>The Law Society of Scotland</w:t>
            </w:r>
          </w:p>
        </w:tc>
        <w:tc>
          <w:tcPr>
            <w:tcW w:w="6974" w:type="dxa"/>
            <w:noWrap/>
            <w:hideMark/>
          </w:tcPr>
          <w:p w14:paraId="64D7942F" w14:textId="77777777" w:rsidR="00DD46E4" w:rsidRPr="008E3BEE" w:rsidRDefault="00DD46E4" w:rsidP="00BD608C">
            <w:pPr>
              <w:pStyle w:val="Text1"/>
              <w:rPr>
                <w:rFonts w:cs="Arial"/>
              </w:rPr>
            </w:pPr>
            <w:r w:rsidRPr="008E3BEE">
              <w:rPr>
                <w:rFonts w:cs="Arial"/>
              </w:rPr>
              <w:t>No.</w:t>
            </w:r>
          </w:p>
        </w:tc>
      </w:tr>
      <w:tr w:rsidR="00DD46E4" w:rsidRPr="00AB1740" w14:paraId="170D7F1B" w14:textId="77777777" w:rsidTr="00BD608C">
        <w:trPr>
          <w:trHeight w:val="285"/>
        </w:trPr>
        <w:tc>
          <w:tcPr>
            <w:tcW w:w="6974" w:type="dxa"/>
            <w:noWrap/>
            <w:hideMark/>
          </w:tcPr>
          <w:p w14:paraId="28F0D1DA" w14:textId="77777777" w:rsidR="00DD46E4" w:rsidRPr="0032684F" w:rsidRDefault="00DD46E4" w:rsidP="00BD608C">
            <w:pPr>
              <w:pStyle w:val="Text1"/>
              <w:rPr>
                <w:rFonts w:cs="Arial"/>
              </w:rPr>
            </w:pPr>
            <w:r w:rsidRPr="0032684F">
              <w:rPr>
                <w:rFonts w:cs="Arial"/>
              </w:rPr>
              <w:t>Faculty of Advocates</w:t>
            </w:r>
          </w:p>
        </w:tc>
        <w:tc>
          <w:tcPr>
            <w:tcW w:w="6974" w:type="dxa"/>
            <w:noWrap/>
            <w:hideMark/>
          </w:tcPr>
          <w:p w14:paraId="39AF599C" w14:textId="77777777" w:rsidR="00DD46E4" w:rsidRPr="008E3BEE" w:rsidRDefault="00DD46E4" w:rsidP="00BD608C">
            <w:pPr>
              <w:pStyle w:val="Text1"/>
              <w:rPr>
                <w:rFonts w:cs="Arial"/>
              </w:rPr>
            </w:pPr>
            <w:r w:rsidRPr="008E3BEE">
              <w:rPr>
                <w:rFonts w:cs="Arial"/>
              </w:rPr>
              <w:t>We identify no other material advantage or disadvantage.</w:t>
            </w:r>
          </w:p>
        </w:tc>
      </w:tr>
      <w:tr w:rsidR="00DD46E4" w:rsidRPr="00AB1740" w14:paraId="7C3FC4E6" w14:textId="77777777" w:rsidTr="00BD608C">
        <w:trPr>
          <w:trHeight w:val="285"/>
        </w:trPr>
        <w:tc>
          <w:tcPr>
            <w:tcW w:w="6974" w:type="dxa"/>
            <w:noWrap/>
            <w:hideMark/>
          </w:tcPr>
          <w:p w14:paraId="7BD1E295" w14:textId="77777777" w:rsidR="00DD46E4" w:rsidRPr="0032684F" w:rsidRDefault="00DD46E4" w:rsidP="00BD608C">
            <w:pPr>
              <w:pStyle w:val="Text1"/>
              <w:rPr>
                <w:rFonts w:cs="Arial"/>
              </w:rPr>
            </w:pPr>
            <w:r w:rsidRPr="0032684F">
              <w:rPr>
                <w:rFonts w:cs="Arial"/>
              </w:rPr>
              <w:t>Islington Law Centre</w:t>
            </w:r>
          </w:p>
        </w:tc>
        <w:tc>
          <w:tcPr>
            <w:tcW w:w="6974" w:type="dxa"/>
            <w:noWrap/>
            <w:hideMark/>
          </w:tcPr>
          <w:p w14:paraId="3DEE5BAD" w14:textId="77777777" w:rsidR="00DD46E4" w:rsidRPr="008043E6" w:rsidRDefault="00DD46E4" w:rsidP="00BD608C">
            <w:pPr>
              <w:pStyle w:val="Text1"/>
              <w:rPr>
                <w:rFonts w:cs="Arial"/>
              </w:rPr>
            </w:pPr>
            <w:r w:rsidRPr="008E3BEE">
              <w:rPr>
                <w:rFonts w:cs="Arial"/>
              </w:rPr>
              <w:t>We see the attractions of the booklet approach but successful use of this would depend on the applicant being able to identify the most appropriate type of application which</w:t>
            </w:r>
            <w:r w:rsidRPr="008043E6">
              <w:rPr>
                <w:rFonts w:cs="Arial"/>
              </w:rPr>
              <w:t xml:space="preserve">, in complex cases like those we work on, is not always clear. </w:t>
            </w:r>
            <w:r w:rsidRPr="008043E6">
              <w:rPr>
                <w:rFonts w:cs="Arial"/>
              </w:rPr>
              <w:br/>
            </w:r>
            <w:r w:rsidRPr="008043E6">
              <w:rPr>
                <w:rFonts w:cs="Arial"/>
              </w:rPr>
              <w:br/>
              <w:t>For example, in one of our cases, before approaching us for help, an 18 year old had discovered he had immigration problems when advised that he was not entitled to Student Finance and so could not do his degree at university. However, because he had spent his childhood in the UK he believed himself to be British and was unable to engage with the fact that his legal status was not the same as his self-identity. This led to him futilely applying and re-applying for a British passport until we were brought in to investigate and intervene, ensuring that the correct type of application was made on his behalf.</w:t>
            </w:r>
            <w:r w:rsidRPr="008043E6">
              <w:rPr>
                <w:rFonts w:cs="Arial"/>
              </w:rPr>
              <w:br/>
            </w:r>
            <w:r w:rsidRPr="008043E6">
              <w:rPr>
                <w:rFonts w:cs="Arial"/>
              </w:rPr>
              <w:br/>
              <w:t xml:space="preserve">The other potential disadvantage of the booklet approach ties into the nature and frequency of the changes to the Rules, Forms and policy Guidance. If each booklet is to include common sections which may themselves be subject to change, we have concerns about whether </w:t>
            </w:r>
            <w:r w:rsidRPr="008043E6">
              <w:rPr>
                <w:rFonts w:cs="Arial"/>
              </w:rPr>
              <w:lastRenderedPageBreak/>
              <w:t>the Home Office will ensure that every relevant booklet section is updated using equivalent wording at the same time.</w:t>
            </w:r>
          </w:p>
        </w:tc>
      </w:tr>
      <w:tr w:rsidR="00DD46E4" w:rsidRPr="00AB1740" w14:paraId="4B377293" w14:textId="77777777" w:rsidTr="00BD608C">
        <w:trPr>
          <w:trHeight w:val="285"/>
        </w:trPr>
        <w:tc>
          <w:tcPr>
            <w:tcW w:w="6974" w:type="dxa"/>
            <w:noWrap/>
            <w:hideMark/>
          </w:tcPr>
          <w:p w14:paraId="5D3BF483" w14:textId="77777777" w:rsidR="00DD46E4" w:rsidRPr="0032684F" w:rsidRDefault="00DD46E4" w:rsidP="00BD608C">
            <w:pPr>
              <w:pStyle w:val="Text1"/>
              <w:rPr>
                <w:rFonts w:cs="Arial"/>
              </w:rPr>
            </w:pPr>
            <w:r w:rsidRPr="0032684F">
              <w:rPr>
                <w:rFonts w:cs="Arial"/>
              </w:rPr>
              <w:lastRenderedPageBreak/>
              <w:t>Goldsmith Chambers</w:t>
            </w:r>
          </w:p>
        </w:tc>
        <w:tc>
          <w:tcPr>
            <w:tcW w:w="6974" w:type="dxa"/>
            <w:noWrap/>
            <w:hideMark/>
          </w:tcPr>
          <w:p w14:paraId="60201E4E" w14:textId="77777777" w:rsidR="00DD46E4" w:rsidRPr="008043E6" w:rsidRDefault="00DD46E4" w:rsidP="00BD608C">
            <w:pPr>
              <w:pStyle w:val="Text1"/>
              <w:rPr>
                <w:rFonts w:cs="Arial"/>
              </w:rPr>
            </w:pPr>
            <w:r w:rsidRPr="008E3BEE">
              <w:rPr>
                <w:rFonts w:cs="Arial"/>
              </w:rPr>
              <w:t>As to the organisation of the Rules, Chambers sees the merit in the booklet approach, but members of chambers overwhelmingly feel that this would cause</w:t>
            </w:r>
            <w:r w:rsidRPr="008E3BEE">
              <w:rPr>
                <w:rFonts w:cs="Arial"/>
              </w:rPr>
              <w:br/>
              <w:t>confusio</w:t>
            </w:r>
            <w:r w:rsidRPr="008043E6">
              <w:rPr>
                <w:rFonts w:cs="Arial"/>
              </w:rPr>
              <w:t>n as it would entail repetition. This is particularly so for Applicants / Litigants in Person. Whichever approach is taken it is strongly encouraged that the organisation is uniform for all immigration routes. By this, it is hoped that the New Rules do not organise some immigration routes (such as Armed Forces, for</w:t>
            </w:r>
            <w:r w:rsidRPr="008043E6">
              <w:rPr>
                <w:rFonts w:cs="Arial"/>
              </w:rPr>
              <w:br/>
              <w:t>example) into the booklet approach, leaving others laid out in the body with common provisions.</w:t>
            </w:r>
          </w:p>
        </w:tc>
      </w:tr>
      <w:tr w:rsidR="00DD46E4" w:rsidRPr="00AB1740" w14:paraId="155A91BC" w14:textId="77777777" w:rsidTr="00BD608C">
        <w:trPr>
          <w:trHeight w:val="285"/>
        </w:trPr>
        <w:tc>
          <w:tcPr>
            <w:tcW w:w="6974" w:type="dxa"/>
            <w:noWrap/>
            <w:hideMark/>
          </w:tcPr>
          <w:p w14:paraId="7EF3EA3E"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6E6E37AB" w14:textId="54F5BFDF" w:rsidR="00DD46E4" w:rsidRPr="008E3BEE" w:rsidRDefault="00DD46E4" w:rsidP="00BD608C">
            <w:pPr>
              <w:pStyle w:val="Text1"/>
              <w:rPr>
                <w:rFonts w:cs="Arial"/>
              </w:rPr>
            </w:pPr>
            <w:r w:rsidRPr="008E3BEE">
              <w:rPr>
                <w:rFonts w:cs="Arial"/>
              </w:rPr>
              <w:t>See above</w:t>
            </w:r>
            <w:r w:rsidR="00E21AAC">
              <w:rPr>
                <w:rFonts w:cs="Arial"/>
              </w:rPr>
              <w:t xml:space="preserve"> </w:t>
            </w:r>
            <w:r w:rsidRPr="008E3BEE">
              <w:rPr>
                <w:rFonts w:cs="Arial"/>
              </w:rPr>
              <w:t>- while it is possible to have a narrow and straightforward case dealing only with one aspect of the rules this will not always, or even often, be the case.</w:t>
            </w:r>
          </w:p>
        </w:tc>
      </w:tr>
      <w:tr w:rsidR="00DD46E4" w:rsidRPr="00AB1740" w14:paraId="780BD235" w14:textId="77777777" w:rsidTr="00BD608C">
        <w:trPr>
          <w:trHeight w:val="285"/>
        </w:trPr>
        <w:tc>
          <w:tcPr>
            <w:tcW w:w="6974" w:type="dxa"/>
            <w:noWrap/>
            <w:hideMark/>
          </w:tcPr>
          <w:p w14:paraId="128C236F" w14:textId="77777777" w:rsidR="00DD46E4" w:rsidRPr="0032684F" w:rsidRDefault="00DD46E4" w:rsidP="00BD608C">
            <w:pPr>
              <w:pStyle w:val="Text1"/>
              <w:rPr>
                <w:rFonts w:cs="Arial"/>
              </w:rPr>
            </w:pPr>
            <w:r w:rsidRPr="0032684F">
              <w:rPr>
                <w:rFonts w:cs="Arial"/>
              </w:rPr>
              <w:t>Upper Tribunal (Immigration and Asylum Chamber)</w:t>
            </w:r>
          </w:p>
        </w:tc>
        <w:tc>
          <w:tcPr>
            <w:tcW w:w="6974" w:type="dxa"/>
            <w:noWrap/>
            <w:hideMark/>
          </w:tcPr>
          <w:p w14:paraId="25381831" w14:textId="77777777" w:rsidR="00DD46E4" w:rsidRPr="008E3BEE" w:rsidRDefault="00DD46E4" w:rsidP="00BD608C">
            <w:pPr>
              <w:pStyle w:val="Text1"/>
              <w:rPr>
                <w:rFonts w:cs="Arial"/>
              </w:rPr>
            </w:pPr>
            <w:r w:rsidRPr="008E3BEE">
              <w:rPr>
                <w:rFonts w:cs="Arial"/>
              </w:rPr>
              <w:t>No.</w:t>
            </w:r>
          </w:p>
          <w:p w14:paraId="7404D27C" w14:textId="1DC5594C" w:rsidR="00DD46E4" w:rsidRPr="00AB1740" w:rsidRDefault="0082281B" w:rsidP="00BD608C">
            <w:pPr>
              <w:rPr>
                <w:rFonts w:cs="Arial"/>
              </w:rPr>
            </w:pPr>
            <w:r>
              <w:rPr>
                <w:rFonts w:cs="Arial"/>
                <w:color w:val="FF0000"/>
              </w:rPr>
              <w:t>[</w:t>
            </w:r>
            <w:r w:rsidR="0047223E">
              <w:rPr>
                <w:rFonts w:cs="Arial"/>
                <w:color w:val="FF0000"/>
              </w:rPr>
              <w:t>From</w:t>
            </w:r>
            <w:r>
              <w:rPr>
                <w:rFonts w:cs="Arial"/>
                <w:color w:val="FF0000"/>
              </w:rPr>
              <w:t xml:space="preserve"> CQ52]</w:t>
            </w:r>
            <w:r w:rsidR="00DD46E4" w:rsidRPr="00AB1740">
              <w:rPr>
                <w:rFonts w:cs="Arial"/>
              </w:rPr>
              <w:t xml:space="preserve"> A person reading the Rules, especially online, needs to be able to know about, and to access, any relevant guidance. If the booklet approach were adopted, there might be scope to include such guidance in the relevant booklet.</w:t>
            </w:r>
          </w:p>
        </w:tc>
      </w:tr>
      <w:tr w:rsidR="00DD46E4" w:rsidRPr="00AB1740" w14:paraId="26FD5E68" w14:textId="77777777" w:rsidTr="00BD608C">
        <w:trPr>
          <w:trHeight w:val="285"/>
        </w:trPr>
        <w:tc>
          <w:tcPr>
            <w:tcW w:w="6974" w:type="dxa"/>
            <w:noWrap/>
            <w:hideMark/>
          </w:tcPr>
          <w:p w14:paraId="788C427F" w14:textId="77777777" w:rsidR="00DD46E4" w:rsidRPr="0032684F" w:rsidRDefault="00DD46E4" w:rsidP="00BD608C">
            <w:pPr>
              <w:pStyle w:val="Text1"/>
              <w:rPr>
                <w:rFonts w:cs="Arial"/>
              </w:rPr>
            </w:pPr>
            <w:r w:rsidRPr="0032684F">
              <w:rPr>
                <w:rFonts w:cs="Arial"/>
              </w:rPr>
              <w:t>First-tier Tribunal (Immigration and Asylum Chamber)</w:t>
            </w:r>
          </w:p>
        </w:tc>
        <w:tc>
          <w:tcPr>
            <w:tcW w:w="6974" w:type="dxa"/>
            <w:noWrap/>
            <w:hideMark/>
          </w:tcPr>
          <w:p w14:paraId="37DFFD18" w14:textId="77777777" w:rsidR="00DD46E4" w:rsidRPr="008E3BEE" w:rsidRDefault="00DD46E4" w:rsidP="00BD608C">
            <w:pPr>
              <w:pStyle w:val="Text1"/>
              <w:rPr>
                <w:rFonts w:cs="Arial"/>
              </w:rPr>
            </w:pPr>
            <w:r w:rsidRPr="008E3BEE">
              <w:rPr>
                <w:rFonts w:cs="Arial"/>
              </w:rPr>
              <w:t>No.</w:t>
            </w:r>
          </w:p>
        </w:tc>
      </w:tr>
      <w:tr w:rsidR="00DD46E4" w:rsidRPr="00AB1740" w14:paraId="7BE182DC" w14:textId="77777777" w:rsidTr="00BD608C">
        <w:trPr>
          <w:trHeight w:val="285"/>
        </w:trPr>
        <w:tc>
          <w:tcPr>
            <w:tcW w:w="6974" w:type="dxa"/>
            <w:noWrap/>
            <w:hideMark/>
          </w:tcPr>
          <w:p w14:paraId="02428F9F" w14:textId="77777777" w:rsidR="00DD46E4" w:rsidRPr="0032684F" w:rsidRDefault="00DD46E4" w:rsidP="00BD608C">
            <w:pPr>
              <w:pStyle w:val="Text1"/>
              <w:rPr>
                <w:rFonts w:cs="Arial"/>
              </w:rPr>
            </w:pPr>
            <w:r w:rsidRPr="0032684F">
              <w:rPr>
                <w:rFonts w:cs="Arial"/>
              </w:rPr>
              <w:t>Coram Children's Legal Centre and Let us Learn</w:t>
            </w:r>
          </w:p>
        </w:tc>
        <w:tc>
          <w:tcPr>
            <w:tcW w:w="6974" w:type="dxa"/>
            <w:noWrap/>
            <w:hideMark/>
          </w:tcPr>
          <w:p w14:paraId="4E8C6A94" w14:textId="444D91E3" w:rsidR="00DD46E4" w:rsidRPr="008043E6" w:rsidRDefault="00DD46E4" w:rsidP="00BD608C">
            <w:pPr>
              <w:pStyle w:val="Text1"/>
              <w:rPr>
                <w:rFonts w:cs="Arial"/>
              </w:rPr>
            </w:pPr>
            <w:r w:rsidRPr="008E3BEE">
              <w:rPr>
                <w:rFonts w:cs="Arial"/>
              </w:rPr>
              <w:t xml:space="preserve">In response to the questions on the structure of the Immigration Rules as a single set of rules with one set of </w:t>
            </w:r>
            <w:r w:rsidRPr="008043E6">
              <w:rPr>
                <w:rFonts w:cs="Arial"/>
              </w:rPr>
              <w:t>common provisions, or as booklets (Chapter 8, questions 22-24 and 26), we consider that the booklet or editorial booklet approach would be most accessible. We agree with the advantages and disadvantages of all three options as outlined in the consultation paper.</w:t>
            </w:r>
            <w:r w:rsidRPr="008043E6">
              <w:rPr>
                <w:rFonts w:cs="Arial"/>
              </w:rPr>
              <w:br/>
            </w:r>
            <w:r w:rsidRPr="008043E6">
              <w:rPr>
                <w:rFonts w:cs="Arial"/>
              </w:rPr>
              <w:lastRenderedPageBreak/>
              <w:br/>
              <w:t>From a direct applicant’s perspective, it is considerably more straightforward to identify (or be provided with) one ‘booklet’ which contains all the rules relevant to their application. Leaving it to applicants to cross-reference which parts of the Immigration Rules apply to their case can be overwhelming, and will increase the risk that they miss relevant provisions.</w:t>
            </w:r>
            <w:r w:rsidRPr="008043E6">
              <w:rPr>
                <w:rFonts w:cs="Arial"/>
              </w:rPr>
              <w:br/>
            </w:r>
            <w:r w:rsidRPr="008043E6">
              <w:rPr>
                <w:rFonts w:cs="Arial"/>
              </w:rPr>
              <w:br/>
              <w:t>CCLC provides advice in outreach settings – we see a number of people who need to make immigration applications but do not know how to find out what rules apply to their case. Often, we are unable to prepare applications for individuals, but instead signpost them to the relevant section of the Immigration Rules and Home Office guidance and explain how they can make the application themselves. It is normally unrealistic to expect applicants to review the Immigration Rules in their current format. Even if we do provide a link to the webpage with the most relevant Part or Appendix, most of the webpage will not be relevant, and there will be a number of other Immigration Rules which apply to their case in different Parts or Appendices.</w:t>
            </w:r>
            <w:r w:rsidRPr="008043E6">
              <w:rPr>
                <w:rFonts w:cs="Arial"/>
              </w:rPr>
              <w:br/>
            </w:r>
            <w:r w:rsidRPr="008043E6">
              <w:rPr>
                <w:rFonts w:cs="Arial"/>
              </w:rPr>
              <w:br/>
              <w:t>If we were able to hand out, or link to, a booklet which contains all the relevant Immigration Rules, that would far better equip those we have seen to review and understand what Immigration Rules will be applied in their case. We notice that generally, individuals are reassured by having a hard- copy document to review, rather than having to click on links to a number of different web pages. Having all the Rules in one document would also allow the advisor to review the booklet with the individual, and answer questions the individual has.</w:t>
            </w:r>
            <w:r w:rsidRPr="008043E6">
              <w:rPr>
                <w:rFonts w:cs="Arial"/>
              </w:rPr>
              <w:br/>
            </w:r>
            <w:r w:rsidRPr="008043E6">
              <w:rPr>
                <w:rFonts w:cs="Arial"/>
              </w:rPr>
              <w:br/>
              <w:t xml:space="preserve">The fact that each booklet will still contain information not relevant to every applicant is also a disadvantage – however, there would be </w:t>
            </w:r>
            <w:r w:rsidRPr="008043E6">
              <w:rPr>
                <w:rFonts w:cs="Arial"/>
              </w:rPr>
              <w:lastRenderedPageBreak/>
              <w:t>significantly less irrelevant material than if an applicant is faced with the Immigration Rules presented as a whole. Additionally, we agree with the Law Commission’s proposal to include some requiremen</w:t>
            </w:r>
            <w:r w:rsidR="00E21AAC">
              <w:rPr>
                <w:rFonts w:cs="Arial"/>
              </w:rPr>
              <w:t>ts as appendices (e</w:t>
            </w:r>
            <w:r w:rsidRPr="008043E6">
              <w:rPr>
                <w:rFonts w:cs="Arial"/>
              </w:rPr>
              <w:t>g</w:t>
            </w:r>
            <w:r w:rsidR="00E21AAC">
              <w:rPr>
                <w:rFonts w:cs="Arial"/>
              </w:rPr>
              <w:t xml:space="preserve"> </w:t>
            </w:r>
            <w:r w:rsidRPr="008043E6">
              <w:rPr>
                <w:rFonts w:cs="Arial"/>
              </w:rPr>
              <w:t>tuberculosis screening).</w:t>
            </w:r>
          </w:p>
        </w:tc>
      </w:tr>
      <w:tr w:rsidR="00DD46E4" w:rsidRPr="00AB1740" w14:paraId="3C8E87AA" w14:textId="77777777" w:rsidTr="00BD608C">
        <w:trPr>
          <w:trHeight w:val="285"/>
        </w:trPr>
        <w:tc>
          <w:tcPr>
            <w:tcW w:w="6974" w:type="dxa"/>
            <w:noWrap/>
            <w:hideMark/>
          </w:tcPr>
          <w:p w14:paraId="510081A4"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6974" w:type="dxa"/>
            <w:noWrap/>
            <w:hideMark/>
          </w:tcPr>
          <w:p w14:paraId="1B7A43FA" w14:textId="77777777" w:rsidR="00DD46E4" w:rsidRPr="00E90E9D" w:rsidRDefault="00DD46E4" w:rsidP="00BD608C">
            <w:pPr>
              <w:pStyle w:val="Text1"/>
              <w:rPr>
                <w:rFonts w:cs="Arial"/>
              </w:rPr>
            </w:pPr>
            <w:r w:rsidRPr="00E90E9D">
              <w:rPr>
                <w:rFonts w:cs="Arial"/>
              </w:rPr>
              <w:t>We are not aware of any.</w:t>
            </w:r>
          </w:p>
        </w:tc>
      </w:tr>
      <w:tr w:rsidR="00DD46E4" w:rsidRPr="00AB1740" w14:paraId="23D54576" w14:textId="77777777" w:rsidTr="00BD608C">
        <w:trPr>
          <w:trHeight w:val="285"/>
        </w:trPr>
        <w:tc>
          <w:tcPr>
            <w:tcW w:w="6974" w:type="dxa"/>
            <w:noWrap/>
            <w:hideMark/>
          </w:tcPr>
          <w:p w14:paraId="6E5B10B1" w14:textId="77777777" w:rsidR="00DD46E4" w:rsidRPr="0032684F" w:rsidRDefault="00DD46E4" w:rsidP="00BD608C">
            <w:pPr>
              <w:pStyle w:val="Text1"/>
              <w:rPr>
                <w:rFonts w:cs="Arial"/>
              </w:rPr>
            </w:pPr>
            <w:r w:rsidRPr="0032684F">
              <w:rPr>
                <w:rFonts w:cs="Arial"/>
              </w:rPr>
              <w:t>Thom Brooks (Durham Law School)</w:t>
            </w:r>
          </w:p>
        </w:tc>
        <w:tc>
          <w:tcPr>
            <w:tcW w:w="6974" w:type="dxa"/>
            <w:noWrap/>
            <w:hideMark/>
          </w:tcPr>
          <w:p w14:paraId="369C4379" w14:textId="77777777" w:rsidR="00DD46E4" w:rsidRPr="008E3BEE" w:rsidRDefault="00DD46E4" w:rsidP="00BD608C">
            <w:pPr>
              <w:pStyle w:val="Text1"/>
              <w:rPr>
                <w:rFonts w:cs="Arial"/>
              </w:rPr>
            </w:pPr>
            <w:r w:rsidRPr="008E3BEE">
              <w:rPr>
                <w:rFonts w:cs="Arial"/>
              </w:rPr>
              <w:t>NO.</w:t>
            </w:r>
          </w:p>
        </w:tc>
      </w:tr>
    </w:tbl>
    <w:p w14:paraId="001E335C" w14:textId="77777777" w:rsidR="00DD46E4" w:rsidRPr="0032684F" w:rsidRDefault="00DD46E4" w:rsidP="00FC4837">
      <w:pPr>
        <w:pStyle w:val="Text1"/>
        <w:rPr>
          <w:rFonts w:cs="Arial"/>
        </w:rPr>
      </w:pPr>
    </w:p>
    <w:p w14:paraId="43E1B0A9" w14:textId="77777777" w:rsidR="003A088A" w:rsidRDefault="003A088A" w:rsidP="006471EF">
      <w:pPr>
        <w:pStyle w:val="Heading2"/>
        <w:sectPr w:rsidR="003A088A" w:rsidSect="007F2614">
          <w:headerReference w:type="default" r:id="rId38"/>
          <w:footnotePr>
            <w:numRestart w:val="eachSect"/>
          </w:footnotePr>
          <w:type w:val="continuous"/>
          <w:pgSz w:w="16838" w:h="11906" w:orient="landscape" w:code="9"/>
          <w:pgMar w:top="1440" w:right="1440" w:bottom="1440" w:left="1440" w:header="709" w:footer="709" w:gutter="0"/>
          <w:cols w:space="708"/>
          <w:docGrid w:linePitch="360"/>
        </w:sectPr>
      </w:pPr>
    </w:p>
    <w:p w14:paraId="21A4F763" w14:textId="74FDB3A5" w:rsidR="00DD46E4" w:rsidRPr="008E3BEE" w:rsidRDefault="002B6FFB" w:rsidP="006471EF">
      <w:pPr>
        <w:pStyle w:val="Heading2"/>
      </w:pPr>
      <w:r>
        <w:t>Consultation Question 24</w:t>
      </w:r>
    </w:p>
    <w:p w14:paraId="50B355D3" w14:textId="77777777" w:rsidR="00DD46E4" w:rsidRPr="008043E6" w:rsidRDefault="00DD46E4" w:rsidP="006471EF">
      <w:pPr>
        <w:pStyle w:val="Heading3"/>
      </w:pPr>
      <w:r w:rsidRPr="008043E6">
        <w:t>Are there any advantages and disadvantages of the common provisions approach which we have not identified?</w:t>
      </w:r>
    </w:p>
    <w:tbl>
      <w:tblPr>
        <w:tblStyle w:val="TableGrid"/>
        <w:tblW w:w="0" w:type="auto"/>
        <w:tblLook w:val="04A0" w:firstRow="1" w:lastRow="0" w:firstColumn="1" w:lastColumn="0" w:noHBand="0" w:noVBand="1"/>
      </w:tblPr>
      <w:tblGrid>
        <w:gridCol w:w="6974"/>
        <w:gridCol w:w="6974"/>
      </w:tblGrid>
      <w:tr w:rsidR="00DD46E4" w:rsidRPr="00AB1740" w14:paraId="5E40F3DB" w14:textId="77777777" w:rsidTr="007939B8">
        <w:trPr>
          <w:trHeight w:val="300"/>
        </w:trPr>
        <w:tc>
          <w:tcPr>
            <w:tcW w:w="6974" w:type="dxa"/>
            <w:shd w:val="clear" w:color="auto" w:fill="D9D9D9" w:themeFill="background1" w:themeFillShade="D9"/>
            <w:noWrap/>
            <w:hideMark/>
          </w:tcPr>
          <w:p w14:paraId="0AF0651C"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43639466" w14:textId="0AA375CE"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24</w:t>
            </w:r>
          </w:p>
        </w:tc>
      </w:tr>
      <w:tr w:rsidR="00DD46E4" w:rsidRPr="00AB1740" w14:paraId="2725D94E" w14:textId="77777777" w:rsidTr="00BD608C">
        <w:trPr>
          <w:trHeight w:val="300"/>
        </w:trPr>
        <w:tc>
          <w:tcPr>
            <w:tcW w:w="6974" w:type="dxa"/>
            <w:noWrap/>
          </w:tcPr>
          <w:p w14:paraId="4686630A" w14:textId="77777777" w:rsidR="00E90E9D" w:rsidRPr="008043E6" w:rsidRDefault="00E90E9D" w:rsidP="00BD608C">
            <w:pPr>
              <w:pStyle w:val="Text1"/>
              <w:rPr>
                <w:rFonts w:cs="Arial"/>
                <w:b/>
              </w:rPr>
            </w:pPr>
            <w:r w:rsidRPr="008043E6">
              <w:rPr>
                <w:rFonts w:cs="Arial"/>
                <w:b/>
              </w:rPr>
              <w:t>Themes</w:t>
            </w:r>
          </w:p>
          <w:p w14:paraId="7CD7FA7D" w14:textId="5BC598DE" w:rsidR="00DD46E4" w:rsidRPr="0032684F" w:rsidRDefault="00DD46E4" w:rsidP="00C54133">
            <w:pPr>
              <w:pStyle w:val="Text1"/>
              <w:numPr>
                <w:ilvl w:val="0"/>
                <w:numId w:val="27"/>
              </w:numPr>
              <w:rPr>
                <w:rFonts w:cs="Arial"/>
                <w:b/>
              </w:rPr>
            </w:pPr>
            <w:r w:rsidRPr="0032684F">
              <w:rPr>
                <w:rFonts w:cs="Arial"/>
              </w:rPr>
              <w:t>(Additional) disadvantages of common provisions</w:t>
            </w:r>
          </w:p>
        </w:tc>
        <w:tc>
          <w:tcPr>
            <w:tcW w:w="6974" w:type="dxa"/>
            <w:noWrap/>
          </w:tcPr>
          <w:p w14:paraId="04B176C3" w14:textId="77777777" w:rsidR="00DD46E4" w:rsidRPr="008E3BEE" w:rsidRDefault="00DD46E4" w:rsidP="00BD608C">
            <w:pPr>
              <w:pStyle w:val="Text1"/>
              <w:rPr>
                <w:rFonts w:cs="Arial"/>
                <w:b/>
              </w:rPr>
            </w:pPr>
          </w:p>
        </w:tc>
      </w:tr>
      <w:tr w:rsidR="00DD46E4" w:rsidRPr="00AB1740" w14:paraId="02E03380" w14:textId="77777777" w:rsidTr="00BD608C">
        <w:trPr>
          <w:trHeight w:val="285"/>
        </w:trPr>
        <w:tc>
          <w:tcPr>
            <w:tcW w:w="6974" w:type="dxa"/>
            <w:noWrap/>
            <w:hideMark/>
          </w:tcPr>
          <w:p w14:paraId="720E3D3B"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274FED9B" w14:textId="5A277E87" w:rsidR="00DD46E4" w:rsidRPr="008043E6" w:rsidRDefault="0082281B" w:rsidP="00BD608C">
            <w:pPr>
              <w:pStyle w:val="Text1"/>
              <w:rPr>
                <w:rFonts w:cs="Arial"/>
              </w:rPr>
            </w:pPr>
            <w:r>
              <w:rPr>
                <w:rFonts w:cs="Arial"/>
                <w:color w:val="FF0000"/>
              </w:rPr>
              <w:t>[</w:t>
            </w:r>
            <w:r w:rsidR="00DD46E4" w:rsidRPr="008E3BEE">
              <w:rPr>
                <w:rFonts w:cs="Arial"/>
                <w:color w:val="FF0000"/>
              </w:rPr>
              <w:t>Moved to CQ23</w:t>
            </w:r>
            <w:r>
              <w:rPr>
                <w:rFonts w:cs="Arial"/>
                <w:color w:val="FF0000"/>
              </w:rPr>
              <w:t>]</w:t>
            </w:r>
            <w:r w:rsidR="00E90E9D">
              <w:rPr>
                <w:rFonts w:cs="Arial"/>
                <w:color w:val="FF0000"/>
              </w:rPr>
              <w:t xml:space="preserve"> </w:t>
            </w:r>
            <w:r w:rsidR="00DD46E4" w:rsidRPr="0032684F">
              <w:rPr>
                <w:rFonts w:cs="Arial"/>
              </w:rPr>
              <w:t>Apart from those identified the risk of Applicant and HO error as well as litigation must also be considered. Where there is a single set of rules and common provisions, there are fewer sources of the law (subject to any additional guidance) than the bookl</w:t>
            </w:r>
            <w:r w:rsidR="00DD46E4" w:rsidRPr="008E3BEE">
              <w:rPr>
                <w:rFonts w:cs="Arial"/>
              </w:rPr>
              <w:t>et approach thereby reducing the risk of duplication, inconsistency and the need for updating the various booklets. The more work involved in maintaining the integrity of the booklets the greater the risk of omission and erro</w:t>
            </w:r>
            <w:r w:rsidR="00DD46E4" w:rsidRPr="008043E6">
              <w:rPr>
                <w:rFonts w:cs="Arial"/>
              </w:rPr>
              <w:t>r leading to an increased risk of legal challenge, caseworker error and bad decision making.</w:t>
            </w:r>
          </w:p>
          <w:p w14:paraId="405B1FD0" w14:textId="124A86F6" w:rsidR="00DD46E4" w:rsidRPr="0032684F" w:rsidRDefault="0082281B" w:rsidP="00BD608C">
            <w:pPr>
              <w:pStyle w:val="Text1"/>
              <w:rPr>
                <w:rFonts w:cs="Arial"/>
              </w:rPr>
            </w:pPr>
            <w:r>
              <w:rPr>
                <w:rFonts w:cs="Arial"/>
                <w:color w:val="FF0000"/>
              </w:rPr>
              <w:t>[From CQ52]</w:t>
            </w:r>
            <w:r w:rsidR="00DD46E4" w:rsidRPr="0032684F">
              <w:rPr>
                <w:rFonts w:cs="Arial"/>
                <w:color w:val="FF0000"/>
              </w:rPr>
              <w:t xml:space="preserve"> </w:t>
            </w:r>
            <w:r w:rsidR="00DD46E4" w:rsidRPr="00AB1740">
              <w:rPr>
                <w:rFonts w:cs="Arial"/>
              </w:rPr>
              <w:t xml:space="preserve">If a common provisions approach is adopted, then in our view guidance becomes more necessary so that for each </w:t>
            </w:r>
            <w:r w:rsidR="00DD46E4" w:rsidRPr="00AB1740">
              <w:rPr>
                <w:rFonts w:cs="Arial"/>
              </w:rPr>
              <w:lastRenderedPageBreak/>
              <w:t>application type, there is a specific set of information that can be read by the applicant. However, it would then become important to ensure that the inconsistencies that are currently inherent in the guidance are removed. If there were a common provision’s approach with guidance playing a more central role, we would recommend that the online rules contain links to relevant guidance, and that the guidance in turn contains links to the Rules. We would also recommend that there is clear information for users that explains the legal status of the Rules vs the guidance. It should be clear that the Rules take precedence.</w:t>
            </w:r>
          </w:p>
        </w:tc>
      </w:tr>
      <w:tr w:rsidR="00DD46E4" w:rsidRPr="00AB1740" w14:paraId="05D8CC1F" w14:textId="77777777" w:rsidTr="00BD608C">
        <w:trPr>
          <w:trHeight w:val="285"/>
        </w:trPr>
        <w:tc>
          <w:tcPr>
            <w:tcW w:w="6974" w:type="dxa"/>
            <w:noWrap/>
            <w:hideMark/>
          </w:tcPr>
          <w:p w14:paraId="6E246D2B" w14:textId="77777777" w:rsidR="00DD46E4" w:rsidRPr="0032684F" w:rsidRDefault="00DD46E4" w:rsidP="00BD608C">
            <w:pPr>
              <w:pStyle w:val="Text1"/>
              <w:rPr>
                <w:rFonts w:cs="Arial"/>
              </w:rPr>
            </w:pPr>
            <w:r w:rsidRPr="0032684F">
              <w:rPr>
                <w:rFonts w:cs="Arial"/>
              </w:rPr>
              <w:lastRenderedPageBreak/>
              <w:t>The Bar Council</w:t>
            </w:r>
          </w:p>
        </w:tc>
        <w:tc>
          <w:tcPr>
            <w:tcW w:w="6974" w:type="dxa"/>
            <w:noWrap/>
            <w:hideMark/>
          </w:tcPr>
          <w:p w14:paraId="067D0942" w14:textId="77777777" w:rsidR="00DD46E4" w:rsidRPr="008E3BEE" w:rsidRDefault="00DD46E4" w:rsidP="00BD608C">
            <w:pPr>
              <w:pStyle w:val="Text1"/>
              <w:rPr>
                <w:rFonts w:cs="Arial"/>
              </w:rPr>
            </w:pPr>
            <w:r w:rsidRPr="008E3BEE">
              <w:rPr>
                <w:rFonts w:cs="Arial"/>
              </w:rPr>
              <w:t>No.</w:t>
            </w:r>
          </w:p>
        </w:tc>
      </w:tr>
      <w:tr w:rsidR="00DD46E4" w:rsidRPr="00AB1740" w14:paraId="19B72DE8" w14:textId="77777777" w:rsidTr="00BD608C">
        <w:trPr>
          <w:trHeight w:val="285"/>
        </w:trPr>
        <w:tc>
          <w:tcPr>
            <w:tcW w:w="6974" w:type="dxa"/>
            <w:noWrap/>
            <w:hideMark/>
          </w:tcPr>
          <w:p w14:paraId="2A9B8EF6" w14:textId="77777777" w:rsidR="00DD46E4" w:rsidRPr="0032684F" w:rsidRDefault="00DD46E4" w:rsidP="00BD608C">
            <w:pPr>
              <w:pStyle w:val="Text1"/>
              <w:rPr>
                <w:rFonts w:cs="Arial"/>
              </w:rPr>
            </w:pPr>
            <w:r w:rsidRPr="0032684F">
              <w:rPr>
                <w:rFonts w:cs="Arial"/>
              </w:rPr>
              <w:t>The Law Society of Scotland</w:t>
            </w:r>
          </w:p>
        </w:tc>
        <w:tc>
          <w:tcPr>
            <w:tcW w:w="6974" w:type="dxa"/>
            <w:noWrap/>
            <w:hideMark/>
          </w:tcPr>
          <w:p w14:paraId="2CC842CB" w14:textId="77777777" w:rsidR="00DD46E4" w:rsidRPr="008E3BEE" w:rsidRDefault="00DD46E4" w:rsidP="00BD608C">
            <w:pPr>
              <w:pStyle w:val="Text1"/>
              <w:rPr>
                <w:rFonts w:cs="Arial"/>
              </w:rPr>
            </w:pPr>
            <w:r w:rsidRPr="008E3BEE">
              <w:rPr>
                <w:rFonts w:cs="Arial"/>
              </w:rPr>
              <w:t>No.</w:t>
            </w:r>
          </w:p>
        </w:tc>
      </w:tr>
      <w:tr w:rsidR="00DD46E4" w:rsidRPr="00AB1740" w14:paraId="66B6B9AD" w14:textId="77777777" w:rsidTr="00BD608C">
        <w:trPr>
          <w:trHeight w:val="285"/>
        </w:trPr>
        <w:tc>
          <w:tcPr>
            <w:tcW w:w="6974" w:type="dxa"/>
            <w:noWrap/>
            <w:hideMark/>
          </w:tcPr>
          <w:p w14:paraId="2368CDB0" w14:textId="77777777" w:rsidR="00DD46E4" w:rsidRPr="0032684F" w:rsidRDefault="00DD46E4" w:rsidP="00BD608C">
            <w:pPr>
              <w:pStyle w:val="Text1"/>
              <w:rPr>
                <w:rFonts w:cs="Arial"/>
              </w:rPr>
            </w:pPr>
            <w:r w:rsidRPr="0032684F">
              <w:rPr>
                <w:rFonts w:cs="Arial"/>
              </w:rPr>
              <w:t>Faculty of Advocates</w:t>
            </w:r>
          </w:p>
        </w:tc>
        <w:tc>
          <w:tcPr>
            <w:tcW w:w="6974" w:type="dxa"/>
            <w:noWrap/>
            <w:hideMark/>
          </w:tcPr>
          <w:p w14:paraId="06A79974" w14:textId="77777777" w:rsidR="00DD46E4" w:rsidRPr="008E3BEE" w:rsidRDefault="00DD46E4" w:rsidP="00BD608C">
            <w:pPr>
              <w:pStyle w:val="Text1"/>
              <w:rPr>
                <w:rFonts w:cs="Arial"/>
              </w:rPr>
            </w:pPr>
            <w:r w:rsidRPr="008E3BEE">
              <w:rPr>
                <w:rFonts w:cs="Arial"/>
              </w:rPr>
              <w:t>We identify no other material advantage or disadvantage.</w:t>
            </w:r>
          </w:p>
        </w:tc>
      </w:tr>
      <w:tr w:rsidR="00DD46E4" w:rsidRPr="00AB1740" w14:paraId="2C2EF972" w14:textId="77777777" w:rsidTr="00BD608C">
        <w:trPr>
          <w:trHeight w:val="285"/>
        </w:trPr>
        <w:tc>
          <w:tcPr>
            <w:tcW w:w="6974" w:type="dxa"/>
            <w:noWrap/>
            <w:hideMark/>
          </w:tcPr>
          <w:p w14:paraId="0AFE0714" w14:textId="77777777" w:rsidR="00DD46E4" w:rsidRPr="0032684F" w:rsidRDefault="00DD46E4" w:rsidP="00BD608C">
            <w:pPr>
              <w:pStyle w:val="Text1"/>
              <w:rPr>
                <w:rFonts w:cs="Arial"/>
              </w:rPr>
            </w:pPr>
            <w:r w:rsidRPr="0032684F">
              <w:rPr>
                <w:rFonts w:cs="Arial"/>
              </w:rPr>
              <w:t>Islington Law Centre</w:t>
            </w:r>
          </w:p>
        </w:tc>
        <w:tc>
          <w:tcPr>
            <w:tcW w:w="6974" w:type="dxa"/>
            <w:noWrap/>
            <w:hideMark/>
          </w:tcPr>
          <w:p w14:paraId="4E624CF4" w14:textId="1403D180" w:rsidR="00DD46E4" w:rsidRPr="008043E6" w:rsidRDefault="0082281B" w:rsidP="00BD608C">
            <w:pPr>
              <w:pStyle w:val="Text1"/>
              <w:rPr>
                <w:rFonts w:cs="Arial"/>
              </w:rPr>
            </w:pPr>
            <w:r>
              <w:rPr>
                <w:rFonts w:cs="Arial"/>
                <w:color w:val="FF0000"/>
              </w:rPr>
              <w:t>[</w:t>
            </w:r>
            <w:r w:rsidR="00E90E9D">
              <w:rPr>
                <w:rFonts w:cs="Arial"/>
                <w:color w:val="FF0000"/>
              </w:rPr>
              <w:t>From</w:t>
            </w:r>
            <w:r w:rsidR="00DD46E4" w:rsidRPr="0032684F">
              <w:rPr>
                <w:rFonts w:cs="Arial"/>
                <w:color w:val="FF0000"/>
              </w:rPr>
              <w:t xml:space="preserve"> CQ</w:t>
            </w:r>
            <w:r>
              <w:rPr>
                <w:rFonts w:cs="Arial"/>
                <w:color w:val="FF0000"/>
              </w:rPr>
              <w:t>37]</w:t>
            </w:r>
            <w:r w:rsidR="00DD46E4" w:rsidRPr="008E3BEE">
              <w:rPr>
                <w:rFonts w:cs="Arial"/>
                <w:color w:val="FF0000"/>
              </w:rPr>
              <w:t xml:space="preserve"> </w:t>
            </w:r>
            <w:r w:rsidR="00DD46E4" w:rsidRPr="008E3BEE">
              <w:rPr>
                <w:rFonts w:cs="Arial"/>
              </w:rPr>
              <w:t>In relation to point 15 on page 145 if provision is made for a common provision to apply across the board, this needs to be clear on the face of each Rule (cf. for example, it being marked at th</w:t>
            </w:r>
            <w:r w:rsidR="00DD46E4" w:rsidRPr="008043E6">
              <w:rPr>
                <w:rFonts w:cs="Arial"/>
              </w:rPr>
              <w:t xml:space="preserve">e beginning of the Rules or in the definition with no reference to it in the relevant specific Rule). </w:t>
            </w:r>
            <w:r w:rsidR="00DD46E4" w:rsidRPr="008043E6">
              <w:rPr>
                <w:rFonts w:cs="Arial"/>
              </w:rPr>
              <w:br/>
            </w:r>
            <w:r w:rsidR="00DD46E4" w:rsidRPr="008043E6">
              <w:rPr>
                <w:rFonts w:cs="Arial"/>
              </w:rPr>
              <w:br/>
            </w:r>
            <w:r>
              <w:rPr>
                <w:rFonts w:cs="Arial"/>
                <w:color w:val="FF0000"/>
              </w:rPr>
              <w:t>[</w:t>
            </w:r>
            <w:r w:rsidR="00DD46E4" w:rsidRPr="008043E6">
              <w:rPr>
                <w:rFonts w:cs="Arial"/>
                <w:color w:val="FF0000"/>
              </w:rPr>
              <w:t>Also copied to CQ51</w:t>
            </w:r>
            <w:r>
              <w:rPr>
                <w:rFonts w:cs="Arial"/>
                <w:color w:val="FF0000"/>
              </w:rPr>
              <w:t>]</w:t>
            </w:r>
            <w:r w:rsidR="00DD46E4" w:rsidRPr="008043E6">
              <w:rPr>
                <w:rFonts w:cs="Arial"/>
              </w:rPr>
              <w:t xml:space="preserve"> </w:t>
            </w:r>
            <w:bookmarkStart w:id="35" w:name="_Hlk11416088"/>
            <w:r w:rsidR="00DD46E4" w:rsidRPr="008043E6">
              <w:rPr>
                <w:rFonts w:cs="Arial"/>
              </w:rPr>
              <w:t xml:space="preserve">On balance, we agree that [where there is cross-referencing] hyperlinks are necessary but note that they are also risky since any changes made to a website, or where the document may sit in the site, renders them unusable. </w:t>
            </w:r>
            <w:r w:rsidR="00DD46E4" w:rsidRPr="008043E6">
              <w:rPr>
                <w:rFonts w:cs="Arial"/>
              </w:rPr>
              <w:br/>
              <w:t xml:space="preserve">It is good to make it clear at point 16 on page 145, that any hyperlink needs to open as a new tab in a browser to prevent people losing where they are in the Rules as it seems likely there may be a number </w:t>
            </w:r>
            <w:r w:rsidR="00DD46E4" w:rsidRPr="008043E6">
              <w:rPr>
                <w:rFonts w:cs="Arial"/>
              </w:rPr>
              <w:lastRenderedPageBreak/>
              <w:t>of tabs open at once as someone seeks to navigate across the Rules, Definitions, Guidance and Forms.</w:t>
            </w:r>
            <w:bookmarkEnd w:id="35"/>
          </w:p>
        </w:tc>
      </w:tr>
      <w:tr w:rsidR="00DD46E4" w:rsidRPr="00AB1740" w14:paraId="6B7AFF61" w14:textId="77777777" w:rsidTr="00BD608C">
        <w:trPr>
          <w:trHeight w:val="285"/>
        </w:trPr>
        <w:tc>
          <w:tcPr>
            <w:tcW w:w="6974" w:type="dxa"/>
            <w:noWrap/>
            <w:hideMark/>
          </w:tcPr>
          <w:p w14:paraId="31E1B3E9" w14:textId="77777777" w:rsidR="00DD46E4" w:rsidRPr="0032684F" w:rsidRDefault="00DD46E4" w:rsidP="00BD608C">
            <w:pPr>
              <w:pStyle w:val="Text1"/>
              <w:rPr>
                <w:rFonts w:cs="Arial"/>
              </w:rPr>
            </w:pPr>
            <w:r w:rsidRPr="0032684F">
              <w:rPr>
                <w:rFonts w:cs="Arial"/>
              </w:rPr>
              <w:lastRenderedPageBreak/>
              <w:t>Goldsmith Chambers</w:t>
            </w:r>
          </w:p>
        </w:tc>
        <w:tc>
          <w:tcPr>
            <w:tcW w:w="6974" w:type="dxa"/>
            <w:noWrap/>
            <w:hideMark/>
          </w:tcPr>
          <w:p w14:paraId="3ABFCF28" w14:textId="77777777" w:rsidR="00DD46E4" w:rsidRPr="008043E6" w:rsidRDefault="00DD46E4" w:rsidP="00BD608C">
            <w:pPr>
              <w:pStyle w:val="Text1"/>
              <w:rPr>
                <w:rFonts w:cs="Arial"/>
              </w:rPr>
            </w:pPr>
            <w:r w:rsidRPr="008E3BEE">
              <w:rPr>
                <w:rFonts w:cs="Arial"/>
              </w:rPr>
              <w:t>Whilst the ‘Common Provisions’ approach is generally welcomed, Chambers would invite the Commission to innovatively use technology to ensure that the</w:t>
            </w:r>
            <w:r w:rsidRPr="008E3BEE">
              <w:rPr>
                <w:rFonts w:cs="Arial"/>
              </w:rPr>
              <w:br/>
              <w:t xml:space="preserve">common provisions ‘pop up’ or are easily visible / accessible throughout the body of the Rules. It is noted that hyperlinks are not sufficient and the length of </w:t>
            </w:r>
            <w:r w:rsidRPr="008043E6">
              <w:rPr>
                <w:rFonts w:cs="Arial"/>
              </w:rPr>
              <w:t>the Rules such that they require scrolling may mean that some users overlook some of the common provisions.</w:t>
            </w:r>
          </w:p>
        </w:tc>
      </w:tr>
      <w:tr w:rsidR="00DD46E4" w:rsidRPr="00AB1740" w14:paraId="3D45BE54" w14:textId="77777777" w:rsidTr="00BD608C">
        <w:trPr>
          <w:trHeight w:val="285"/>
        </w:trPr>
        <w:tc>
          <w:tcPr>
            <w:tcW w:w="6974" w:type="dxa"/>
            <w:noWrap/>
            <w:hideMark/>
          </w:tcPr>
          <w:p w14:paraId="1CC20927"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5AE5CF12" w14:textId="77777777" w:rsidR="00DD46E4" w:rsidRPr="008E3BEE" w:rsidRDefault="00DD46E4" w:rsidP="00BD608C">
            <w:pPr>
              <w:pStyle w:val="Text1"/>
              <w:rPr>
                <w:rFonts w:cs="Arial"/>
              </w:rPr>
            </w:pPr>
            <w:r w:rsidRPr="008E3BEE">
              <w:rPr>
                <w:rFonts w:cs="Arial"/>
              </w:rPr>
              <w:t>Again, see above- consider cases which involve consideration of a very broad range of the rules.</w:t>
            </w:r>
          </w:p>
        </w:tc>
      </w:tr>
      <w:tr w:rsidR="00DD46E4" w:rsidRPr="00AB1740" w14:paraId="5164068E" w14:textId="77777777" w:rsidTr="00BD608C">
        <w:trPr>
          <w:trHeight w:val="285"/>
        </w:trPr>
        <w:tc>
          <w:tcPr>
            <w:tcW w:w="6974" w:type="dxa"/>
            <w:noWrap/>
            <w:hideMark/>
          </w:tcPr>
          <w:p w14:paraId="0E19CCBA" w14:textId="77777777" w:rsidR="00DD46E4" w:rsidRPr="0032684F" w:rsidRDefault="00DD46E4" w:rsidP="00BD608C">
            <w:pPr>
              <w:pStyle w:val="Text1"/>
              <w:rPr>
                <w:rFonts w:cs="Arial"/>
              </w:rPr>
            </w:pPr>
            <w:r w:rsidRPr="0032684F">
              <w:rPr>
                <w:rFonts w:cs="Arial"/>
              </w:rPr>
              <w:t>Upper Tribunal (Immigration and Asylum Chamber)</w:t>
            </w:r>
          </w:p>
        </w:tc>
        <w:tc>
          <w:tcPr>
            <w:tcW w:w="6974" w:type="dxa"/>
            <w:noWrap/>
            <w:hideMark/>
          </w:tcPr>
          <w:p w14:paraId="0ECFB51E" w14:textId="77777777" w:rsidR="00DD46E4" w:rsidRPr="008E3BEE" w:rsidRDefault="00DD46E4" w:rsidP="00BD608C">
            <w:pPr>
              <w:pStyle w:val="Text1"/>
              <w:rPr>
                <w:rFonts w:cs="Arial"/>
              </w:rPr>
            </w:pPr>
            <w:r w:rsidRPr="008E3BEE">
              <w:rPr>
                <w:rFonts w:cs="Arial"/>
              </w:rPr>
              <w:t>No.</w:t>
            </w:r>
          </w:p>
        </w:tc>
      </w:tr>
      <w:tr w:rsidR="00DD46E4" w:rsidRPr="00AB1740" w14:paraId="67B43062" w14:textId="77777777" w:rsidTr="00BD608C">
        <w:trPr>
          <w:trHeight w:val="285"/>
        </w:trPr>
        <w:tc>
          <w:tcPr>
            <w:tcW w:w="6974" w:type="dxa"/>
            <w:noWrap/>
            <w:hideMark/>
          </w:tcPr>
          <w:p w14:paraId="055C5A71" w14:textId="77777777" w:rsidR="00DD46E4" w:rsidRPr="0032684F" w:rsidRDefault="00DD46E4" w:rsidP="00BD608C">
            <w:pPr>
              <w:pStyle w:val="Text1"/>
              <w:rPr>
                <w:rFonts w:cs="Arial"/>
              </w:rPr>
            </w:pPr>
            <w:r w:rsidRPr="0032684F">
              <w:rPr>
                <w:rFonts w:cs="Arial"/>
              </w:rPr>
              <w:t>First-tier Tribunal (Immigration and Asylum Chamber)</w:t>
            </w:r>
          </w:p>
        </w:tc>
        <w:tc>
          <w:tcPr>
            <w:tcW w:w="6974" w:type="dxa"/>
            <w:noWrap/>
            <w:hideMark/>
          </w:tcPr>
          <w:p w14:paraId="43066742" w14:textId="4446E822" w:rsidR="00DD46E4" w:rsidRPr="008043E6" w:rsidRDefault="00DD46E4" w:rsidP="00BD608C">
            <w:pPr>
              <w:pStyle w:val="Text1"/>
              <w:rPr>
                <w:rFonts w:cs="Arial"/>
              </w:rPr>
            </w:pPr>
            <w:r w:rsidRPr="008E3BEE">
              <w:rPr>
                <w:rFonts w:cs="Arial"/>
              </w:rPr>
              <w:t xml:space="preserve">A set of common provisions would require cross referencing to the specific rule, with a risk that complexity would reappear. </w:t>
            </w:r>
            <w:r w:rsidRPr="008043E6">
              <w:rPr>
                <w:rFonts w:cs="Arial"/>
              </w:rPr>
              <w:t>Putting all the requirements in the rule itself might add length but increase clarity</w:t>
            </w:r>
          </w:p>
        </w:tc>
      </w:tr>
      <w:tr w:rsidR="00DD46E4" w:rsidRPr="00AB1740" w14:paraId="7D59A454" w14:textId="77777777" w:rsidTr="00BD608C">
        <w:trPr>
          <w:trHeight w:val="285"/>
        </w:trPr>
        <w:tc>
          <w:tcPr>
            <w:tcW w:w="6974" w:type="dxa"/>
            <w:noWrap/>
            <w:hideMark/>
          </w:tcPr>
          <w:p w14:paraId="7EEAB097" w14:textId="77777777" w:rsidR="00DD46E4" w:rsidRPr="0032684F" w:rsidRDefault="00DD46E4" w:rsidP="00BD608C">
            <w:pPr>
              <w:pStyle w:val="Text1"/>
              <w:rPr>
                <w:rFonts w:cs="Arial"/>
              </w:rPr>
            </w:pPr>
            <w:r w:rsidRPr="0032684F">
              <w:rPr>
                <w:rFonts w:cs="Arial"/>
              </w:rPr>
              <w:t>Coram Children's Legal Centre and Let us Learn</w:t>
            </w:r>
          </w:p>
        </w:tc>
        <w:tc>
          <w:tcPr>
            <w:tcW w:w="6974" w:type="dxa"/>
            <w:noWrap/>
            <w:hideMark/>
          </w:tcPr>
          <w:p w14:paraId="0C85A00C" w14:textId="59ECB797" w:rsidR="00DD46E4" w:rsidRPr="008043E6" w:rsidRDefault="00DD46E4" w:rsidP="00BD608C">
            <w:pPr>
              <w:pStyle w:val="Text1"/>
              <w:rPr>
                <w:rFonts w:cs="Arial"/>
              </w:rPr>
            </w:pPr>
            <w:r w:rsidRPr="008E3BEE">
              <w:rPr>
                <w:rFonts w:cs="Arial"/>
              </w:rPr>
              <w:t>In response to the questions on the structure of the Immigration Rules as a</w:t>
            </w:r>
            <w:r w:rsidRPr="008043E6">
              <w:rPr>
                <w:rFonts w:cs="Arial"/>
              </w:rPr>
              <w:t xml:space="preserve"> single set of rules with one set of common provisions, or as booklets (Chapter 8, questions 22-24 and 26), we consider that the booklet or editorial booklet approach would be most accessible. We agree with the advantages and disadvantages of all three options as outlined in the consultation paper.</w:t>
            </w:r>
            <w:r w:rsidRPr="008043E6">
              <w:rPr>
                <w:rFonts w:cs="Arial"/>
              </w:rPr>
              <w:br/>
            </w:r>
            <w:r w:rsidRPr="008043E6">
              <w:rPr>
                <w:rFonts w:cs="Arial"/>
              </w:rPr>
              <w:br/>
              <w:t xml:space="preserve">From a direct applicant’s perspective, it is considerably more straightforward to identify (or be provided with) one ‘booklet’ which contains all the rules relevant to their application. Leaving it to </w:t>
            </w:r>
            <w:r w:rsidRPr="008043E6">
              <w:rPr>
                <w:rFonts w:cs="Arial"/>
              </w:rPr>
              <w:lastRenderedPageBreak/>
              <w:t>applicants to cross-reference which parts of the Immigration Rules apply to their case can be overwhelming, and will increase the risk that they miss relevant provisions.</w:t>
            </w:r>
            <w:r w:rsidRPr="008043E6">
              <w:rPr>
                <w:rFonts w:cs="Arial"/>
              </w:rPr>
              <w:br/>
            </w:r>
            <w:r w:rsidRPr="008043E6">
              <w:rPr>
                <w:rFonts w:cs="Arial"/>
              </w:rPr>
              <w:br/>
              <w:t>CCLC provides advice in outreach settings – we see a number of people who need to make immigration applications but do not know how to find out what rules apply to their case. Often, we are unable to prepare applications for individuals, but instead signpost them to the relevant section of the Immigration Rules and Home Office guidance and explain how they can make the application themselves. It is normally unrealistic to expect applicants to review the Immigration Rules in their current format. Even if we do provide a link to the webpage with the most relevant Part or Appendix, most of the webpage will not be relevant, and there will be a number of other Immigration Rules which apply to their case in different Parts or Appendices.</w:t>
            </w:r>
            <w:r w:rsidRPr="008043E6">
              <w:rPr>
                <w:rFonts w:cs="Arial"/>
              </w:rPr>
              <w:br/>
            </w:r>
            <w:r w:rsidRPr="008043E6">
              <w:rPr>
                <w:rFonts w:cs="Arial"/>
              </w:rPr>
              <w:br/>
              <w:t xml:space="preserve">If we were able to hand out, or link to, a booklet which contains all the relevant Immigration Rules, that would far better equip those we have seen to review and understand what Immigration Rules will be applied in their case. We notice that generally, individuals </w:t>
            </w:r>
            <w:r w:rsidR="00E21AAC">
              <w:rPr>
                <w:rFonts w:cs="Arial"/>
              </w:rPr>
              <w:t>are reassured by having a hard-</w:t>
            </w:r>
            <w:r w:rsidRPr="008043E6">
              <w:rPr>
                <w:rFonts w:cs="Arial"/>
              </w:rPr>
              <w:t>copy document to review, rather than having to click on links to a number of different web pages. Having all the Rules in one document would also allow the advisor to review the booklet with the individual, and answer questions the individual has.</w:t>
            </w:r>
            <w:r w:rsidRPr="008043E6">
              <w:rPr>
                <w:rFonts w:cs="Arial"/>
              </w:rPr>
              <w:br/>
            </w:r>
            <w:r w:rsidRPr="008043E6">
              <w:rPr>
                <w:rFonts w:cs="Arial"/>
              </w:rPr>
              <w:br/>
              <w:t xml:space="preserve">The fact that each booklet will still contain information not relevant to every applicant is also a disadvantage – however, there would be significantly less irrelevant material than if an applicant is faced with the Immigration Rules presented as a whole. Additionally, we agree </w:t>
            </w:r>
            <w:r w:rsidRPr="008043E6">
              <w:rPr>
                <w:rFonts w:cs="Arial"/>
              </w:rPr>
              <w:lastRenderedPageBreak/>
              <w:t xml:space="preserve">with the Law Commission’s proposal to include some </w:t>
            </w:r>
            <w:r w:rsidR="00E21AAC">
              <w:rPr>
                <w:rFonts w:cs="Arial"/>
              </w:rPr>
              <w:t>requirements as appendices (eg</w:t>
            </w:r>
            <w:r w:rsidRPr="008043E6">
              <w:rPr>
                <w:rFonts w:cs="Arial"/>
              </w:rPr>
              <w:t xml:space="preserve"> tuberculosis screening).</w:t>
            </w:r>
          </w:p>
        </w:tc>
      </w:tr>
      <w:tr w:rsidR="00DD46E4" w:rsidRPr="00AB1740" w14:paraId="100C2589" w14:textId="77777777" w:rsidTr="00BD608C">
        <w:trPr>
          <w:trHeight w:val="285"/>
        </w:trPr>
        <w:tc>
          <w:tcPr>
            <w:tcW w:w="6974" w:type="dxa"/>
            <w:noWrap/>
            <w:hideMark/>
          </w:tcPr>
          <w:p w14:paraId="17E63F9B"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6974" w:type="dxa"/>
            <w:noWrap/>
            <w:hideMark/>
          </w:tcPr>
          <w:p w14:paraId="7722E084" w14:textId="77777777" w:rsidR="00DD46E4" w:rsidRPr="008E3BEE" w:rsidRDefault="00DD46E4" w:rsidP="00BD608C">
            <w:pPr>
              <w:pStyle w:val="Text1"/>
              <w:rPr>
                <w:rFonts w:cs="Arial"/>
              </w:rPr>
            </w:pPr>
            <w:r w:rsidRPr="008E3BEE">
              <w:rPr>
                <w:rFonts w:cs="Arial"/>
              </w:rPr>
              <w:t>We are not aware of any.</w:t>
            </w:r>
          </w:p>
        </w:tc>
      </w:tr>
      <w:tr w:rsidR="00DD46E4" w:rsidRPr="00AB1740" w14:paraId="2C487AED" w14:textId="77777777" w:rsidTr="00BD608C">
        <w:trPr>
          <w:trHeight w:val="285"/>
        </w:trPr>
        <w:tc>
          <w:tcPr>
            <w:tcW w:w="6974" w:type="dxa"/>
            <w:noWrap/>
            <w:hideMark/>
          </w:tcPr>
          <w:p w14:paraId="33042548" w14:textId="77777777" w:rsidR="00DD46E4" w:rsidRPr="008E3BEE" w:rsidRDefault="00DD46E4" w:rsidP="00BD608C">
            <w:pPr>
              <w:pStyle w:val="Text1"/>
              <w:rPr>
                <w:rFonts w:cs="Arial"/>
              </w:rPr>
            </w:pPr>
            <w:r w:rsidRPr="0032684F">
              <w:rPr>
                <w:rFonts w:cs="Arial"/>
              </w:rPr>
              <w:t>Thom Brooks (Durham Law School)</w:t>
            </w:r>
          </w:p>
        </w:tc>
        <w:tc>
          <w:tcPr>
            <w:tcW w:w="6974" w:type="dxa"/>
            <w:noWrap/>
            <w:hideMark/>
          </w:tcPr>
          <w:p w14:paraId="41170C87" w14:textId="77777777" w:rsidR="00DD46E4" w:rsidRPr="008043E6" w:rsidRDefault="00DD46E4" w:rsidP="00BD608C">
            <w:pPr>
              <w:pStyle w:val="Text1"/>
              <w:rPr>
                <w:rFonts w:cs="Arial"/>
              </w:rPr>
            </w:pPr>
            <w:r w:rsidRPr="008043E6">
              <w:rPr>
                <w:rFonts w:cs="Arial"/>
              </w:rPr>
              <w:t>NO.</w:t>
            </w:r>
          </w:p>
        </w:tc>
      </w:tr>
    </w:tbl>
    <w:p w14:paraId="5B933A75" w14:textId="0243E2F1" w:rsidR="00AA6D14" w:rsidRDefault="00AA6D14" w:rsidP="00FC4837">
      <w:pPr>
        <w:pStyle w:val="Text1"/>
        <w:rPr>
          <w:rFonts w:cs="Arial"/>
        </w:rPr>
      </w:pPr>
    </w:p>
    <w:p w14:paraId="2C840FFF" w14:textId="77777777" w:rsidR="003A088A" w:rsidRDefault="003A088A" w:rsidP="006471EF">
      <w:pPr>
        <w:pStyle w:val="Heading2"/>
        <w:sectPr w:rsidR="003A088A" w:rsidSect="007F2614">
          <w:headerReference w:type="default" r:id="rId39"/>
          <w:footnotePr>
            <w:numRestart w:val="eachSect"/>
          </w:footnotePr>
          <w:type w:val="continuous"/>
          <w:pgSz w:w="16838" w:h="11906" w:orient="landscape" w:code="9"/>
          <w:pgMar w:top="1440" w:right="1440" w:bottom="1440" w:left="1440" w:header="709" w:footer="709" w:gutter="0"/>
          <w:cols w:space="708"/>
          <w:docGrid w:linePitch="360"/>
        </w:sectPr>
      </w:pPr>
    </w:p>
    <w:p w14:paraId="6B900E9B" w14:textId="3A962130" w:rsidR="00DD46E4" w:rsidRPr="008E3BEE" w:rsidRDefault="002B6FFB" w:rsidP="006471EF">
      <w:pPr>
        <w:pStyle w:val="Heading2"/>
      </w:pPr>
      <w:r>
        <w:t>Consultation Question 25</w:t>
      </w:r>
    </w:p>
    <w:p w14:paraId="108D382A" w14:textId="77777777" w:rsidR="00DD46E4" w:rsidRPr="008043E6" w:rsidRDefault="00DD46E4" w:rsidP="006471EF">
      <w:pPr>
        <w:pStyle w:val="Heading3"/>
      </w:pPr>
      <w:r w:rsidRPr="008043E6">
        <w:t>Do consultees agree with our proposal that any departure from a common provision within any particular application route should be highlighted in guidance and the reason for it explained?</w:t>
      </w:r>
    </w:p>
    <w:tbl>
      <w:tblPr>
        <w:tblStyle w:val="TableGrid"/>
        <w:tblW w:w="0" w:type="auto"/>
        <w:tblLook w:val="04A0" w:firstRow="1" w:lastRow="0" w:firstColumn="1" w:lastColumn="0" w:noHBand="0" w:noVBand="1"/>
      </w:tblPr>
      <w:tblGrid>
        <w:gridCol w:w="4650"/>
        <w:gridCol w:w="2716"/>
        <w:gridCol w:w="6582"/>
      </w:tblGrid>
      <w:tr w:rsidR="00DD46E4" w:rsidRPr="00AB1740" w14:paraId="355EF421" w14:textId="77777777" w:rsidTr="007939B8">
        <w:trPr>
          <w:trHeight w:val="300"/>
        </w:trPr>
        <w:tc>
          <w:tcPr>
            <w:tcW w:w="4650" w:type="dxa"/>
            <w:shd w:val="clear" w:color="auto" w:fill="D9D9D9" w:themeFill="background1" w:themeFillShade="D9"/>
            <w:noWrap/>
            <w:hideMark/>
          </w:tcPr>
          <w:p w14:paraId="14B04D72" w14:textId="77777777" w:rsidR="00DD46E4" w:rsidRPr="008043E6" w:rsidRDefault="00DD46E4" w:rsidP="008043E6">
            <w:pPr>
              <w:pStyle w:val="Text1"/>
              <w:jc w:val="center"/>
              <w:rPr>
                <w:rFonts w:cs="Arial"/>
                <w:b/>
                <w:bCs/>
              </w:rPr>
            </w:pPr>
            <w:r w:rsidRPr="008043E6">
              <w:rPr>
                <w:rFonts w:cs="Arial"/>
                <w:b/>
                <w:bCs/>
              </w:rPr>
              <w:t>Respondent</w:t>
            </w:r>
          </w:p>
        </w:tc>
        <w:tc>
          <w:tcPr>
            <w:tcW w:w="2716" w:type="dxa"/>
            <w:shd w:val="clear" w:color="auto" w:fill="D9D9D9" w:themeFill="background1" w:themeFillShade="D9"/>
            <w:noWrap/>
            <w:hideMark/>
          </w:tcPr>
          <w:p w14:paraId="4A97CC01" w14:textId="09AE03EE"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25 (Yes/No/Other)</w:t>
            </w:r>
          </w:p>
        </w:tc>
        <w:tc>
          <w:tcPr>
            <w:tcW w:w="6582" w:type="dxa"/>
            <w:shd w:val="clear" w:color="auto" w:fill="D9D9D9" w:themeFill="background1" w:themeFillShade="D9"/>
            <w:noWrap/>
            <w:hideMark/>
          </w:tcPr>
          <w:p w14:paraId="3C7A280B"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49612D2E" w14:textId="77777777" w:rsidTr="008043E6">
        <w:trPr>
          <w:trHeight w:val="300"/>
        </w:trPr>
        <w:tc>
          <w:tcPr>
            <w:tcW w:w="4650" w:type="dxa"/>
            <w:noWrap/>
          </w:tcPr>
          <w:p w14:paraId="16C8706E" w14:textId="2029C866" w:rsidR="00DD46E4" w:rsidRPr="0032684F" w:rsidRDefault="00DD46E4" w:rsidP="00BD608C">
            <w:pPr>
              <w:pStyle w:val="Text1"/>
              <w:rPr>
                <w:rFonts w:cs="Arial"/>
                <w:b/>
              </w:rPr>
            </w:pPr>
            <w:r w:rsidRPr="0032684F">
              <w:rPr>
                <w:rFonts w:cs="Arial"/>
                <w:b/>
              </w:rPr>
              <w:t xml:space="preserve">Of those who </w:t>
            </w:r>
            <w:r w:rsidR="00355647">
              <w:rPr>
                <w:rFonts w:cs="Arial"/>
                <w:b/>
              </w:rPr>
              <w:t>responded</w:t>
            </w:r>
            <w:r w:rsidRPr="0032684F">
              <w:rPr>
                <w:rFonts w:cs="Arial"/>
                <w:b/>
              </w:rPr>
              <w:t xml:space="preserve"> </w:t>
            </w:r>
          </w:p>
          <w:p w14:paraId="228DE8A8" w14:textId="77777777" w:rsidR="00DD46E4" w:rsidRPr="008043E6" w:rsidRDefault="00DD46E4" w:rsidP="00BD608C">
            <w:pPr>
              <w:pStyle w:val="Text1"/>
              <w:rPr>
                <w:rFonts w:cs="Arial"/>
                <w:bCs/>
              </w:rPr>
            </w:pPr>
            <w:r w:rsidRPr="008043E6">
              <w:rPr>
                <w:rFonts w:cs="Arial"/>
                <w:bCs/>
              </w:rPr>
              <w:t>Yes 13</w:t>
            </w:r>
          </w:p>
          <w:p w14:paraId="39232D74" w14:textId="77777777" w:rsidR="00DD46E4" w:rsidRPr="008043E6" w:rsidRDefault="00DD46E4" w:rsidP="00BD608C">
            <w:pPr>
              <w:pStyle w:val="Text1"/>
              <w:rPr>
                <w:rFonts w:cs="Arial"/>
                <w:bCs/>
              </w:rPr>
            </w:pPr>
            <w:r w:rsidRPr="008043E6">
              <w:rPr>
                <w:rFonts w:cs="Arial"/>
                <w:bCs/>
              </w:rPr>
              <w:t>No 0</w:t>
            </w:r>
          </w:p>
          <w:p w14:paraId="15938C5E" w14:textId="77777777" w:rsidR="00DD46E4" w:rsidRPr="008043E6" w:rsidRDefault="00DD46E4" w:rsidP="00BD608C">
            <w:pPr>
              <w:pStyle w:val="Text1"/>
              <w:rPr>
                <w:rFonts w:cs="Arial"/>
                <w:bCs/>
              </w:rPr>
            </w:pPr>
            <w:r w:rsidRPr="008043E6">
              <w:rPr>
                <w:rFonts w:cs="Arial"/>
                <w:bCs/>
              </w:rPr>
              <w:t>Other 2</w:t>
            </w:r>
          </w:p>
          <w:p w14:paraId="1D8FB119" w14:textId="77777777" w:rsidR="00117F19" w:rsidRDefault="00DD46E4" w:rsidP="00BD608C">
            <w:pPr>
              <w:pStyle w:val="Text1"/>
              <w:rPr>
                <w:rFonts w:cs="Arial"/>
                <w:b/>
                <w:bCs/>
              </w:rPr>
            </w:pPr>
            <w:r w:rsidRPr="0032684F">
              <w:rPr>
                <w:rFonts w:cs="Arial"/>
                <w:b/>
              </w:rPr>
              <w:t>Themes</w:t>
            </w:r>
          </w:p>
          <w:p w14:paraId="587CA1BA" w14:textId="12A34F80" w:rsidR="00DD46E4" w:rsidRPr="008E3BEE" w:rsidRDefault="00117F19" w:rsidP="00C54133">
            <w:pPr>
              <w:pStyle w:val="Text1"/>
              <w:numPr>
                <w:ilvl w:val="0"/>
                <w:numId w:val="28"/>
              </w:numPr>
              <w:rPr>
                <w:rFonts w:cs="Arial"/>
                <w:b/>
              </w:rPr>
            </w:pPr>
            <w:r>
              <w:rPr>
                <w:rFonts w:cs="Arial"/>
                <w:bCs/>
              </w:rPr>
              <w:t>O</w:t>
            </w:r>
            <w:r w:rsidR="00DD46E4" w:rsidRPr="0032684F">
              <w:rPr>
                <w:rFonts w:cs="Arial"/>
              </w:rPr>
              <w:t>bservations in support of views</w:t>
            </w:r>
          </w:p>
        </w:tc>
        <w:tc>
          <w:tcPr>
            <w:tcW w:w="2716" w:type="dxa"/>
            <w:noWrap/>
          </w:tcPr>
          <w:p w14:paraId="40554386" w14:textId="77777777" w:rsidR="00DD46E4" w:rsidRPr="008043E6" w:rsidRDefault="00DD46E4" w:rsidP="00BD608C">
            <w:pPr>
              <w:pStyle w:val="Text1"/>
              <w:rPr>
                <w:rFonts w:cs="Arial"/>
                <w:b/>
                <w:bCs/>
              </w:rPr>
            </w:pPr>
          </w:p>
        </w:tc>
        <w:tc>
          <w:tcPr>
            <w:tcW w:w="6582" w:type="dxa"/>
            <w:noWrap/>
          </w:tcPr>
          <w:p w14:paraId="220C3530" w14:textId="77777777" w:rsidR="00DD46E4" w:rsidRPr="008043E6" w:rsidRDefault="00DD46E4" w:rsidP="00BD608C">
            <w:pPr>
              <w:pStyle w:val="Text1"/>
              <w:rPr>
                <w:rFonts w:cs="Arial"/>
                <w:b/>
                <w:bCs/>
              </w:rPr>
            </w:pPr>
          </w:p>
        </w:tc>
      </w:tr>
      <w:tr w:rsidR="00DD46E4" w:rsidRPr="00AB1740" w14:paraId="41EF4090" w14:textId="77777777" w:rsidTr="008043E6">
        <w:trPr>
          <w:trHeight w:val="285"/>
        </w:trPr>
        <w:tc>
          <w:tcPr>
            <w:tcW w:w="4650" w:type="dxa"/>
            <w:noWrap/>
            <w:hideMark/>
          </w:tcPr>
          <w:p w14:paraId="300F2723" w14:textId="77777777" w:rsidR="00DD46E4" w:rsidRPr="008E3BEE" w:rsidRDefault="00DD46E4" w:rsidP="00BD608C">
            <w:pPr>
              <w:pStyle w:val="Text1"/>
              <w:rPr>
                <w:rFonts w:cs="Arial"/>
              </w:rPr>
            </w:pPr>
            <w:r w:rsidRPr="0032684F">
              <w:rPr>
                <w:rFonts w:cs="Arial"/>
              </w:rPr>
              <w:t>The Law Society</w:t>
            </w:r>
          </w:p>
        </w:tc>
        <w:tc>
          <w:tcPr>
            <w:tcW w:w="2716" w:type="dxa"/>
            <w:noWrap/>
            <w:hideMark/>
          </w:tcPr>
          <w:p w14:paraId="505D32FE" w14:textId="77777777" w:rsidR="00DD46E4" w:rsidRPr="008043E6" w:rsidRDefault="00DD46E4" w:rsidP="00BD608C">
            <w:pPr>
              <w:pStyle w:val="Text1"/>
              <w:rPr>
                <w:rFonts w:cs="Arial"/>
              </w:rPr>
            </w:pPr>
            <w:r w:rsidRPr="008043E6">
              <w:rPr>
                <w:rFonts w:cs="Arial"/>
              </w:rPr>
              <w:t>Yes</w:t>
            </w:r>
          </w:p>
        </w:tc>
        <w:tc>
          <w:tcPr>
            <w:tcW w:w="6582" w:type="dxa"/>
            <w:noWrap/>
            <w:hideMark/>
          </w:tcPr>
          <w:p w14:paraId="227A2CD7" w14:textId="77777777" w:rsidR="00DD46E4" w:rsidRPr="008043E6" w:rsidRDefault="00DD46E4" w:rsidP="00BD608C">
            <w:pPr>
              <w:pStyle w:val="Text1"/>
              <w:rPr>
                <w:rFonts w:cs="Arial"/>
              </w:rPr>
            </w:pPr>
            <w:r w:rsidRPr="008043E6">
              <w:rPr>
                <w:rFonts w:cs="Arial"/>
              </w:rPr>
              <w:t xml:space="preserve">Yes, this seems a particularly sensible suggestion and would be the most efficient way of identifying route specific differences. The HO would need to be committed to updating as necessary but in our view it is the least resource intensive option available. </w:t>
            </w:r>
            <w:r w:rsidRPr="008043E6">
              <w:rPr>
                <w:rFonts w:cs="Arial"/>
              </w:rPr>
              <w:lastRenderedPageBreak/>
              <w:t>The use of hyperlinks and footnotes could be used to good effect to ensure these were as accessible as possible to the layperson.</w:t>
            </w:r>
          </w:p>
          <w:p w14:paraId="44170388" w14:textId="2A62ED12" w:rsidR="00DD46E4" w:rsidRPr="008E3BEE" w:rsidRDefault="0082281B" w:rsidP="00BD608C">
            <w:pPr>
              <w:pStyle w:val="Text1"/>
              <w:rPr>
                <w:rFonts w:cs="Arial"/>
              </w:rPr>
            </w:pPr>
            <w:r>
              <w:rPr>
                <w:rFonts w:cs="Arial"/>
                <w:color w:val="FF0000"/>
              </w:rPr>
              <w:t>[</w:t>
            </w:r>
            <w:r w:rsidR="00DD46E4" w:rsidRPr="008043E6">
              <w:rPr>
                <w:rFonts w:cs="Arial"/>
                <w:color w:val="FF0000"/>
              </w:rPr>
              <w:t>From CQ22</w:t>
            </w:r>
            <w:r>
              <w:rPr>
                <w:rFonts w:cs="Arial"/>
                <w:color w:val="FF0000"/>
              </w:rPr>
              <w:t>]</w:t>
            </w:r>
            <w:r w:rsidR="00117F19">
              <w:rPr>
                <w:rFonts w:cs="Arial"/>
                <w:color w:val="FF0000"/>
              </w:rPr>
              <w:t xml:space="preserve"> </w:t>
            </w:r>
            <w:r w:rsidR="00DD46E4" w:rsidRPr="008E3BEE">
              <w:rPr>
                <w:rFonts w:cs="Arial"/>
              </w:rPr>
              <w:t>We agree that where customization is required this is highlighted clearly and the reasons for it explained in guidance</w:t>
            </w:r>
          </w:p>
        </w:tc>
      </w:tr>
      <w:tr w:rsidR="00DD46E4" w:rsidRPr="00AB1740" w14:paraId="71E7420C" w14:textId="77777777" w:rsidTr="008043E6">
        <w:trPr>
          <w:trHeight w:val="285"/>
        </w:trPr>
        <w:tc>
          <w:tcPr>
            <w:tcW w:w="4650" w:type="dxa"/>
            <w:noWrap/>
            <w:hideMark/>
          </w:tcPr>
          <w:p w14:paraId="128CAB15" w14:textId="77777777" w:rsidR="00DD46E4" w:rsidRPr="008E3BEE" w:rsidRDefault="00DD46E4" w:rsidP="00BD608C">
            <w:pPr>
              <w:pStyle w:val="Text1"/>
              <w:rPr>
                <w:rFonts w:cs="Arial"/>
              </w:rPr>
            </w:pPr>
            <w:r w:rsidRPr="0032684F">
              <w:rPr>
                <w:rFonts w:cs="Arial"/>
              </w:rPr>
              <w:lastRenderedPageBreak/>
              <w:t>The Bar Council</w:t>
            </w:r>
          </w:p>
        </w:tc>
        <w:tc>
          <w:tcPr>
            <w:tcW w:w="2716" w:type="dxa"/>
            <w:noWrap/>
            <w:hideMark/>
          </w:tcPr>
          <w:p w14:paraId="398C0525" w14:textId="77777777" w:rsidR="00DD46E4" w:rsidRPr="008043E6" w:rsidRDefault="00DD46E4" w:rsidP="00BD608C">
            <w:pPr>
              <w:pStyle w:val="Text1"/>
              <w:rPr>
                <w:rFonts w:cs="Arial"/>
              </w:rPr>
            </w:pPr>
            <w:r w:rsidRPr="008043E6">
              <w:rPr>
                <w:rFonts w:cs="Arial"/>
              </w:rPr>
              <w:t>Yes</w:t>
            </w:r>
          </w:p>
        </w:tc>
        <w:tc>
          <w:tcPr>
            <w:tcW w:w="6582" w:type="dxa"/>
            <w:noWrap/>
            <w:hideMark/>
          </w:tcPr>
          <w:p w14:paraId="4BAE1EFA" w14:textId="77777777" w:rsidR="00DD46E4" w:rsidRPr="008043E6" w:rsidRDefault="00DD46E4" w:rsidP="00BD608C">
            <w:pPr>
              <w:pStyle w:val="Text1"/>
              <w:rPr>
                <w:rFonts w:cs="Arial"/>
              </w:rPr>
            </w:pPr>
            <w:r w:rsidRPr="008043E6">
              <w:rPr>
                <w:rFonts w:cs="Arial"/>
              </w:rPr>
              <w:t>In principle, yes, but query whether creating a requirement that guidance gloss the Rules in a particular way may give rise to difficulties in practice.</w:t>
            </w:r>
          </w:p>
        </w:tc>
      </w:tr>
      <w:tr w:rsidR="00DD46E4" w:rsidRPr="00AB1740" w14:paraId="0BA5AE4B" w14:textId="77777777" w:rsidTr="008043E6">
        <w:trPr>
          <w:trHeight w:val="285"/>
        </w:trPr>
        <w:tc>
          <w:tcPr>
            <w:tcW w:w="4650" w:type="dxa"/>
            <w:noWrap/>
            <w:hideMark/>
          </w:tcPr>
          <w:p w14:paraId="2FBC05A6" w14:textId="77777777" w:rsidR="00DD46E4" w:rsidRPr="008E3BEE" w:rsidRDefault="00DD46E4" w:rsidP="00BD608C">
            <w:pPr>
              <w:pStyle w:val="Text1"/>
              <w:rPr>
                <w:rFonts w:cs="Arial"/>
              </w:rPr>
            </w:pPr>
            <w:r w:rsidRPr="0032684F">
              <w:rPr>
                <w:rFonts w:cs="Arial"/>
              </w:rPr>
              <w:t>The Law Society of Scotland</w:t>
            </w:r>
          </w:p>
        </w:tc>
        <w:tc>
          <w:tcPr>
            <w:tcW w:w="2716" w:type="dxa"/>
            <w:noWrap/>
            <w:hideMark/>
          </w:tcPr>
          <w:p w14:paraId="5B3174F7" w14:textId="77777777" w:rsidR="00DD46E4" w:rsidRPr="008043E6" w:rsidRDefault="00DD46E4" w:rsidP="00BD608C">
            <w:pPr>
              <w:pStyle w:val="Text1"/>
              <w:rPr>
                <w:rFonts w:cs="Arial"/>
              </w:rPr>
            </w:pPr>
            <w:r w:rsidRPr="008043E6">
              <w:rPr>
                <w:rFonts w:cs="Arial"/>
              </w:rPr>
              <w:t>Yes</w:t>
            </w:r>
          </w:p>
        </w:tc>
        <w:tc>
          <w:tcPr>
            <w:tcW w:w="6582" w:type="dxa"/>
            <w:noWrap/>
            <w:hideMark/>
          </w:tcPr>
          <w:p w14:paraId="13610266" w14:textId="77777777" w:rsidR="00DD46E4" w:rsidRPr="008043E6" w:rsidRDefault="00DD46E4" w:rsidP="00BD608C">
            <w:pPr>
              <w:pStyle w:val="Text1"/>
              <w:rPr>
                <w:rFonts w:cs="Arial"/>
              </w:rPr>
            </w:pPr>
            <w:r w:rsidRPr="008043E6">
              <w:rPr>
                <w:rFonts w:cs="Arial"/>
              </w:rPr>
              <w:t>Yes.</w:t>
            </w:r>
          </w:p>
        </w:tc>
      </w:tr>
      <w:tr w:rsidR="00DD46E4" w:rsidRPr="00AB1740" w14:paraId="4AF56103" w14:textId="77777777" w:rsidTr="008043E6">
        <w:trPr>
          <w:trHeight w:val="285"/>
        </w:trPr>
        <w:tc>
          <w:tcPr>
            <w:tcW w:w="4650" w:type="dxa"/>
            <w:noWrap/>
            <w:hideMark/>
          </w:tcPr>
          <w:p w14:paraId="6E1C1F4D" w14:textId="77777777" w:rsidR="00DD46E4" w:rsidRPr="008E3BEE" w:rsidRDefault="00DD46E4" w:rsidP="00BD608C">
            <w:pPr>
              <w:pStyle w:val="Text1"/>
              <w:rPr>
                <w:rFonts w:cs="Arial"/>
              </w:rPr>
            </w:pPr>
            <w:r w:rsidRPr="0032684F">
              <w:rPr>
                <w:rFonts w:cs="Arial"/>
              </w:rPr>
              <w:t>Faculty of Advocates</w:t>
            </w:r>
          </w:p>
        </w:tc>
        <w:tc>
          <w:tcPr>
            <w:tcW w:w="2716" w:type="dxa"/>
            <w:noWrap/>
            <w:hideMark/>
          </w:tcPr>
          <w:p w14:paraId="47E9C5AF" w14:textId="77777777" w:rsidR="00DD46E4" w:rsidRPr="008043E6" w:rsidRDefault="00DD46E4" w:rsidP="00BD608C">
            <w:pPr>
              <w:pStyle w:val="Text1"/>
              <w:rPr>
                <w:rFonts w:cs="Arial"/>
              </w:rPr>
            </w:pPr>
            <w:r w:rsidRPr="008043E6">
              <w:rPr>
                <w:rFonts w:cs="Arial"/>
              </w:rPr>
              <w:t>Yes</w:t>
            </w:r>
          </w:p>
        </w:tc>
        <w:tc>
          <w:tcPr>
            <w:tcW w:w="6582" w:type="dxa"/>
            <w:noWrap/>
            <w:hideMark/>
          </w:tcPr>
          <w:p w14:paraId="6E519606" w14:textId="77777777" w:rsidR="00DD46E4" w:rsidRPr="008043E6" w:rsidRDefault="00DD46E4" w:rsidP="00BD608C">
            <w:pPr>
              <w:pStyle w:val="Text1"/>
              <w:rPr>
                <w:rFonts w:cs="Arial"/>
              </w:rPr>
            </w:pPr>
            <w:r w:rsidRPr="008043E6">
              <w:rPr>
                <w:rFonts w:cs="Arial"/>
              </w:rPr>
              <w:t>We agree that departures from a common provision could usefully be highlighted. However, the reasons for such a departure, and the extent to which they are (or are not) explained, seem to us to be matters for the Government as the author of the Rules and ought not to be subject to a requirement for explanation.</w:t>
            </w:r>
          </w:p>
        </w:tc>
      </w:tr>
      <w:tr w:rsidR="00DD46E4" w:rsidRPr="00AB1740" w14:paraId="30EE8B01" w14:textId="77777777" w:rsidTr="008043E6">
        <w:trPr>
          <w:trHeight w:val="285"/>
        </w:trPr>
        <w:tc>
          <w:tcPr>
            <w:tcW w:w="4650" w:type="dxa"/>
            <w:noWrap/>
            <w:hideMark/>
          </w:tcPr>
          <w:p w14:paraId="6825C7AD" w14:textId="77777777" w:rsidR="00DD46E4" w:rsidRPr="008E3BEE" w:rsidRDefault="00DD46E4" w:rsidP="00BD608C">
            <w:pPr>
              <w:pStyle w:val="Text1"/>
              <w:rPr>
                <w:rFonts w:cs="Arial"/>
              </w:rPr>
            </w:pPr>
            <w:r w:rsidRPr="0032684F">
              <w:rPr>
                <w:rFonts w:cs="Arial"/>
              </w:rPr>
              <w:t>Sian Pearce (Bristol Law Centre)</w:t>
            </w:r>
          </w:p>
        </w:tc>
        <w:tc>
          <w:tcPr>
            <w:tcW w:w="2716" w:type="dxa"/>
            <w:noWrap/>
            <w:hideMark/>
          </w:tcPr>
          <w:p w14:paraId="0C6A34AF" w14:textId="77777777" w:rsidR="00DD46E4" w:rsidRPr="008043E6" w:rsidRDefault="00DD46E4" w:rsidP="00BD608C">
            <w:pPr>
              <w:pStyle w:val="Text1"/>
              <w:rPr>
                <w:rFonts w:cs="Arial"/>
              </w:rPr>
            </w:pPr>
            <w:r w:rsidRPr="008043E6">
              <w:rPr>
                <w:rFonts w:cs="Arial"/>
              </w:rPr>
              <w:t>Yes</w:t>
            </w:r>
          </w:p>
        </w:tc>
        <w:tc>
          <w:tcPr>
            <w:tcW w:w="6582" w:type="dxa"/>
            <w:noWrap/>
            <w:hideMark/>
          </w:tcPr>
          <w:p w14:paraId="6173C236" w14:textId="77777777" w:rsidR="00DD46E4" w:rsidRPr="008043E6" w:rsidRDefault="00DD46E4" w:rsidP="00BD608C">
            <w:pPr>
              <w:pStyle w:val="Text1"/>
              <w:rPr>
                <w:rFonts w:cs="Arial"/>
              </w:rPr>
            </w:pPr>
            <w:r w:rsidRPr="008043E6">
              <w:rPr>
                <w:rFonts w:cs="Arial"/>
              </w:rPr>
              <w:t>The rules are often read by non-expert users and therefore extra care should be taken to assist them with using the rules so that they can make informed decisions regarding their next actions.</w:t>
            </w:r>
          </w:p>
        </w:tc>
      </w:tr>
      <w:tr w:rsidR="00DD46E4" w:rsidRPr="00AB1740" w14:paraId="7619F9E4" w14:textId="77777777" w:rsidTr="008043E6">
        <w:trPr>
          <w:trHeight w:val="300"/>
        </w:trPr>
        <w:tc>
          <w:tcPr>
            <w:tcW w:w="4650" w:type="dxa"/>
            <w:noWrap/>
            <w:hideMark/>
          </w:tcPr>
          <w:p w14:paraId="0FB163F0" w14:textId="77777777" w:rsidR="00DD46E4" w:rsidRPr="008E3BEE" w:rsidRDefault="00DD46E4" w:rsidP="00BD608C">
            <w:pPr>
              <w:pStyle w:val="Text1"/>
              <w:rPr>
                <w:rFonts w:cs="Arial"/>
              </w:rPr>
            </w:pPr>
            <w:r w:rsidRPr="0032684F">
              <w:rPr>
                <w:rFonts w:cs="Arial"/>
              </w:rPr>
              <w:t>Taj Solicitors</w:t>
            </w:r>
          </w:p>
        </w:tc>
        <w:tc>
          <w:tcPr>
            <w:tcW w:w="2716" w:type="dxa"/>
            <w:noWrap/>
            <w:hideMark/>
          </w:tcPr>
          <w:p w14:paraId="235397B3" w14:textId="77777777" w:rsidR="00DD46E4" w:rsidRPr="008043E6" w:rsidRDefault="00DD46E4" w:rsidP="00BD608C">
            <w:pPr>
              <w:pStyle w:val="Text1"/>
              <w:rPr>
                <w:rFonts w:cs="Arial"/>
              </w:rPr>
            </w:pPr>
            <w:r w:rsidRPr="008043E6">
              <w:rPr>
                <w:rFonts w:cs="Arial"/>
              </w:rPr>
              <w:t>Yes</w:t>
            </w:r>
          </w:p>
        </w:tc>
        <w:tc>
          <w:tcPr>
            <w:tcW w:w="6582" w:type="dxa"/>
            <w:noWrap/>
            <w:hideMark/>
          </w:tcPr>
          <w:p w14:paraId="58EF79A1" w14:textId="77777777" w:rsidR="00DD46E4" w:rsidRPr="008043E6" w:rsidRDefault="00DD46E4" w:rsidP="00BD608C">
            <w:pPr>
              <w:pStyle w:val="Text1"/>
              <w:rPr>
                <w:rFonts w:cs="Arial"/>
              </w:rPr>
            </w:pPr>
          </w:p>
        </w:tc>
      </w:tr>
      <w:tr w:rsidR="00DD46E4" w:rsidRPr="00AB1740" w14:paraId="04288733" w14:textId="77777777" w:rsidTr="008043E6">
        <w:trPr>
          <w:trHeight w:val="285"/>
        </w:trPr>
        <w:tc>
          <w:tcPr>
            <w:tcW w:w="4650" w:type="dxa"/>
            <w:noWrap/>
            <w:hideMark/>
          </w:tcPr>
          <w:p w14:paraId="5D9488F3" w14:textId="77777777" w:rsidR="00DD46E4" w:rsidRPr="008E3BEE" w:rsidRDefault="00DD46E4" w:rsidP="00BD608C">
            <w:pPr>
              <w:pStyle w:val="Text1"/>
              <w:rPr>
                <w:rFonts w:cs="Arial"/>
              </w:rPr>
            </w:pPr>
            <w:r w:rsidRPr="0032684F">
              <w:rPr>
                <w:rFonts w:cs="Arial"/>
              </w:rPr>
              <w:t>Robert Parkin (10 KBW)</w:t>
            </w:r>
          </w:p>
        </w:tc>
        <w:tc>
          <w:tcPr>
            <w:tcW w:w="2716" w:type="dxa"/>
            <w:noWrap/>
            <w:hideMark/>
          </w:tcPr>
          <w:p w14:paraId="2656CC7D" w14:textId="77777777" w:rsidR="00DD46E4" w:rsidRPr="008043E6" w:rsidRDefault="00DD46E4" w:rsidP="00BD608C">
            <w:pPr>
              <w:pStyle w:val="Text1"/>
              <w:rPr>
                <w:rFonts w:cs="Arial"/>
              </w:rPr>
            </w:pPr>
            <w:r w:rsidRPr="008043E6">
              <w:rPr>
                <w:rFonts w:cs="Arial"/>
              </w:rPr>
              <w:t>Yes</w:t>
            </w:r>
          </w:p>
        </w:tc>
        <w:tc>
          <w:tcPr>
            <w:tcW w:w="6582" w:type="dxa"/>
            <w:noWrap/>
            <w:hideMark/>
          </w:tcPr>
          <w:p w14:paraId="6AEF94B3" w14:textId="77777777" w:rsidR="00DD46E4" w:rsidRPr="008043E6" w:rsidRDefault="00DD46E4" w:rsidP="00BD608C">
            <w:pPr>
              <w:pStyle w:val="Text1"/>
              <w:rPr>
                <w:rFonts w:cs="Arial"/>
              </w:rPr>
            </w:pPr>
            <w:r w:rsidRPr="008043E6">
              <w:rPr>
                <w:rFonts w:cs="Arial"/>
              </w:rPr>
              <w:t>Yes. A layman's term explanation with a clear "flagging up" would be extremely helpful.</w:t>
            </w:r>
          </w:p>
        </w:tc>
      </w:tr>
      <w:tr w:rsidR="00DD46E4" w:rsidRPr="00AB1740" w14:paraId="6008CA1A" w14:textId="77777777" w:rsidTr="008043E6">
        <w:trPr>
          <w:trHeight w:val="285"/>
        </w:trPr>
        <w:tc>
          <w:tcPr>
            <w:tcW w:w="4650" w:type="dxa"/>
            <w:noWrap/>
            <w:hideMark/>
          </w:tcPr>
          <w:p w14:paraId="21D75FDC" w14:textId="77777777" w:rsidR="00DD46E4" w:rsidRPr="008E3BEE" w:rsidRDefault="00DD46E4" w:rsidP="00BD608C">
            <w:pPr>
              <w:pStyle w:val="Text1"/>
              <w:rPr>
                <w:rFonts w:cs="Arial"/>
              </w:rPr>
            </w:pPr>
            <w:r w:rsidRPr="0032684F">
              <w:rPr>
                <w:rFonts w:cs="Arial"/>
              </w:rPr>
              <w:t>David Mills (UKVI, Home Office)</w:t>
            </w:r>
          </w:p>
        </w:tc>
        <w:tc>
          <w:tcPr>
            <w:tcW w:w="2716" w:type="dxa"/>
            <w:noWrap/>
            <w:hideMark/>
          </w:tcPr>
          <w:p w14:paraId="5E853477" w14:textId="77777777" w:rsidR="00DD46E4" w:rsidRPr="008043E6" w:rsidRDefault="00DD46E4" w:rsidP="00BD608C">
            <w:pPr>
              <w:pStyle w:val="Text1"/>
              <w:rPr>
                <w:rFonts w:cs="Arial"/>
              </w:rPr>
            </w:pPr>
            <w:r w:rsidRPr="008043E6">
              <w:rPr>
                <w:rFonts w:cs="Arial"/>
              </w:rPr>
              <w:t>Yes</w:t>
            </w:r>
          </w:p>
        </w:tc>
        <w:tc>
          <w:tcPr>
            <w:tcW w:w="6582" w:type="dxa"/>
            <w:noWrap/>
            <w:hideMark/>
          </w:tcPr>
          <w:p w14:paraId="373AA641"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71163CB7" w14:textId="77777777" w:rsidTr="008043E6">
        <w:trPr>
          <w:trHeight w:val="285"/>
        </w:trPr>
        <w:tc>
          <w:tcPr>
            <w:tcW w:w="4650" w:type="dxa"/>
            <w:noWrap/>
            <w:hideMark/>
          </w:tcPr>
          <w:p w14:paraId="4C3E3404"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2716" w:type="dxa"/>
            <w:noWrap/>
            <w:hideMark/>
          </w:tcPr>
          <w:p w14:paraId="095E5EDD" w14:textId="77777777" w:rsidR="00DD46E4" w:rsidRPr="008043E6" w:rsidRDefault="00DD46E4" w:rsidP="00BD608C">
            <w:pPr>
              <w:pStyle w:val="Text1"/>
              <w:rPr>
                <w:rFonts w:cs="Arial"/>
              </w:rPr>
            </w:pPr>
            <w:r w:rsidRPr="008043E6">
              <w:rPr>
                <w:rFonts w:cs="Arial"/>
              </w:rPr>
              <w:t>Other</w:t>
            </w:r>
          </w:p>
        </w:tc>
        <w:tc>
          <w:tcPr>
            <w:tcW w:w="6582" w:type="dxa"/>
            <w:noWrap/>
            <w:hideMark/>
          </w:tcPr>
          <w:p w14:paraId="0469FCDC" w14:textId="77777777" w:rsidR="00DD46E4" w:rsidRPr="008043E6" w:rsidRDefault="00DD46E4" w:rsidP="00BD608C">
            <w:pPr>
              <w:pStyle w:val="Text1"/>
              <w:rPr>
                <w:rFonts w:cs="Arial"/>
              </w:rPr>
            </w:pPr>
            <w:r w:rsidRPr="008043E6">
              <w:rPr>
                <w:rFonts w:cs="Arial"/>
              </w:rPr>
              <w:t>If this suggestion were accepted but then not followed in a particular case, it might raise questions as to the enforceability of the rule in question.</w:t>
            </w:r>
          </w:p>
        </w:tc>
      </w:tr>
      <w:tr w:rsidR="00DD46E4" w:rsidRPr="00AB1740" w14:paraId="58669801" w14:textId="77777777" w:rsidTr="008043E6">
        <w:trPr>
          <w:trHeight w:val="285"/>
        </w:trPr>
        <w:tc>
          <w:tcPr>
            <w:tcW w:w="4650" w:type="dxa"/>
            <w:noWrap/>
            <w:hideMark/>
          </w:tcPr>
          <w:p w14:paraId="7D242C8A" w14:textId="77777777" w:rsidR="00DD46E4" w:rsidRPr="008E3BEE" w:rsidRDefault="00DD46E4" w:rsidP="00BD608C">
            <w:pPr>
              <w:pStyle w:val="Text1"/>
              <w:rPr>
                <w:rFonts w:cs="Arial"/>
              </w:rPr>
            </w:pPr>
            <w:r w:rsidRPr="0032684F">
              <w:rPr>
                <w:rFonts w:cs="Arial"/>
              </w:rPr>
              <w:t>First-tier Tribunal (Immigration and Asylum Chamber)</w:t>
            </w:r>
          </w:p>
        </w:tc>
        <w:tc>
          <w:tcPr>
            <w:tcW w:w="2716" w:type="dxa"/>
            <w:noWrap/>
            <w:hideMark/>
          </w:tcPr>
          <w:p w14:paraId="6FCDB845" w14:textId="77777777" w:rsidR="00DD46E4" w:rsidRPr="008043E6" w:rsidRDefault="00DD46E4" w:rsidP="00BD608C">
            <w:pPr>
              <w:pStyle w:val="Text1"/>
              <w:rPr>
                <w:rFonts w:cs="Arial"/>
              </w:rPr>
            </w:pPr>
            <w:r w:rsidRPr="008043E6">
              <w:rPr>
                <w:rFonts w:cs="Arial"/>
              </w:rPr>
              <w:t>Other</w:t>
            </w:r>
          </w:p>
        </w:tc>
        <w:tc>
          <w:tcPr>
            <w:tcW w:w="6582" w:type="dxa"/>
            <w:noWrap/>
            <w:hideMark/>
          </w:tcPr>
          <w:p w14:paraId="42231EEF" w14:textId="77777777" w:rsidR="00DD46E4" w:rsidRPr="008043E6" w:rsidRDefault="00DD46E4" w:rsidP="00BD608C">
            <w:pPr>
              <w:pStyle w:val="Text1"/>
              <w:rPr>
                <w:rFonts w:cs="Arial"/>
              </w:rPr>
            </w:pPr>
            <w:r w:rsidRPr="008043E6">
              <w:rPr>
                <w:rFonts w:cs="Arial"/>
              </w:rPr>
              <w:t>Separate provision will add to complexity but where it cannot be avoided, there should be highlighting and explanatory guidance.</w:t>
            </w:r>
          </w:p>
        </w:tc>
      </w:tr>
      <w:tr w:rsidR="00DD46E4" w:rsidRPr="00AB1740" w14:paraId="741A2197" w14:textId="77777777" w:rsidTr="008043E6">
        <w:trPr>
          <w:trHeight w:val="285"/>
        </w:trPr>
        <w:tc>
          <w:tcPr>
            <w:tcW w:w="4650" w:type="dxa"/>
            <w:noWrap/>
            <w:hideMark/>
          </w:tcPr>
          <w:p w14:paraId="72E24EC1" w14:textId="77777777" w:rsidR="00DD46E4" w:rsidRPr="008E3BEE" w:rsidRDefault="00DD46E4" w:rsidP="00BD608C">
            <w:pPr>
              <w:pStyle w:val="Text1"/>
              <w:rPr>
                <w:rFonts w:cs="Arial"/>
              </w:rPr>
            </w:pPr>
            <w:r w:rsidRPr="0032684F">
              <w:rPr>
                <w:rFonts w:cs="Arial"/>
              </w:rPr>
              <w:t>Joint Council for the Welfare of Immigrants</w:t>
            </w:r>
          </w:p>
        </w:tc>
        <w:tc>
          <w:tcPr>
            <w:tcW w:w="2716" w:type="dxa"/>
            <w:noWrap/>
            <w:hideMark/>
          </w:tcPr>
          <w:p w14:paraId="6EF42DA2" w14:textId="77777777" w:rsidR="00DD46E4" w:rsidRPr="008043E6" w:rsidRDefault="00DD46E4" w:rsidP="00BD608C">
            <w:pPr>
              <w:pStyle w:val="Text1"/>
              <w:rPr>
                <w:rFonts w:cs="Arial"/>
              </w:rPr>
            </w:pPr>
            <w:r w:rsidRPr="008043E6">
              <w:rPr>
                <w:rFonts w:cs="Arial"/>
              </w:rPr>
              <w:t>Yes</w:t>
            </w:r>
          </w:p>
        </w:tc>
        <w:tc>
          <w:tcPr>
            <w:tcW w:w="6582" w:type="dxa"/>
            <w:noWrap/>
            <w:hideMark/>
          </w:tcPr>
          <w:p w14:paraId="288792DE" w14:textId="77777777" w:rsidR="00DD46E4" w:rsidRPr="008043E6" w:rsidRDefault="00DD46E4" w:rsidP="00BD608C">
            <w:pPr>
              <w:pStyle w:val="Text1"/>
              <w:rPr>
                <w:rFonts w:cs="Arial"/>
              </w:rPr>
            </w:pPr>
          </w:p>
        </w:tc>
      </w:tr>
      <w:tr w:rsidR="00DD46E4" w:rsidRPr="00AB1740" w14:paraId="6FE39DF2" w14:textId="77777777" w:rsidTr="008043E6">
        <w:trPr>
          <w:trHeight w:val="285"/>
        </w:trPr>
        <w:tc>
          <w:tcPr>
            <w:tcW w:w="4650" w:type="dxa"/>
            <w:noWrap/>
            <w:hideMark/>
          </w:tcPr>
          <w:p w14:paraId="531DD1BD" w14:textId="77777777" w:rsidR="00DD46E4" w:rsidRPr="008E3BEE" w:rsidRDefault="00DD46E4" w:rsidP="00BD608C">
            <w:pPr>
              <w:pStyle w:val="Text1"/>
              <w:rPr>
                <w:rFonts w:cs="Arial"/>
              </w:rPr>
            </w:pPr>
            <w:r w:rsidRPr="0032684F">
              <w:rPr>
                <w:rFonts w:cs="Arial"/>
              </w:rPr>
              <w:t>Migrant Voice</w:t>
            </w:r>
          </w:p>
        </w:tc>
        <w:tc>
          <w:tcPr>
            <w:tcW w:w="2716" w:type="dxa"/>
            <w:noWrap/>
            <w:hideMark/>
          </w:tcPr>
          <w:p w14:paraId="3A042CFB" w14:textId="77777777" w:rsidR="00DD46E4" w:rsidRPr="008043E6" w:rsidRDefault="00DD46E4" w:rsidP="00BD608C">
            <w:pPr>
              <w:pStyle w:val="Text1"/>
              <w:rPr>
                <w:rFonts w:cs="Arial"/>
              </w:rPr>
            </w:pPr>
            <w:r w:rsidRPr="008043E6">
              <w:rPr>
                <w:rFonts w:cs="Arial"/>
              </w:rPr>
              <w:t>Yes</w:t>
            </w:r>
          </w:p>
        </w:tc>
        <w:tc>
          <w:tcPr>
            <w:tcW w:w="6582" w:type="dxa"/>
            <w:noWrap/>
            <w:hideMark/>
          </w:tcPr>
          <w:p w14:paraId="4D3E738C" w14:textId="77777777" w:rsidR="00DD46E4" w:rsidRPr="008043E6" w:rsidRDefault="00DD46E4" w:rsidP="00BD608C">
            <w:pPr>
              <w:pStyle w:val="Text1"/>
              <w:rPr>
                <w:rFonts w:cs="Arial"/>
              </w:rPr>
            </w:pPr>
          </w:p>
        </w:tc>
      </w:tr>
      <w:tr w:rsidR="00DD46E4" w:rsidRPr="00AB1740" w14:paraId="45A64B3F" w14:textId="77777777" w:rsidTr="008043E6">
        <w:trPr>
          <w:trHeight w:val="285"/>
        </w:trPr>
        <w:tc>
          <w:tcPr>
            <w:tcW w:w="4650" w:type="dxa"/>
            <w:noWrap/>
            <w:hideMark/>
          </w:tcPr>
          <w:p w14:paraId="088DBD23" w14:textId="77777777" w:rsidR="00DD46E4" w:rsidRPr="008E3BEE" w:rsidRDefault="00DD46E4" w:rsidP="00BD608C">
            <w:pPr>
              <w:pStyle w:val="Text1"/>
              <w:rPr>
                <w:rFonts w:cs="Arial"/>
              </w:rPr>
            </w:pPr>
            <w:r w:rsidRPr="0032684F">
              <w:rPr>
                <w:rFonts w:cs="Arial"/>
              </w:rPr>
              <w:t>UK Council for International Student Affairs</w:t>
            </w:r>
          </w:p>
        </w:tc>
        <w:tc>
          <w:tcPr>
            <w:tcW w:w="2716" w:type="dxa"/>
            <w:noWrap/>
            <w:hideMark/>
          </w:tcPr>
          <w:p w14:paraId="409D8D8E" w14:textId="77777777" w:rsidR="00DD46E4" w:rsidRPr="008043E6" w:rsidRDefault="00DD46E4" w:rsidP="00BD608C">
            <w:pPr>
              <w:pStyle w:val="Text1"/>
              <w:rPr>
                <w:rFonts w:cs="Arial"/>
              </w:rPr>
            </w:pPr>
            <w:r w:rsidRPr="008043E6">
              <w:rPr>
                <w:rFonts w:cs="Arial"/>
              </w:rPr>
              <w:t>Yes</w:t>
            </w:r>
          </w:p>
        </w:tc>
        <w:tc>
          <w:tcPr>
            <w:tcW w:w="6582" w:type="dxa"/>
            <w:noWrap/>
            <w:hideMark/>
          </w:tcPr>
          <w:p w14:paraId="774C5002" w14:textId="77777777" w:rsidR="00DD46E4" w:rsidRPr="008043E6" w:rsidRDefault="00DD46E4" w:rsidP="00BD608C">
            <w:pPr>
              <w:pStyle w:val="Text1"/>
              <w:rPr>
                <w:rFonts w:cs="Arial"/>
              </w:rPr>
            </w:pPr>
            <w:r w:rsidRPr="008043E6">
              <w:rPr>
                <w:rFonts w:cs="Arial"/>
              </w:rPr>
              <w:t>We currently have to query with the policy team whether such departures are deliberate. A requirement to highlight and explain departures would be very helpful, as it is not always acknowledged that they exist and can create difficulties.</w:t>
            </w:r>
          </w:p>
        </w:tc>
      </w:tr>
      <w:tr w:rsidR="00DD46E4" w:rsidRPr="00AB1740" w14:paraId="233A5E04" w14:textId="77777777" w:rsidTr="008043E6">
        <w:trPr>
          <w:trHeight w:val="285"/>
        </w:trPr>
        <w:tc>
          <w:tcPr>
            <w:tcW w:w="4650" w:type="dxa"/>
            <w:noWrap/>
            <w:hideMark/>
          </w:tcPr>
          <w:p w14:paraId="1EBB2A2E" w14:textId="77777777" w:rsidR="00DD46E4" w:rsidRPr="008E3BEE" w:rsidRDefault="00DD46E4" w:rsidP="00BD608C">
            <w:pPr>
              <w:pStyle w:val="Text1"/>
              <w:rPr>
                <w:rFonts w:cs="Arial"/>
              </w:rPr>
            </w:pPr>
            <w:r w:rsidRPr="0032684F">
              <w:rPr>
                <w:rFonts w:cs="Arial"/>
              </w:rPr>
              <w:t>The Incorporated Society of Musicians</w:t>
            </w:r>
          </w:p>
        </w:tc>
        <w:tc>
          <w:tcPr>
            <w:tcW w:w="2716" w:type="dxa"/>
            <w:noWrap/>
            <w:hideMark/>
          </w:tcPr>
          <w:p w14:paraId="0D4DDA91" w14:textId="77777777" w:rsidR="00DD46E4" w:rsidRPr="008043E6" w:rsidRDefault="00DD46E4" w:rsidP="00BD608C">
            <w:pPr>
              <w:pStyle w:val="Text1"/>
              <w:rPr>
                <w:rFonts w:cs="Arial"/>
              </w:rPr>
            </w:pPr>
            <w:r w:rsidRPr="008043E6">
              <w:rPr>
                <w:rFonts w:cs="Arial"/>
              </w:rPr>
              <w:t>Yes</w:t>
            </w:r>
          </w:p>
        </w:tc>
        <w:tc>
          <w:tcPr>
            <w:tcW w:w="6582" w:type="dxa"/>
            <w:noWrap/>
            <w:hideMark/>
          </w:tcPr>
          <w:p w14:paraId="7EC69476" w14:textId="77777777" w:rsidR="00DD46E4" w:rsidRPr="008043E6" w:rsidRDefault="00DD46E4" w:rsidP="00BD608C">
            <w:pPr>
              <w:pStyle w:val="Text1"/>
              <w:rPr>
                <w:rFonts w:cs="Arial"/>
              </w:rPr>
            </w:pPr>
            <w:r w:rsidRPr="008043E6">
              <w:rPr>
                <w:rFonts w:cs="Arial"/>
              </w:rPr>
              <w:t>The ISM believes that the guidance should explain to the applicant exactly what common provision applies to them and what does not in an easy-to-understand format.</w:t>
            </w:r>
          </w:p>
        </w:tc>
      </w:tr>
      <w:tr w:rsidR="00DD46E4" w:rsidRPr="00AB1740" w14:paraId="5408D31F" w14:textId="77777777" w:rsidTr="008043E6">
        <w:trPr>
          <w:trHeight w:val="285"/>
        </w:trPr>
        <w:tc>
          <w:tcPr>
            <w:tcW w:w="4650" w:type="dxa"/>
            <w:noWrap/>
            <w:hideMark/>
          </w:tcPr>
          <w:p w14:paraId="4A0AF2E3" w14:textId="77777777" w:rsidR="00DD46E4" w:rsidRPr="008E3BEE" w:rsidRDefault="00DD46E4" w:rsidP="00BD608C">
            <w:pPr>
              <w:pStyle w:val="Text1"/>
              <w:rPr>
                <w:rFonts w:cs="Arial"/>
              </w:rPr>
            </w:pPr>
            <w:r w:rsidRPr="0032684F">
              <w:rPr>
                <w:rFonts w:cs="Arial"/>
              </w:rPr>
              <w:t>Thom Brooks (Durham Law School)</w:t>
            </w:r>
          </w:p>
        </w:tc>
        <w:tc>
          <w:tcPr>
            <w:tcW w:w="2716" w:type="dxa"/>
            <w:noWrap/>
            <w:hideMark/>
          </w:tcPr>
          <w:p w14:paraId="2114D6B1" w14:textId="77777777" w:rsidR="00DD46E4" w:rsidRPr="008043E6" w:rsidRDefault="00DD46E4" w:rsidP="00BD608C">
            <w:pPr>
              <w:pStyle w:val="Text1"/>
              <w:rPr>
                <w:rFonts w:cs="Arial"/>
              </w:rPr>
            </w:pPr>
            <w:r w:rsidRPr="008043E6">
              <w:rPr>
                <w:rFonts w:cs="Arial"/>
              </w:rPr>
              <w:t>Yes</w:t>
            </w:r>
          </w:p>
        </w:tc>
        <w:tc>
          <w:tcPr>
            <w:tcW w:w="6582" w:type="dxa"/>
            <w:noWrap/>
            <w:hideMark/>
          </w:tcPr>
          <w:p w14:paraId="377D112E" w14:textId="77777777" w:rsidR="00DD46E4" w:rsidRPr="008043E6" w:rsidRDefault="00DD46E4" w:rsidP="00BD608C">
            <w:pPr>
              <w:pStyle w:val="Text1"/>
              <w:rPr>
                <w:rFonts w:cs="Arial"/>
              </w:rPr>
            </w:pPr>
          </w:p>
        </w:tc>
      </w:tr>
    </w:tbl>
    <w:p w14:paraId="1E6B0E42" w14:textId="77777777" w:rsidR="00DD46E4" w:rsidRPr="0032684F" w:rsidRDefault="00DD46E4" w:rsidP="00FC4837">
      <w:pPr>
        <w:pStyle w:val="Text1"/>
        <w:rPr>
          <w:rFonts w:cs="Arial"/>
        </w:rPr>
      </w:pPr>
    </w:p>
    <w:p w14:paraId="78236CBC" w14:textId="77777777" w:rsidR="003A088A" w:rsidRDefault="003A088A" w:rsidP="006471EF">
      <w:pPr>
        <w:pStyle w:val="Heading2"/>
        <w:sectPr w:rsidR="003A088A" w:rsidSect="007F2614">
          <w:headerReference w:type="default" r:id="rId40"/>
          <w:footnotePr>
            <w:numRestart w:val="eachSect"/>
          </w:footnotePr>
          <w:type w:val="continuous"/>
          <w:pgSz w:w="16838" w:h="11906" w:orient="landscape" w:code="9"/>
          <w:pgMar w:top="1440" w:right="1440" w:bottom="1440" w:left="1440" w:header="709" w:footer="709" w:gutter="0"/>
          <w:cols w:space="708"/>
          <w:docGrid w:linePitch="360"/>
        </w:sectPr>
      </w:pPr>
    </w:p>
    <w:p w14:paraId="0C0EBEB0" w14:textId="758B32A9" w:rsidR="00DD46E4" w:rsidRPr="008E3BEE" w:rsidRDefault="002B6FFB" w:rsidP="006471EF">
      <w:pPr>
        <w:pStyle w:val="Heading2"/>
      </w:pPr>
      <w:r>
        <w:lastRenderedPageBreak/>
        <w:t>Consultation Question 26</w:t>
      </w:r>
    </w:p>
    <w:p w14:paraId="2CB62F12" w14:textId="77777777" w:rsidR="00DD46E4" w:rsidRPr="00AB1740" w:rsidRDefault="00DD46E4" w:rsidP="006471EF">
      <w:pPr>
        <w:pStyle w:val="Heading3"/>
        <w:rPr>
          <w:lang w:val="en" w:eastAsia="en-GB" w:bidi="ar-SA"/>
        </w:rPr>
      </w:pPr>
      <w:r w:rsidRPr="00AB1740">
        <w:rPr>
          <w:lang w:val="en" w:eastAsia="en-GB" w:bidi="ar-SA"/>
        </w:rPr>
        <w:t>We provisionally propose that:</w:t>
      </w:r>
    </w:p>
    <w:p w14:paraId="643883CD" w14:textId="77777777" w:rsidR="00DD46E4" w:rsidRPr="00AB1740" w:rsidRDefault="00DD46E4" w:rsidP="00355647">
      <w:pPr>
        <w:pStyle w:val="Heading3"/>
        <w:ind w:left="720"/>
        <w:rPr>
          <w:lang w:val="en" w:eastAsia="en-GB" w:bidi="ar-SA"/>
        </w:rPr>
      </w:pPr>
      <w:r w:rsidRPr="00AB1740">
        <w:rPr>
          <w:lang w:val="en" w:eastAsia="en-GB" w:bidi="ar-SA"/>
        </w:rPr>
        <w:t>(1) definitions should be grouped into a definitions section, either in a single set of Immigration Rules or in a series of booklets, in which defined terms are presented in alphabetical order;</w:t>
      </w:r>
    </w:p>
    <w:p w14:paraId="67254D80" w14:textId="77777777" w:rsidR="00DD46E4" w:rsidRPr="00AB1740" w:rsidRDefault="00DD46E4" w:rsidP="00355647">
      <w:pPr>
        <w:pStyle w:val="Heading3"/>
        <w:ind w:left="720"/>
        <w:rPr>
          <w:lang w:val="en" w:eastAsia="en-GB" w:bidi="ar-SA"/>
        </w:rPr>
      </w:pPr>
      <w:r w:rsidRPr="00AB1740">
        <w:rPr>
          <w:lang w:val="en" w:eastAsia="en-GB" w:bidi="ar-SA"/>
        </w:rPr>
        <w:t>(2) terms defined in the definitions provision should be identified as such by a symbol, such as # when they appear elsewhere in the text of the Immigration Rules.</w:t>
      </w:r>
    </w:p>
    <w:p w14:paraId="1D1B1546" w14:textId="77777777" w:rsidR="00DD46E4" w:rsidRPr="00AB1740" w:rsidRDefault="00DD46E4" w:rsidP="006471EF">
      <w:pPr>
        <w:pStyle w:val="Heading3"/>
        <w:rPr>
          <w:lang w:val="en" w:eastAsia="en-GB" w:bidi="ar-SA"/>
        </w:rPr>
      </w:pPr>
      <w:r w:rsidRPr="00AB1740">
        <w:rPr>
          <w:lang w:val="en" w:eastAsia="en-GB" w:bidi="ar-SA"/>
        </w:rPr>
        <w:t xml:space="preserve">Do consultees agree? </w:t>
      </w:r>
    </w:p>
    <w:tbl>
      <w:tblPr>
        <w:tblStyle w:val="TableGrid"/>
        <w:tblW w:w="0" w:type="auto"/>
        <w:tblLook w:val="04A0" w:firstRow="1" w:lastRow="0" w:firstColumn="1" w:lastColumn="0" w:noHBand="0" w:noVBand="1"/>
      </w:tblPr>
      <w:tblGrid>
        <w:gridCol w:w="4650"/>
        <w:gridCol w:w="4649"/>
        <w:gridCol w:w="4649"/>
      </w:tblGrid>
      <w:tr w:rsidR="00DD46E4" w:rsidRPr="00AB1740" w14:paraId="226A2FE1" w14:textId="77777777" w:rsidTr="007939B8">
        <w:trPr>
          <w:trHeight w:val="300"/>
        </w:trPr>
        <w:tc>
          <w:tcPr>
            <w:tcW w:w="4650" w:type="dxa"/>
            <w:shd w:val="clear" w:color="auto" w:fill="D9D9D9" w:themeFill="background1" w:themeFillShade="D9"/>
            <w:noWrap/>
            <w:hideMark/>
          </w:tcPr>
          <w:p w14:paraId="330BD5E1" w14:textId="77777777" w:rsidR="00DD46E4" w:rsidRPr="00AB1740" w:rsidRDefault="00DD46E4" w:rsidP="008043E6">
            <w:pPr>
              <w:spacing w:before="100" w:beforeAutospacing="1" w:after="100" w:afterAutospacing="1" w:line="240" w:lineRule="auto"/>
              <w:jc w:val="center"/>
              <w:rPr>
                <w:rFonts w:eastAsia="Times New Roman" w:cs="Arial"/>
                <w:b/>
                <w:bCs/>
                <w:lang w:eastAsia="en-GB" w:bidi="ar-SA"/>
              </w:rPr>
            </w:pPr>
            <w:r w:rsidRPr="00AB1740">
              <w:rPr>
                <w:rFonts w:eastAsia="Times New Roman" w:cs="Arial"/>
                <w:b/>
                <w:bCs/>
                <w:lang w:eastAsia="en-GB" w:bidi="ar-SA"/>
              </w:rPr>
              <w:t>Respondent</w:t>
            </w:r>
          </w:p>
        </w:tc>
        <w:tc>
          <w:tcPr>
            <w:tcW w:w="4649" w:type="dxa"/>
            <w:shd w:val="clear" w:color="auto" w:fill="D9D9D9" w:themeFill="background1" w:themeFillShade="D9"/>
            <w:noWrap/>
            <w:hideMark/>
          </w:tcPr>
          <w:p w14:paraId="6818DC19" w14:textId="5E8E19C2" w:rsidR="00DD46E4" w:rsidRPr="00AB1740" w:rsidRDefault="007939B8" w:rsidP="008043E6">
            <w:pPr>
              <w:spacing w:before="100" w:beforeAutospacing="1" w:after="100" w:afterAutospacing="1" w:line="240" w:lineRule="auto"/>
              <w:jc w:val="center"/>
              <w:rPr>
                <w:rFonts w:eastAsia="Times New Roman" w:cs="Arial"/>
                <w:b/>
                <w:bCs/>
                <w:lang w:eastAsia="en-GB" w:bidi="ar-SA"/>
              </w:rPr>
            </w:pPr>
            <w:r>
              <w:rPr>
                <w:rFonts w:eastAsia="Times New Roman" w:cs="Arial"/>
                <w:b/>
                <w:bCs/>
                <w:lang w:eastAsia="en-GB" w:bidi="ar-SA"/>
              </w:rPr>
              <w:t>Response to CQ</w:t>
            </w:r>
            <w:r w:rsidR="00DD46E4" w:rsidRPr="00AB1740">
              <w:rPr>
                <w:rFonts w:eastAsia="Times New Roman" w:cs="Arial"/>
                <w:b/>
                <w:bCs/>
                <w:lang w:eastAsia="en-GB" w:bidi="ar-SA"/>
              </w:rPr>
              <w:t>26 (Yes/No/Other)</w:t>
            </w:r>
          </w:p>
        </w:tc>
        <w:tc>
          <w:tcPr>
            <w:tcW w:w="4649" w:type="dxa"/>
            <w:shd w:val="clear" w:color="auto" w:fill="D9D9D9" w:themeFill="background1" w:themeFillShade="D9"/>
            <w:noWrap/>
            <w:hideMark/>
          </w:tcPr>
          <w:p w14:paraId="1CC0903D" w14:textId="77777777" w:rsidR="00DD46E4" w:rsidRPr="00AB1740" w:rsidRDefault="00DD46E4" w:rsidP="008043E6">
            <w:pPr>
              <w:spacing w:before="100" w:beforeAutospacing="1" w:after="100" w:afterAutospacing="1" w:line="240" w:lineRule="auto"/>
              <w:jc w:val="center"/>
              <w:rPr>
                <w:rFonts w:eastAsia="Times New Roman" w:cs="Arial"/>
                <w:b/>
                <w:bCs/>
                <w:lang w:eastAsia="en-GB" w:bidi="ar-SA"/>
              </w:rPr>
            </w:pPr>
            <w:r w:rsidRPr="00AB1740">
              <w:rPr>
                <w:rFonts w:eastAsia="Times New Roman" w:cs="Arial"/>
                <w:b/>
                <w:bCs/>
                <w:lang w:eastAsia="en-GB" w:bidi="ar-SA"/>
              </w:rPr>
              <w:t>Text</w:t>
            </w:r>
          </w:p>
        </w:tc>
      </w:tr>
      <w:tr w:rsidR="00DD46E4" w:rsidRPr="00AB1740" w14:paraId="1FD3E7D0" w14:textId="77777777" w:rsidTr="00BD608C">
        <w:trPr>
          <w:trHeight w:val="300"/>
        </w:trPr>
        <w:tc>
          <w:tcPr>
            <w:tcW w:w="4650" w:type="dxa"/>
            <w:noWrap/>
          </w:tcPr>
          <w:p w14:paraId="5EBB9BA9" w14:textId="7029015B" w:rsidR="00DD46E4" w:rsidRPr="003D4AE0" w:rsidRDefault="00DD46E4" w:rsidP="00BD608C">
            <w:pPr>
              <w:spacing w:before="100" w:beforeAutospacing="1" w:after="100" w:afterAutospacing="1" w:line="240" w:lineRule="auto"/>
              <w:jc w:val="both"/>
              <w:rPr>
                <w:rFonts w:eastAsia="Times New Roman" w:cs="Arial"/>
                <w:b/>
                <w:bCs/>
                <w:lang w:eastAsia="en-GB" w:bidi="ar-SA"/>
              </w:rPr>
            </w:pPr>
            <w:r w:rsidRPr="003D4AE0">
              <w:rPr>
                <w:rFonts w:eastAsia="Times New Roman" w:cs="Arial"/>
                <w:b/>
                <w:bCs/>
                <w:lang w:eastAsia="en-GB" w:bidi="ar-SA"/>
              </w:rPr>
              <w:t>Of those who responded</w:t>
            </w:r>
          </w:p>
          <w:p w14:paraId="5E4F82D3" w14:textId="563C3708" w:rsidR="00DD46E4" w:rsidRPr="008043E6" w:rsidRDefault="008C42D4" w:rsidP="00BD608C">
            <w:pPr>
              <w:spacing w:before="100" w:beforeAutospacing="1" w:after="100" w:afterAutospacing="1" w:line="240" w:lineRule="auto"/>
              <w:jc w:val="both"/>
              <w:rPr>
                <w:rFonts w:eastAsia="Times New Roman" w:cs="Arial"/>
                <w:bCs/>
                <w:lang w:eastAsia="en-GB" w:bidi="ar-SA"/>
              </w:rPr>
            </w:pPr>
            <w:r>
              <w:rPr>
                <w:rFonts w:eastAsia="Times New Roman" w:cs="Arial"/>
                <w:bCs/>
                <w:lang w:eastAsia="en-GB" w:bidi="ar-SA"/>
              </w:rPr>
              <w:t>Yes 15 (all parts)</w:t>
            </w:r>
          </w:p>
          <w:p w14:paraId="2B5AD017" w14:textId="74213146" w:rsidR="00DD46E4" w:rsidRPr="008043E6" w:rsidRDefault="00DD46E4" w:rsidP="00BD608C">
            <w:pPr>
              <w:spacing w:before="100" w:beforeAutospacing="1" w:after="100" w:afterAutospacing="1" w:line="240" w:lineRule="auto"/>
              <w:jc w:val="both"/>
              <w:rPr>
                <w:rFonts w:eastAsia="Times New Roman" w:cs="Arial"/>
                <w:bCs/>
                <w:lang w:eastAsia="en-GB" w:bidi="ar-SA"/>
              </w:rPr>
            </w:pPr>
            <w:r w:rsidRPr="008043E6">
              <w:rPr>
                <w:rFonts w:eastAsia="Times New Roman" w:cs="Arial"/>
                <w:bCs/>
                <w:lang w:eastAsia="en-GB" w:bidi="ar-SA"/>
              </w:rPr>
              <w:t>No 1 (to part (2) of the CQ</w:t>
            </w:r>
            <w:r w:rsidR="00AA6D14">
              <w:rPr>
                <w:rFonts w:eastAsia="Times New Roman" w:cs="Arial"/>
                <w:bCs/>
                <w:lang w:eastAsia="en-GB" w:bidi="ar-SA"/>
              </w:rPr>
              <w:t>)</w:t>
            </w:r>
          </w:p>
          <w:p w14:paraId="55EDCA5C" w14:textId="77777777" w:rsidR="00DD46E4" w:rsidRPr="008043E6" w:rsidRDefault="00DD46E4" w:rsidP="00BD608C">
            <w:pPr>
              <w:spacing w:before="100" w:beforeAutospacing="1" w:after="100" w:afterAutospacing="1" w:line="240" w:lineRule="auto"/>
              <w:jc w:val="both"/>
              <w:rPr>
                <w:rFonts w:eastAsia="Times New Roman" w:cs="Arial"/>
                <w:bCs/>
                <w:lang w:eastAsia="en-GB" w:bidi="ar-SA"/>
              </w:rPr>
            </w:pPr>
            <w:r w:rsidRPr="008043E6">
              <w:rPr>
                <w:rFonts w:eastAsia="Times New Roman" w:cs="Arial"/>
                <w:bCs/>
                <w:lang w:eastAsia="en-GB" w:bidi="ar-SA"/>
              </w:rPr>
              <w:t>Other 2</w:t>
            </w:r>
          </w:p>
          <w:p w14:paraId="1E791A9E" w14:textId="7025EAAE" w:rsidR="00DD46E4" w:rsidRPr="00AB1740" w:rsidRDefault="00DD46E4" w:rsidP="00BD608C">
            <w:pPr>
              <w:spacing w:before="100" w:beforeAutospacing="1" w:after="100" w:afterAutospacing="1" w:line="240" w:lineRule="auto"/>
              <w:jc w:val="both"/>
              <w:rPr>
                <w:rFonts w:eastAsia="Times New Roman" w:cs="Arial"/>
                <w:b/>
                <w:bCs/>
                <w:lang w:eastAsia="en-GB" w:bidi="ar-SA"/>
              </w:rPr>
            </w:pPr>
            <w:r w:rsidRPr="00AB1740">
              <w:rPr>
                <w:rFonts w:eastAsia="Times New Roman" w:cs="Arial"/>
                <w:b/>
                <w:bCs/>
                <w:lang w:eastAsia="en-GB" w:bidi="ar-SA"/>
              </w:rPr>
              <w:t>Themes</w:t>
            </w:r>
          </w:p>
          <w:p w14:paraId="26FEE828" w14:textId="0379A5B3" w:rsidR="00DD46E4" w:rsidRPr="00117F19" w:rsidRDefault="00DD46E4" w:rsidP="00F7742B">
            <w:pPr>
              <w:pStyle w:val="ListParagraph"/>
              <w:numPr>
                <w:ilvl w:val="0"/>
                <w:numId w:val="56"/>
              </w:numPr>
              <w:spacing w:before="100" w:beforeAutospacing="1" w:after="100" w:afterAutospacing="1" w:line="240" w:lineRule="auto"/>
              <w:jc w:val="both"/>
              <w:rPr>
                <w:rFonts w:eastAsia="Times New Roman" w:cs="Arial"/>
                <w:bCs/>
                <w:lang w:eastAsia="en-GB" w:bidi="ar-SA"/>
              </w:rPr>
            </w:pPr>
            <w:r w:rsidRPr="00117F19">
              <w:rPr>
                <w:rFonts w:eastAsia="Times New Roman" w:cs="Arial"/>
                <w:bCs/>
                <w:lang w:eastAsia="en-GB" w:bidi="ar-SA"/>
              </w:rPr>
              <w:t>Additional observations on the proposals</w:t>
            </w:r>
          </w:p>
          <w:p w14:paraId="1C1D0852" w14:textId="77777777" w:rsidR="00DD46E4" w:rsidRPr="00117F19" w:rsidRDefault="00DD46E4" w:rsidP="00F7742B">
            <w:pPr>
              <w:pStyle w:val="ListParagraph"/>
              <w:numPr>
                <w:ilvl w:val="0"/>
                <w:numId w:val="56"/>
              </w:numPr>
              <w:spacing w:before="100" w:beforeAutospacing="1" w:after="100" w:afterAutospacing="1" w:line="240" w:lineRule="auto"/>
              <w:jc w:val="both"/>
              <w:rPr>
                <w:rFonts w:eastAsia="Times New Roman" w:cs="Arial"/>
                <w:bCs/>
                <w:lang w:eastAsia="en-GB" w:bidi="ar-SA"/>
              </w:rPr>
            </w:pPr>
            <w:r w:rsidRPr="00117F19">
              <w:rPr>
                <w:rFonts w:eastAsia="Times New Roman" w:cs="Arial"/>
                <w:bCs/>
                <w:lang w:eastAsia="en-GB" w:bidi="ar-SA"/>
              </w:rPr>
              <w:t>Other suggestions</w:t>
            </w:r>
          </w:p>
          <w:p w14:paraId="20D4F7B3" w14:textId="77777777" w:rsidR="00DD46E4" w:rsidRPr="00AB1740" w:rsidRDefault="00DD46E4" w:rsidP="00BD608C">
            <w:pPr>
              <w:spacing w:before="100" w:beforeAutospacing="1" w:after="100" w:afterAutospacing="1" w:line="240" w:lineRule="auto"/>
              <w:jc w:val="both"/>
              <w:rPr>
                <w:rFonts w:eastAsia="Times New Roman" w:cs="Arial"/>
                <w:b/>
                <w:bCs/>
                <w:lang w:eastAsia="en-GB" w:bidi="ar-SA"/>
              </w:rPr>
            </w:pPr>
          </w:p>
        </w:tc>
        <w:tc>
          <w:tcPr>
            <w:tcW w:w="4649" w:type="dxa"/>
            <w:noWrap/>
          </w:tcPr>
          <w:p w14:paraId="252F5390" w14:textId="77777777" w:rsidR="00DD46E4" w:rsidRPr="00AB1740" w:rsidRDefault="00DD46E4" w:rsidP="00BD608C">
            <w:pPr>
              <w:spacing w:before="100" w:beforeAutospacing="1" w:after="100" w:afterAutospacing="1" w:line="240" w:lineRule="auto"/>
              <w:jc w:val="both"/>
              <w:rPr>
                <w:rFonts w:eastAsia="Times New Roman" w:cs="Arial"/>
                <w:b/>
                <w:bCs/>
                <w:lang w:eastAsia="en-GB" w:bidi="ar-SA"/>
              </w:rPr>
            </w:pPr>
          </w:p>
        </w:tc>
        <w:tc>
          <w:tcPr>
            <w:tcW w:w="4649" w:type="dxa"/>
            <w:noWrap/>
          </w:tcPr>
          <w:p w14:paraId="23A5845F" w14:textId="77777777" w:rsidR="00DD46E4" w:rsidRPr="00AB1740" w:rsidRDefault="00DD46E4" w:rsidP="00BD608C">
            <w:pPr>
              <w:spacing w:before="100" w:beforeAutospacing="1" w:after="100" w:afterAutospacing="1" w:line="240" w:lineRule="auto"/>
              <w:jc w:val="both"/>
              <w:rPr>
                <w:rFonts w:eastAsia="Times New Roman" w:cs="Arial"/>
                <w:b/>
                <w:bCs/>
                <w:lang w:eastAsia="en-GB" w:bidi="ar-SA"/>
              </w:rPr>
            </w:pPr>
          </w:p>
        </w:tc>
      </w:tr>
      <w:tr w:rsidR="00DD46E4" w:rsidRPr="00AB1740" w14:paraId="65372311" w14:textId="77777777" w:rsidTr="00BD608C">
        <w:trPr>
          <w:trHeight w:val="285"/>
        </w:trPr>
        <w:tc>
          <w:tcPr>
            <w:tcW w:w="4650" w:type="dxa"/>
            <w:noWrap/>
            <w:hideMark/>
          </w:tcPr>
          <w:p w14:paraId="1F70CBFD"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The Law Society</w:t>
            </w:r>
          </w:p>
        </w:tc>
        <w:tc>
          <w:tcPr>
            <w:tcW w:w="4649" w:type="dxa"/>
            <w:noWrap/>
            <w:hideMark/>
          </w:tcPr>
          <w:p w14:paraId="454E6FF1"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6D2951E1"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We agree that the definitions are grouped as suggested in alphabetical order and where a defined term is referred to elsewhere it is clearly marked as such either by # and hyperlink/hoverbox.</w:t>
            </w:r>
            <w:r w:rsidRPr="00AB1740">
              <w:rPr>
                <w:rFonts w:eastAsia="Times New Roman" w:cs="Arial"/>
                <w:lang w:eastAsia="en-GB" w:bidi="ar-SA"/>
              </w:rPr>
              <w:br/>
            </w:r>
            <w:r w:rsidRPr="00AB1740">
              <w:rPr>
                <w:rFonts w:eastAsia="Times New Roman" w:cs="Arial"/>
                <w:lang w:eastAsia="en-GB" w:bidi="ar-SA"/>
              </w:rPr>
              <w:br/>
              <w:t xml:space="preserve">We agree that definitions should be grouped into a definition section in which defined terms </w:t>
            </w:r>
            <w:r w:rsidRPr="00AB1740">
              <w:rPr>
                <w:rFonts w:eastAsia="Times New Roman" w:cs="Arial"/>
                <w:lang w:eastAsia="en-GB" w:bidi="ar-SA"/>
              </w:rPr>
              <w:lastRenderedPageBreak/>
              <w:t>are presented in alphabetical order. We also agree that where definitions then appear elsewhere in the rules, a symbol such as # could appear in the text of the immigration rules to indicate that there is a definition of that term in the definitions section.</w:t>
            </w:r>
            <w:r w:rsidRPr="00AB1740">
              <w:rPr>
                <w:rFonts w:eastAsia="Times New Roman" w:cs="Arial"/>
                <w:lang w:eastAsia="en-GB" w:bidi="ar-SA"/>
              </w:rPr>
              <w:br/>
            </w:r>
            <w:r w:rsidRPr="00AB1740">
              <w:rPr>
                <w:rFonts w:eastAsia="Times New Roman" w:cs="Arial"/>
                <w:lang w:eastAsia="en-GB" w:bidi="ar-SA"/>
              </w:rPr>
              <w:br/>
              <w:t>At present, the definitions are spread across many parts of the immigration rules. Where a term has a definition elsewhere, it is not always clear that such a definition exists or where it can be found. Even in the introduction to the rules (which attempts to define some terms), definitions are not listed in alphabetical order.</w:t>
            </w:r>
          </w:p>
        </w:tc>
      </w:tr>
      <w:tr w:rsidR="00DD46E4" w:rsidRPr="00AB1740" w14:paraId="01BA06A3" w14:textId="77777777" w:rsidTr="00BD608C">
        <w:trPr>
          <w:trHeight w:val="285"/>
        </w:trPr>
        <w:tc>
          <w:tcPr>
            <w:tcW w:w="4650" w:type="dxa"/>
            <w:noWrap/>
            <w:hideMark/>
          </w:tcPr>
          <w:p w14:paraId="0F49269C"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lastRenderedPageBreak/>
              <w:t>The Bar Council</w:t>
            </w:r>
          </w:p>
        </w:tc>
        <w:tc>
          <w:tcPr>
            <w:tcW w:w="4649" w:type="dxa"/>
            <w:noWrap/>
            <w:hideMark/>
          </w:tcPr>
          <w:p w14:paraId="045AE393"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2DD93B05"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 The way that definitions are presented in the Rules, as described at paragraph 8.40 to 8.42, is needlessly confusing and must be addressed. We agree that a single definitions section, whether in the Rules or in a series of booklets, is the most appropriate course. If our preferred option of editorially produced booklets is chosen [See answer to Q22 above], a question will arise as to whether the complete definitions section from the Rules should be replicated in each booklet, or only those relevant to the booklet in question.</w:t>
            </w:r>
            <w:r w:rsidRPr="00AB1740">
              <w:rPr>
                <w:rFonts w:eastAsia="Times New Roman" w:cs="Arial"/>
                <w:lang w:eastAsia="en-GB" w:bidi="ar-SA"/>
              </w:rPr>
              <w:br/>
            </w:r>
            <w:r w:rsidRPr="00AB1740">
              <w:rPr>
                <w:rFonts w:eastAsia="Times New Roman" w:cs="Arial"/>
                <w:lang w:eastAsia="en-GB" w:bidi="ar-SA"/>
              </w:rPr>
              <w:br/>
              <w:t>We also agree that terms which are defined in the definitions section should be clearly identified in the text. The use of the hash symbol may be confusing because of its strong association with social media platforms.</w:t>
            </w:r>
            <w:r w:rsidRPr="00AB1740">
              <w:rPr>
                <w:rFonts w:eastAsia="Times New Roman" w:cs="Arial"/>
                <w:lang w:eastAsia="en-GB" w:bidi="ar-SA"/>
              </w:rPr>
              <w:br/>
            </w:r>
            <w:r w:rsidRPr="00AB1740">
              <w:rPr>
                <w:rFonts w:eastAsia="Times New Roman" w:cs="Arial"/>
                <w:lang w:eastAsia="en-GB" w:bidi="ar-SA"/>
              </w:rPr>
              <w:br/>
            </w:r>
            <w:r w:rsidRPr="00AB1740">
              <w:rPr>
                <w:rFonts w:eastAsia="Times New Roman" w:cs="Arial"/>
                <w:lang w:eastAsia="en-GB" w:bidi="ar-SA"/>
              </w:rPr>
              <w:lastRenderedPageBreak/>
              <w:t>Consideration should also be given to whether simply identifying a word or phrase with a symbol is sufficient, as this may cause confusion where phrases rather than individual words are concerned. For example, in the Appendix 3 re-draft of Part 9, it may be unclear to a non-expert user whether, in the phrase “being an illegal entrant#”, the term for which a formal definition exists is “illegal entrant” or “entrant.” This could be addressed by combining the symbol with, e.g., the use of bold type to identify the word or phrase.</w:t>
            </w:r>
            <w:r w:rsidRPr="00AB1740">
              <w:rPr>
                <w:rFonts w:eastAsia="Times New Roman" w:cs="Arial"/>
                <w:lang w:eastAsia="en-GB" w:bidi="ar-SA"/>
              </w:rPr>
              <w:br/>
            </w:r>
            <w:r w:rsidRPr="00AB1740">
              <w:rPr>
                <w:rFonts w:eastAsia="Times New Roman" w:cs="Arial"/>
                <w:lang w:eastAsia="en-GB" w:bidi="ar-SA"/>
              </w:rPr>
              <w:br/>
              <w:t>We strongly support the use of “hover boxes” in this context. Given that the majority of users will be accessing the Rules online, effective use of this device may render the requirement to separately consult the definitions provisions redundant.</w:t>
            </w:r>
          </w:p>
        </w:tc>
      </w:tr>
      <w:tr w:rsidR="00DD46E4" w:rsidRPr="00AB1740" w14:paraId="1695F5D2" w14:textId="77777777" w:rsidTr="00BD608C">
        <w:trPr>
          <w:trHeight w:val="285"/>
        </w:trPr>
        <w:tc>
          <w:tcPr>
            <w:tcW w:w="4650" w:type="dxa"/>
            <w:noWrap/>
            <w:hideMark/>
          </w:tcPr>
          <w:p w14:paraId="3AC9467F"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lastRenderedPageBreak/>
              <w:t>The Law Society of Scotland</w:t>
            </w:r>
          </w:p>
        </w:tc>
        <w:tc>
          <w:tcPr>
            <w:tcW w:w="4649" w:type="dxa"/>
            <w:noWrap/>
            <w:hideMark/>
          </w:tcPr>
          <w:p w14:paraId="56A24ABB"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2B19C48C"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r>
      <w:tr w:rsidR="00DD46E4" w:rsidRPr="00AB1740" w14:paraId="1FDD6CDA" w14:textId="77777777" w:rsidTr="00BD608C">
        <w:trPr>
          <w:trHeight w:val="285"/>
        </w:trPr>
        <w:tc>
          <w:tcPr>
            <w:tcW w:w="4650" w:type="dxa"/>
            <w:noWrap/>
            <w:hideMark/>
          </w:tcPr>
          <w:p w14:paraId="12042D4B"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Faculty of Advocates</w:t>
            </w:r>
          </w:p>
        </w:tc>
        <w:tc>
          <w:tcPr>
            <w:tcW w:w="4649" w:type="dxa"/>
            <w:noWrap/>
            <w:hideMark/>
          </w:tcPr>
          <w:p w14:paraId="454A4BF8"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4E514C00"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 xml:space="preserve">(1) Yes. We consider that this would be convenient for users. </w:t>
            </w:r>
            <w:r w:rsidRPr="00AB1740">
              <w:rPr>
                <w:rFonts w:eastAsia="Times New Roman" w:cs="Arial"/>
                <w:lang w:eastAsia="en-GB" w:bidi="ar-SA"/>
              </w:rPr>
              <w:br/>
              <w:t>(2) No. A built-in link from the word to the definition would be helpful in an online version. On the other hand, we would be keen to avoid anything that would disrupt the readability of the text.</w:t>
            </w:r>
          </w:p>
        </w:tc>
      </w:tr>
      <w:tr w:rsidR="00DD46E4" w:rsidRPr="00AB1740" w14:paraId="71860FF1" w14:textId="77777777" w:rsidTr="00BD608C">
        <w:trPr>
          <w:trHeight w:val="285"/>
        </w:trPr>
        <w:tc>
          <w:tcPr>
            <w:tcW w:w="4650" w:type="dxa"/>
            <w:noWrap/>
            <w:hideMark/>
          </w:tcPr>
          <w:p w14:paraId="0CA59A4D"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Islington Law Centre</w:t>
            </w:r>
          </w:p>
        </w:tc>
        <w:tc>
          <w:tcPr>
            <w:tcW w:w="4649" w:type="dxa"/>
            <w:noWrap/>
            <w:hideMark/>
          </w:tcPr>
          <w:p w14:paraId="481D2ACD"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21FFE878"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We would recommend that the Home Office consult on the terms that should be included.</w:t>
            </w:r>
          </w:p>
        </w:tc>
      </w:tr>
      <w:tr w:rsidR="00DD46E4" w:rsidRPr="00AB1740" w14:paraId="457F64AE" w14:textId="77777777" w:rsidTr="00BD608C">
        <w:trPr>
          <w:trHeight w:val="285"/>
        </w:trPr>
        <w:tc>
          <w:tcPr>
            <w:tcW w:w="4650" w:type="dxa"/>
            <w:noWrap/>
            <w:hideMark/>
          </w:tcPr>
          <w:p w14:paraId="3F1E9446"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Sian Pearce (Bristol Law Centre)</w:t>
            </w:r>
          </w:p>
        </w:tc>
        <w:tc>
          <w:tcPr>
            <w:tcW w:w="4649" w:type="dxa"/>
            <w:noWrap/>
            <w:hideMark/>
          </w:tcPr>
          <w:p w14:paraId="132B27DC"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79A4E202"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This mirrors the way other, non-legal, documents are presented so will be easier to follow for non-expert users.</w:t>
            </w:r>
          </w:p>
        </w:tc>
      </w:tr>
      <w:tr w:rsidR="00DD46E4" w:rsidRPr="00AB1740" w14:paraId="00F42C37" w14:textId="77777777" w:rsidTr="00BD608C">
        <w:trPr>
          <w:trHeight w:val="285"/>
        </w:trPr>
        <w:tc>
          <w:tcPr>
            <w:tcW w:w="4650" w:type="dxa"/>
            <w:noWrap/>
            <w:hideMark/>
          </w:tcPr>
          <w:p w14:paraId="43464E16"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Goldsmith Chambers</w:t>
            </w:r>
          </w:p>
        </w:tc>
        <w:tc>
          <w:tcPr>
            <w:tcW w:w="4649" w:type="dxa"/>
            <w:noWrap/>
            <w:hideMark/>
          </w:tcPr>
          <w:p w14:paraId="7B2E8AE3"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4393320E"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 xml:space="preserve">Chambers agrees and encourages definitions and terms of art in the Rules to be underlined and fully defined by a pop up box when the </w:t>
            </w:r>
            <w:r w:rsidRPr="00AB1740">
              <w:rPr>
                <w:rFonts w:eastAsia="Times New Roman" w:cs="Arial"/>
                <w:lang w:eastAsia="en-GB" w:bidi="ar-SA"/>
              </w:rPr>
              <w:lastRenderedPageBreak/>
              <w:t>cursor hangs over each</w:t>
            </w:r>
            <w:r w:rsidRPr="00AB1740">
              <w:rPr>
                <w:rFonts w:eastAsia="Times New Roman" w:cs="Arial"/>
                <w:lang w:eastAsia="en-GB" w:bidi="ar-SA"/>
              </w:rPr>
              <w:br/>
              <w:t>term on the online platform. It is hoped that this would highlight terms of art to non-professional users.</w:t>
            </w:r>
          </w:p>
        </w:tc>
      </w:tr>
      <w:tr w:rsidR="00DD46E4" w:rsidRPr="00AB1740" w14:paraId="35482293" w14:textId="77777777" w:rsidTr="00BD608C">
        <w:trPr>
          <w:trHeight w:val="300"/>
        </w:trPr>
        <w:tc>
          <w:tcPr>
            <w:tcW w:w="4650" w:type="dxa"/>
            <w:noWrap/>
            <w:hideMark/>
          </w:tcPr>
          <w:p w14:paraId="3250E763"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lastRenderedPageBreak/>
              <w:t>Taj Solicitors</w:t>
            </w:r>
          </w:p>
        </w:tc>
        <w:tc>
          <w:tcPr>
            <w:tcW w:w="4649" w:type="dxa"/>
            <w:noWrap/>
            <w:hideMark/>
          </w:tcPr>
          <w:p w14:paraId="64C99DA7"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25B1E919"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p>
        </w:tc>
      </w:tr>
      <w:tr w:rsidR="00DD46E4" w:rsidRPr="00AB1740" w14:paraId="1165BEB0" w14:textId="77777777" w:rsidTr="00BD608C">
        <w:trPr>
          <w:trHeight w:val="285"/>
        </w:trPr>
        <w:tc>
          <w:tcPr>
            <w:tcW w:w="4650" w:type="dxa"/>
            <w:noWrap/>
            <w:hideMark/>
          </w:tcPr>
          <w:p w14:paraId="2B63279D"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Robert Parkin (10 KBW)</w:t>
            </w:r>
          </w:p>
        </w:tc>
        <w:tc>
          <w:tcPr>
            <w:tcW w:w="4649" w:type="dxa"/>
            <w:noWrap/>
            <w:hideMark/>
          </w:tcPr>
          <w:p w14:paraId="15F36D15"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36AC7733"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 it's a good idea. Probably a capital letter rather than a symbol- one of the few redeeming features of the current rules is the use of Appendix titles to define certain areas. It's extremely helpful to refer to Appendix FM and know that you'll be dealing with a family life claim.</w:t>
            </w:r>
          </w:p>
        </w:tc>
      </w:tr>
      <w:tr w:rsidR="00DD46E4" w:rsidRPr="00AB1740" w14:paraId="435131A4" w14:textId="77777777" w:rsidTr="00BD608C">
        <w:trPr>
          <w:trHeight w:val="285"/>
        </w:trPr>
        <w:tc>
          <w:tcPr>
            <w:tcW w:w="4650" w:type="dxa"/>
            <w:noWrap/>
            <w:hideMark/>
          </w:tcPr>
          <w:p w14:paraId="075133A4"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David Mills (UKVI, Home Office)</w:t>
            </w:r>
          </w:p>
        </w:tc>
        <w:tc>
          <w:tcPr>
            <w:tcW w:w="4649" w:type="dxa"/>
            <w:noWrap/>
            <w:hideMark/>
          </w:tcPr>
          <w:p w14:paraId="5136DBEA"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409F88D5"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I'm afraid I have run out of time to respond in more detail.</w:t>
            </w:r>
          </w:p>
        </w:tc>
      </w:tr>
      <w:tr w:rsidR="00DD46E4" w:rsidRPr="00AB1740" w14:paraId="48DD6430" w14:textId="77777777" w:rsidTr="00BD608C">
        <w:trPr>
          <w:trHeight w:val="285"/>
        </w:trPr>
        <w:tc>
          <w:tcPr>
            <w:tcW w:w="4650" w:type="dxa"/>
            <w:noWrap/>
            <w:hideMark/>
          </w:tcPr>
          <w:p w14:paraId="1CEA2763"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Upper Tribunal (Immigration and Asylum Chamber)</w:t>
            </w:r>
          </w:p>
        </w:tc>
        <w:tc>
          <w:tcPr>
            <w:tcW w:w="4649" w:type="dxa"/>
            <w:noWrap/>
            <w:hideMark/>
          </w:tcPr>
          <w:p w14:paraId="5DF5CD64"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39D559A8"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The present general definitions provision of the current Rules (paragraph 6) is, of course, widely consulted by practitioners. It is however unlikely that most lay users are utilising it, or are even aware of it. It would therefore be helpful if the key terms relating to any particular category were set out at the beginning of that section: see above.  Alternatively, the use of ‘hoverboxes’ or hyperlinks could work but this would be dependent upon all users accessing the webpage on systems that enabled them to use these features.</w:t>
            </w:r>
          </w:p>
        </w:tc>
      </w:tr>
      <w:tr w:rsidR="00DD46E4" w:rsidRPr="00AB1740" w14:paraId="60206AB7" w14:textId="77777777" w:rsidTr="00BD608C">
        <w:trPr>
          <w:trHeight w:val="285"/>
        </w:trPr>
        <w:tc>
          <w:tcPr>
            <w:tcW w:w="4650" w:type="dxa"/>
            <w:noWrap/>
            <w:hideMark/>
          </w:tcPr>
          <w:p w14:paraId="70595D53"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First-tier Tribunal (Immigration and Asylum Chamber)</w:t>
            </w:r>
          </w:p>
        </w:tc>
        <w:tc>
          <w:tcPr>
            <w:tcW w:w="4649" w:type="dxa"/>
            <w:noWrap/>
            <w:hideMark/>
          </w:tcPr>
          <w:p w14:paraId="2F5E3BD4"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Other</w:t>
            </w:r>
          </w:p>
        </w:tc>
        <w:tc>
          <w:tcPr>
            <w:tcW w:w="4649" w:type="dxa"/>
            <w:noWrap/>
            <w:hideMark/>
          </w:tcPr>
          <w:p w14:paraId="4D2A0576" w14:textId="0017EC9C"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 xml:space="preserve">This would be acceptable although cross </w:t>
            </w:r>
            <w:r w:rsidR="003E75D6">
              <w:rPr>
                <w:rFonts w:eastAsia="Times New Roman" w:cs="Arial"/>
                <w:lang w:eastAsia="en-GB" w:bidi="ar-SA"/>
              </w:rPr>
              <w:t xml:space="preserve">referencing might be required. </w:t>
            </w:r>
            <w:r w:rsidRPr="00AB1740">
              <w:rPr>
                <w:rFonts w:eastAsia="Times New Roman" w:cs="Arial"/>
                <w:lang w:eastAsia="en-GB" w:bidi="ar-SA"/>
              </w:rPr>
              <w:t>We suggest that the definitions section might also refer to transitional provisions and identify the broad principles of application.</w:t>
            </w:r>
          </w:p>
        </w:tc>
      </w:tr>
      <w:tr w:rsidR="00DD46E4" w:rsidRPr="00AB1740" w14:paraId="0894574F" w14:textId="77777777" w:rsidTr="00BD608C">
        <w:trPr>
          <w:trHeight w:val="285"/>
        </w:trPr>
        <w:tc>
          <w:tcPr>
            <w:tcW w:w="4650" w:type="dxa"/>
            <w:noWrap/>
            <w:hideMark/>
          </w:tcPr>
          <w:p w14:paraId="56AAC911"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Joint Council for the Welfare of Immigrants</w:t>
            </w:r>
          </w:p>
        </w:tc>
        <w:tc>
          <w:tcPr>
            <w:tcW w:w="4649" w:type="dxa"/>
            <w:noWrap/>
            <w:hideMark/>
          </w:tcPr>
          <w:p w14:paraId="70F0822A"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55BE822A"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p>
        </w:tc>
      </w:tr>
      <w:tr w:rsidR="00DD46E4" w:rsidRPr="00AB1740" w14:paraId="6A0182BB" w14:textId="77777777" w:rsidTr="00BD608C">
        <w:trPr>
          <w:trHeight w:val="285"/>
        </w:trPr>
        <w:tc>
          <w:tcPr>
            <w:tcW w:w="4650" w:type="dxa"/>
            <w:noWrap/>
            <w:hideMark/>
          </w:tcPr>
          <w:p w14:paraId="3DE62134"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Coram Children's Legal Centre and Let us Learn</w:t>
            </w:r>
          </w:p>
        </w:tc>
        <w:tc>
          <w:tcPr>
            <w:tcW w:w="4649" w:type="dxa"/>
            <w:noWrap/>
            <w:hideMark/>
          </w:tcPr>
          <w:p w14:paraId="4094A7E0"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21F90A01"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 xml:space="preserve">We provisionally agree with the Law Commission’s proposal to group all definitions </w:t>
            </w:r>
            <w:r w:rsidRPr="00AB1740">
              <w:rPr>
                <w:rFonts w:eastAsia="Times New Roman" w:cs="Arial"/>
                <w:lang w:eastAsia="en-GB" w:bidi="ar-SA"/>
              </w:rPr>
              <w:lastRenderedPageBreak/>
              <w:t>into sections arranged in alphabetical order, but would note that this will only be appropriate if the proposal to cease using definitions as a vehicle for importing additional requirements not otherwise found within the Immigration Rules is adhered to. Furthermore, should the booklet model be adopted, it would be important for all terms in need of clarification used within that booklet to be defined within the same document – and not in a separate ‘definitions’ booklet.</w:t>
            </w:r>
            <w:r w:rsidRPr="00AB1740">
              <w:rPr>
                <w:rFonts w:eastAsia="Times New Roman" w:cs="Arial"/>
                <w:lang w:eastAsia="en-GB" w:bidi="ar-SA"/>
              </w:rPr>
              <w:br/>
              <w:t>We agree that for online presentation marking defined terms is important. However, we suggest that a system of embedded definitions (accessible, for example, by hovering over a term which is marked in a different colour and underlined) may be better presented through colour or alt-text than by a symbol, which might make the Rules more cluttered and harder to read.</w:t>
            </w:r>
          </w:p>
        </w:tc>
      </w:tr>
      <w:tr w:rsidR="00DD46E4" w:rsidRPr="00AB1740" w14:paraId="348B502C" w14:textId="77777777" w:rsidTr="00BD608C">
        <w:trPr>
          <w:trHeight w:val="285"/>
        </w:trPr>
        <w:tc>
          <w:tcPr>
            <w:tcW w:w="4650" w:type="dxa"/>
            <w:noWrap/>
            <w:hideMark/>
          </w:tcPr>
          <w:p w14:paraId="57012CE1"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lastRenderedPageBreak/>
              <w:t>Migrant Voice</w:t>
            </w:r>
          </w:p>
        </w:tc>
        <w:tc>
          <w:tcPr>
            <w:tcW w:w="4649" w:type="dxa"/>
            <w:noWrap/>
            <w:hideMark/>
          </w:tcPr>
          <w:p w14:paraId="6323919F"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Other</w:t>
            </w:r>
          </w:p>
        </w:tc>
        <w:tc>
          <w:tcPr>
            <w:tcW w:w="4649" w:type="dxa"/>
            <w:noWrap/>
            <w:hideMark/>
          </w:tcPr>
          <w:p w14:paraId="66967174"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It would be good to have definitions in one section and identify them with a symbol. However it is equally helpful to have definitions that are relevant to one kind of application or a particular section explained in that section or in the guidance accompanying that type of application. This sectional definition could be a quick list that is hyperlinked to the definitions. Scrolling down a long list of general definitions could prove tedious if that's the only reference applicants have to use.</w:t>
            </w:r>
          </w:p>
        </w:tc>
      </w:tr>
      <w:tr w:rsidR="00DD46E4" w:rsidRPr="00AB1740" w14:paraId="16277D8F" w14:textId="77777777" w:rsidTr="00BD608C">
        <w:trPr>
          <w:trHeight w:val="285"/>
        </w:trPr>
        <w:tc>
          <w:tcPr>
            <w:tcW w:w="4650" w:type="dxa"/>
            <w:noWrap/>
            <w:hideMark/>
          </w:tcPr>
          <w:p w14:paraId="09E91DA6"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UK Council for International Student Affairs</w:t>
            </w:r>
          </w:p>
        </w:tc>
        <w:tc>
          <w:tcPr>
            <w:tcW w:w="4649" w:type="dxa"/>
            <w:noWrap/>
            <w:hideMark/>
          </w:tcPr>
          <w:p w14:paraId="4F232ED6"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13C8B72A"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 xml:space="preserve">The use of a symbol is particularly useful. Bold, as used in Appendix EU, confuses headings with text and the impact of a change </w:t>
            </w:r>
            <w:r w:rsidRPr="00AB1740">
              <w:rPr>
                <w:rFonts w:eastAsia="Times New Roman" w:cs="Arial"/>
                <w:lang w:eastAsia="en-GB" w:bidi="ar-SA"/>
              </w:rPr>
              <w:lastRenderedPageBreak/>
              <w:t>is not immediately apparent when described in the statement of changes. The use of bold has not been carried across to the online version, so its point has already been lost.</w:t>
            </w:r>
          </w:p>
        </w:tc>
      </w:tr>
      <w:tr w:rsidR="00DD46E4" w:rsidRPr="00AB1740" w14:paraId="1C72BB6D" w14:textId="77777777" w:rsidTr="00BD608C">
        <w:trPr>
          <w:trHeight w:val="285"/>
        </w:trPr>
        <w:tc>
          <w:tcPr>
            <w:tcW w:w="4650" w:type="dxa"/>
            <w:noWrap/>
            <w:hideMark/>
          </w:tcPr>
          <w:p w14:paraId="43750C48"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lastRenderedPageBreak/>
              <w:t>Destination for Education</w:t>
            </w:r>
          </w:p>
        </w:tc>
        <w:tc>
          <w:tcPr>
            <w:tcW w:w="4649" w:type="dxa"/>
            <w:noWrap/>
            <w:hideMark/>
          </w:tcPr>
          <w:p w14:paraId="7C64F37B"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47DDA0E8"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We agree with this proposal.</w:t>
            </w:r>
          </w:p>
        </w:tc>
      </w:tr>
      <w:tr w:rsidR="00DD46E4" w:rsidRPr="00AB1740" w14:paraId="74C6D24A" w14:textId="77777777" w:rsidTr="00BD608C">
        <w:trPr>
          <w:trHeight w:val="285"/>
        </w:trPr>
        <w:tc>
          <w:tcPr>
            <w:tcW w:w="4650" w:type="dxa"/>
            <w:noWrap/>
            <w:hideMark/>
          </w:tcPr>
          <w:p w14:paraId="6C6BA094"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Thom Brooks (Durham Law School)</w:t>
            </w:r>
          </w:p>
        </w:tc>
        <w:tc>
          <w:tcPr>
            <w:tcW w:w="4649" w:type="dxa"/>
            <w:noWrap/>
            <w:hideMark/>
          </w:tcPr>
          <w:p w14:paraId="77FC3012"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p>
        </w:tc>
        <w:tc>
          <w:tcPr>
            <w:tcW w:w="4649" w:type="dxa"/>
            <w:noWrap/>
            <w:hideMark/>
          </w:tcPr>
          <w:p w14:paraId="20CD085E" w14:textId="77777777" w:rsidR="00DD46E4" w:rsidRPr="00AB1740" w:rsidRDefault="00DD46E4" w:rsidP="00BD608C">
            <w:pPr>
              <w:spacing w:before="100" w:beforeAutospacing="1" w:after="100" w:afterAutospacing="1" w:line="240" w:lineRule="auto"/>
              <w:jc w:val="both"/>
              <w:rPr>
                <w:rFonts w:eastAsia="Times New Roman" w:cs="Arial"/>
                <w:lang w:eastAsia="en-GB" w:bidi="ar-SA"/>
              </w:rPr>
            </w:pPr>
            <w:r w:rsidRPr="00AB1740">
              <w:rPr>
                <w:rFonts w:eastAsia="Times New Roman" w:cs="Arial"/>
                <w:lang w:eastAsia="en-GB" w:bidi="ar-SA"/>
              </w:rPr>
              <w:t>YES.</w:t>
            </w:r>
            <w:r w:rsidRPr="00AB1740">
              <w:rPr>
                <w:rFonts w:eastAsia="Times New Roman" w:cs="Arial"/>
                <w:lang w:eastAsia="en-GB" w:bidi="ar-SA"/>
              </w:rPr>
              <w:br/>
            </w:r>
            <w:r w:rsidRPr="00AB1740">
              <w:rPr>
                <w:rFonts w:eastAsia="Times New Roman" w:cs="Arial"/>
                <w:lang w:eastAsia="en-GB" w:bidi="ar-SA"/>
              </w:rPr>
              <w:br/>
              <w:t>The citizenship test handbook contains a glossary of key words that might also be looked at as a way forward.</w:t>
            </w:r>
          </w:p>
        </w:tc>
      </w:tr>
    </w:tbl>
    <w:p w14:paraId="0A28CD64" w14:textId="49BD6ED4" w:rsidR="00AA6D14" w:rsidRDefault="00AA6D14" w:rsidP="00FC4837">
      <w:pPr>
        <w:pStyle w:val="Text1"/>
        <w:rPr>
          <w:rFonts w:cs="Arial"/>
        </w:rPr>
      </w:pPr>
    </w:p>
    <w:p w14:paraId="09531864" w14:textId="77777777" w:rsidR="003A088A" w:rsidRDefault="003A088A" w:rsidP="006471EF">
      <w:pPr>
        <w:pStyle w:val="Heading2"/>
        <w:sectPr w:rsidR="003A088A" w:rsidSect="007F2614">
          <w:headerReference w:type="default" r:id="rId41"/>
          <w:footnotePr>
            <w:numRestart w:val="eachSect"/>
          </w:footnotePr>
          <w:type w:val="continuous"/>
          <w:pgSz w:w="16838" w:h="11906" w:orient="landscape" w:code="9"/>
          <w:pgMar w:top="1440" w:right="1440" w:bottom="1440" w:left="1440" w:header="709" w:footer="709" w:gutter="0"/>
          <w:cols w:space="708"/>
          <w:docGrid w:linePitch="360"/>
        </w:sectPr>
      </w:pPr>
    </w:p>
    <w:p w14:paraId="21BA2EAE" w14:textId="45347AAD" w:rsidR="00DD46E4" w:rsidRPr="008E3BEE" w:rsidRDefault="002B6FFB" w:rsidP="006471EF">
      <w:pPr>
        <w:pStyle w:val="Heading2"/>
      </w:pPr>
      <w:r>
        <w:t>Consultation Question 27</w:t>
      </w:r>
    </w:p>
    <w:p w14:paraId="7E9D9602" w14:textId="77777777" w:rsidR="00DD46E4" w:rsidRPr="008043E6" w:rsidRDefault="00DD46E4" w:rsidP="006471EF">
      <w:pPr>
        <w:pStyle w:val="Heading3"/>
        <w:rPr>
          <w:lang w:val="en"/>
        </w:rPr>
      </w:pPr>
      <w:r w:rsidRPr="008043E6">
        <w:rPr>
          <w:lang w:val="en"/>
        </w:rPr>
        <w:t>We provisionally propose that the following principles should be applied to titles and subheadings in the Immigration Rules:</w:t>
      </w:r>
    </w:p>
    <w:p w14:paraId="7E90D1E5" w14:textId="77777777" w:rsidR="00DD46E4" w:rsidRPr="008043E6" w:rsidRDefault="00DD46E4" w:rsidP="00355647">
      <w:pPr>
        <w:pStyle w:val="Heading3"/>
        <w:ind w:left="720"/>
        <w:rPr>
          <w:lang w:val="en"/>
        </w:rPr>
      </w:pPr>
      <w:r w:rsidRPr="008043E6">
        <w:rPr>
          <w:lang w:val="en"/>
        </w:rPr>
        <w:t>(1)</w:t>
      </w:r>
      <w:r w:rsidRPr="008043E6">
        <w:t xml:space="preserve"> </w:t>
      </w:r>
      <w:r w:rsidRPr="008043E6">
        <w:rPr>
          <w:lang w:val="en"/>
        </w:rPr>
        <w:t>there should be one title, not a title and a subtitle;</w:t>
      </w:r>
      <w:r w:rsidRPr="008043E6">
        <w:rPr>
          <w:lang w:val="en"/>
        </w:rPr>
        <w:br/>
        <w:t>(2) the titles given in the Index and the Rules should be consistent;</w:t>
      </w:r>
      <w:r w:rsidRPr="008043E6">
        <w:rPr>
          <w:lang w:val="en"/>
        </w:rPr>
        <w:br/>
        <w:t>(3) titles and subheadings should give as full an explanation of the contents as possible, consistently with keeping them reasonably short;</w:t>
      </w:r>
      <w:r w:rsidRPr="008043E6">
        <w:rPr>
          <w:lang w:val="en"/>
        </w:rPr>
        <w:br/>
        <w:t>(4) titles and subheadings should not run into a second line unless necessary; and</w:t>
      </w:r>
      <w:r w:rsidRPr="008043E6">
        <w:rPr>
          <w:lang w:val="en"/>
        </w:rPr>
        <w:br/>
        <w:t>(5) titles and subheadings should avoid initials and acronyms.</w:t>
      </w:r>
    </w:p>
    <w:p w14:paraId="387C0FA6" w14:textId="3A115398" w:rsidR="00DD46E4" w:rsidRPr="00355647" w:rsidRDefault="00DD46E4" w:rsidP="00355647">
      <w:pPr>
        <w:pStyle w:val="Heading3"/>
        <w:rPr>
          <w:lang w:val="en"/>
        </w:rPr>
      </w:pPr>
      <w:r w:rsidRPr="008043E6">
        <w:rPr>
          <w:lang w:val="en"/>
        </w:rPr>
        <w:t>Do consultees agree?</w:t>
      </w:r>
    </w:p>
    <w:tbl>
      <w:tblPr>
        <w:tblStyle w:val="TableGrid"/>
        <w:tblW w:w="0" w:type="auto"/>
        <w:tblLook w:val="04A0" w:firstRow="1" w:lastRow="0" w:firstColumn="1" w:lastColumn="0" w:noHBand="0" w:noVBand="1"/>
      </w:tblPr>
      <w:tblGrid>
        <w:gridCol w:w="4650"/>
        <w:gridCol w:w="2291"/>
        <w:gridCol w:w="7007"/>
      </w:tblGrid>
      <w:tr w:rsidR="00DD46E4" w:rsidRPr="00AB1740" w14:paraId="7FA8DF38" w14:textId="77777777" w:rsidTr="007939B8">
        <w:trPr>
          <w:trHeight w:val="300"/>
        </w:trPr>
        <w:tc>
          <w:tcPr>
            <w:tcW w:w="4650" w:type="dxa"/>
            <w:shd w:val="clear" w:color="auto" w:fill="D9D9D9" w:themeFill="background1" w:themeFillShade="D9"/>
            <w:noWrap/>
            <w:hideMark/>
          </w:tcPr>
          <w:p w14:paraId="0A7124FB" w14:textId="77777777" w:rsidR="00DD46E4" w:rsidRPr="008043E6" w:rsidRDefault="00DD46E4" w:rsidP="008043E6">
            <w:pPr>
              <w:pStyle w:val="Text1"/>
              <w:jc w:val="center"/>
              <w:rPr>
                <w:rFonts w:cs="Arial"/>
                <w:b/>
                <w:bCs/>
              </w:rPr>
            </w:pPr>
            <w:r w:rsidRPr="008043E6">
              <w:rPr>
                <w:rFonts w:cs="Arial"/>
                <w:b/>
                <w:bCs/>
              </w:rPr>
              <w:t>Respondent</w:t>
            </w:r>
          </w:p>
        </w:tc>
        <w:tc>
          <w:tcPr>
            <w:tcW w:w="2291" w:type="dxa"/>
            <w:shd w:val="clear" w:color="auto" w:fill="D9D9D9" w:themeFill="background1" w:themeFillShade="D9"/>
            <w:noWrap/>
            <w:hideMark/>
          </w:tcPr>
          <w:p w14:paraId="31A46436" w14:textId="2C058DBE"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27 (Yes/No/Other)</w:t>
            </w:r>
          </w:p>
        </w:tc>
        <w:tc>
          <w:tcPr>
            <w:tcW w:w="7007" w:type="dxa"/>
            <w:shd w:val="clear" w:color="auto" w:fill="D9D9D9" w:themeFill="background1" w:themeFillShade="D9"/>
            <w:noWrap/>
            <w:hideMark/>
          </w:tcPr>
          <w:p w14:paraId="0AA539D9"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55DB4CB8" w14:textId="77777777" w:rsidTr="008043E6">
        <w:trPr>
          <w:trHeight w:val="300"/>
        </w:trPr>
        <w:tc>
          <w:tcPr>
            <w:tcW w:w="4650" w:type="dxa"/>
            <w:noWrap/>
          </w:tcPr>
          <w:p w14:paraId="0C8859B0" w14:textId="00745712" w:rsidR="00DD46E4" w:rsidRPr="008E3BEE" w:rsidRDefault="00DD46E4" w:rsidP="00BD608C">
            <w:pPr>
              <w:pStyle w:val="Text1"/>
              <w:rPr>
                <w:rFonts w:cs="Arial"/>
                <w:b/>
              </w:rPr>
            </w:pPr>
            <w:r w:rsidRPr="0032684F">
              <w:rPr>
                <w:rFonts w:cs="Arial"/>
                <w:b/>
              </w:rPr>
              <w:t xml:space="preserve">Of those who </w:t>
            </w:r>
            <w:r w:rsidR="00355647">
              <w:rPr>
                <w:rFonts w:cs="Arial"/>
                <w:b/>
              </w:rPr>
              <w:t>responded</w:t>
            </w:r>
          </w:p>
          <w:p w14:paraId="65E56F9B" w14:textId="77777777" w:rsidR="00DD46E4" w:rsidRPr="008043E6" w:rsidRDefault="00DD46E4" w:rsidP="00BD608C">
            <w:pPr>
              <w:pStyle w:val="Text1"/>
              <w:rPr>
                <w:rFonts w:cs="Arial"/>
                <w:bCs/>
              </w:rPr>
            </w:pPr>
            <w:r w:rsidRPr="008043E6">
              <w:rPr>
                <w:rFonts w:cs="Arial"/>
                <w:bCs/>
              </w:rPr>
              <w:t>Yes 15</w:t>
            </w:r>
          </w:p>
          <w:p w14:paraId="2DF76FC4" w14:textId="77777777" w:rsidR="00DD46E4" w:rsidRPr="008043E6" w:rsidRDefault="00DD46E4" w:rsidP="00BD608C">
            <w:pPr>
              <w:pStyle w:val="Text1"/>
              <w:rPr>
                <w:rFonts w:cs="Arial"/>
                <w:bCs/>
              </w:rPr>
            </w:pPr>
            <w:r w:rsidRPr="008043E6">
              <w:rPr>
                <w:rFonts w:cs="Arial"/>
                <w:bCs/>
              </w:rPr>
              <w:t>No 1 (in part)</w:t>
            </w:r>
          </w:p>
          <w:p w14:paraId="08877F9C" w14:textId="77777777" w:rsidR="00DD46E4" w:rsidRPr="008043E6" w:rsidRDefault="00DD46E4" w:rsidP="00BD608C">
            <w:pPr>
              <w:pStyle w:val="Text1"/>
              <w:rPr>
                <w:rFonts w:cs="Arial"/>
                <w:bCs/>
              </w:rPr>
            </w:pPr>
            <w:r w:rsidRPr="008043E6">
              <w:rPr>
                <w:rFonts w:cs="Arial"/>
                <w:bCs/>
              </w:rPr>
              <w:lastRenderedPageBreak/>
              <w:t>Other 0</w:t>
            </w:r>
          </w:p>
          <w:p w14:paraId="51372923" w14:textId="5A10741D" w:rsidR="00DD46E4" w:rsidRPr="008E3BEE" w:rsidRDefault="00DD46E4" w:rsidP="00BD608C">
            <w:pPr>
              <w:pStyle w:val="Text1"/>
              <w:rPr>
                <w:rFonts w:cs="Arial"/>
                <w:b/>
              </w:rPr>
            </w:pPr>
            <w:r w:rsidRPr="0032684F">
              <w:rPr>
                <w:rFonts w:cs="Arial"/>
                <w:b/>
              </w:rPr>
              <w:t>Themes</w:t>
            </w:r>
          </w:p>
          <w:p w14:paraId="4C31F6A9" w14:textId="7F36A4D4" w:rsidR="00DD46E4" w:rsidRPr="008043E6" w:rsidRDefault="00DD46E4" w:rsidP="00CE24F1">
            <w:pPr>
              <w:pStyle w:val="Text1"/>
              <w:numPr>
                <w:ilvl w:val="0"/>
                <w:numId w:val="57"/>
              </w:numPr>
              <w:rPr>
                <w:rFonts w:cs="Arial"/>
                <w:bCs/>
              </w:rPr>
            </w:pPr>
            <w:r w:rsidRPr="008043E6">
              <w:rPr>
                <w:rFonts w:cs="Arial"/>
                <w:bCs/>
              </w:rPr>
              <w:t>Additional observations</w:t>
            </w:r>
          </w:p>
        </w:tc>
        <w:tc>
          <w:tcPr>
            <w:tcW w:w="2291" w:type="dxa"/>
            <w:noWrap/>
          </w:tcPr>
          <w:p w14:paraId="33D08E28" w14:textId="77777777" w:rsidR="00DD46E4" w:rsidRPr="008043E6" w:rsidRDefault="00DD46E4" w:rsidP="00BD608C">
            <w:pPr>
              <w:pStyle w:val="Text1"/>
              <w:rPr>
                <w:rFonts w:cs="Arial"/>
                <w:b/>
                <w:bCs/>
              </w:rPr>
            </w:pPr>
          </w:p>
        </w:tc>
        <w:tc>
          <w:tcPr>
            <w:tcW w:w="7007" w:type="dxa"/>
            <w:noWrap/>
          </w:tcPr>
          <w:p w14:paraId="62EA696C" w14:textId="77777777" w:rsidR="00DD46E4" w:rsidRPr="008043E6" w:rsidRDefault="00DD46E4" w:rsidP="00BD608C">
            <w:pPr>
              <w:pStyle w:val="Text1"/>
              <w:rPr>
                <w:rFonts w:cs="Arial"/>
                <w:b/>
                <w:bCs/>
              </w:rPr>
            </w:pPr>
          </w:p>
        </w:tc>
      </w:tr>
      <w:tr w:rsidR="00DD46E4" w:rsidRPr="00AB1740" w14:paraId="12A6A735" w14:textId="77777777" w:rsidTr="008043E6">
        <w:trPr>
          <w:trHeight w:val="285"/>
        </w:trPr>
        <w:tc>
          <w:tcPr>
            <w:tcW w:w="4650" w:type="dxa"/>
            <w:noWrap/>
            <w:hideMark/>
          </w:tcPr>
          <w:p w14:paraId="591B0BAE" w14:textId="77777777" w:rsidR="00DD46E4" w:rsidRPr="0032684F" w:rsidRDefault="00DD46E4" w:rsidP="00BD608C">
            <w:pPr>
              <w:pStyle w:val="Text1"/>
              <w:rPr>
                <w:rFonts w:cs="Arial"/>
              </w:rPr>
            </w:pPr>
            <w:r w:rsidRPr="0032684F">
              <w:rPr>
                <w:rFonts w:cs="Arial"/>
              </w:rPr>
              <w:t>The Law Society</w:t>
            </w:r>
          </w:p>
        </w:tc>
        <w:tc>
          <w:tcPr>
            <w:tcW w:w="2291" w:type="dxa"/>
            <w:noWrap/>
            <w:hideMark/>
          </w:tcPr>
          <w:p w14:paraId="7D9BEE12" w14:textId="77777777" w:rsidR="00DD46E4" w:rsidRPr="008E3BEE" w:rsidRDefault="00DD46E4" w:rsidP="00BD608C">
            <w:pPr>
              <w:pStyle w:val="Text1"/>
              <w:rPr>
                <w:rFonts w:cs="Arial"/>
              </w:rPr>
            </w:pPr>
            <w:r w:rsidRPr="008E3BEE">
              <w:rPr>
                <w:rFonts w:cs="Arial"/>
              </w:rPr>
              <w:t>Yes</w:t>
            </w:r>
          </w:p>
        </w:tc>
        <w:tc>
          <w:tcPr>
            <w:tcW w:w="7007" w:type="dxa"/>
            <w:noWrap/>
            <w:hideMark/>
          </w:tcPr>
          <w:p w14:paraId="62091CE7" w14:textId="77777777" w:rsidR="00DD46E4" w:rsidRPr="008043E6" w:rsidRDefault="00DD46E4" w:rsidP="00BD608C">
            <w:pPr>
              <w:pStyle w:val="Text1"/>
              <w:rPr>
                <w:rFonts w:cs="Arial"/>
              </w:rPr>
            </w:pPr>
            <w:r w:rsidRPr="008043E6">
              <w:rPr>
                <w:rFonts w:cs="Arial"/>
              </w:rPr>
              <w:t>We agree with the proposed principles that should be applied to titles and sub-headings in the immigration rules.</w:t>
            </w:r>
            <w:r w:rsidRPr="008043E6">
              <w:rPr>
                <w:rFonts w:cs="Arial"/>
              </w:rPr>
              <w:br/>
            </w:r>
            <w:r w:rsidRPr="008043E6">
              <w:rPr>
                <w:rFonts w:cs="Arial"/>
              </w:rPr>
              <w:br/>
            </w:r>
            <w:r w:rsidRPr="008043E6">
              <w:rPr>
                <w:rFonts w:cs="Arial"/>
              </w:rPr>
              <w:br/>
              <w:t>The proposed principles would be a great improvement.</w:t>
            </w:r>
          </w:p>
        </w:tc>
      </w:tr>
      <w:tr w:rsidR="00DD46E4" w:rsidRPr="00AB1740" w14:paraId="2069C10F" w14:textId="77777777" w:rsidTr="008043E6">
        <w:trPr>
          <w:trHeight w:val="285"/>
        </w:trPr>
        <w:tc>
          <w:tcPr>
            <w:tcW w:w="4650" w:type="dxa"/>
            <w:noWrap/>
            <w:hideMark/>
          </w:tcPr>
          <w:p w14:paraId="1E695534" w14:textId="77777777" w:rsidR="00DD46E4" w:rsidRPr="0032684F" w:rsidRDefault="00DD46E4" w:rsidP="00BD608C">
            <w:pPr>
              <w:pStyle w:val="Text1"/>
              <w:rPr>
                <w:rFonts w:cs="Arial"/>
              </w:rPr>
            </w:pPr>
            <w:r w:rsidRPr="0032684F">
              <w:rPr>
                <w:rFonts w:cs="Arial"/>
              </w:rPr>
              <w:t>The Bar Council</w:t>
            </w:r>
          </w:p>
        </w:tc>
        <w:tc>
          <w:tcPr>
            <w:tcW w:w="2291" w:type="dxa"/>
            <w:noWrap/>
            <w:hideMark/>
          </w:tcPr>
          <w:p w14:paraId="49F6612A" w14:textId="77777777" w:rsidR="00DD46E4" w:rsidRPr="008E3BEE" w:rsidRDefault="00DD46E4" w:rsidP="00BD608C">
            <w:pPr>
              <w:pStyle w:val="Text1"/>
              <w:rPr>
                <w:rFonts w:cs="Arial"/>
              </w:rPr>
            </w:pPr>
            <w:r w:rsidRPr="008E3BEE">
              <w:rPr>
                <w:rFonts w:cs="Arial"/>
              </w:rPr>
              <w:t>Yes</w:t>
            </w:r>
          </w:p>
        </w:tc>
        <w:tc>
          <w:tcPr>
            <w:tcW w:w="7007" w:type="dxa"/>
            <w:noWrap/>
            <w:hideMark/>
          </w:tcPr>
          <w:p w14:paraId="0BFA67B8" w14:textId="77777777" w:rsidR="00DD46E4" w:rsidRPr="008043E6" w:rsidRDefault="00DD46E4" w:rsidP="00BD608C">
            <w:pPr>
              <w:pStyle w:val="Text1"/>
              <w:rPr>
                <w:rFonts w:cs="Arial"/>
              </w:rPr>
            </w:pPr>
            <w:r w:rsidRPr="008043E6">
              <w:rPr>
                <w:rFonts w:cs="Arial"/>
              </w:rPr>
              <w:t>Yes.</w:t>
            </w:r>
          </w:p>
        </w:tc>
      </w:tr>
      <w:tr w:rsidR="00DD46E4" w:rsidRPr="00AB1740" w14:paraId="1026BC23" w14:textId="77777777" w:rsidTr="008043E6">
        <w:trPr>
          <w:trHeight w:val="300"/>
        </w:trPr>
        <w:tc>
          <w:tcPr>
            <w:tcW w:w="4650" w:type="dxa"/>
            <w:noWrap/>
            <w:hideMark/>
          </w:tcPr>
          <w:p w14:paraId="14200D4E" w14:textId="77777777" w:rsidR="00DD46E4" w:rsidRPr="008E3BEE" w:rsidRDefault="00DD46E4" w:rsidP="00BD608C">
            <w:pPr>
              <w:pStyle w:val="Text1"/>
              <w:rPr>
                <w:rFonts w:cs="Arial"/>
              </w:rPr>
            </w:pPr>
            <w:r w:rsidRPr="0032684F">
              <w:rPr>
                <w:rFonts w:cs="Arial"/>
              </w:rPr>
              <w:t xml:space="preserve">Immigration Law Practitioners' Association </w:t>
            </w:r>
            <w:r w:rsidRPr="008E3BEE">
              <w:rPr>
                <w:rFonts w:cs="Arial"/>
              </w:rPr>
              <w:t>(ILPA)</w:t>
            </w:r>
          </w:p>
        </w:tc>
        <w:tc>
          <w:tcPr>
            <w:tcW w:w="2291" w:type="dxa"/>
            <w:noWrap/>
            <w:hideMark/>
          </w:tcPr>
          <w:p w14:paraId="2CAB2D4C" w14:textId="63641466" w:rsidR="00DD46E4" w:rsidRPr="0032684F" w:rsidRDefault="00DD46E4" w:rsidP="00BD608C">
            <w:pPr>
              <w:pStyle w:val="Text1"/>
              <w:rPr>
                <w:rFonts w:cs="Arial"/>
              </w:rPr>
            </w:pPr>
            <w:r w:rsidRPr="00AA6D14">
              <w:rPr>
                <w:rFonts w:cs="Arial"/>
              </w:rPr>
              <w:t>No in part</w:t>
            </w:r>
          </w:p>
        </w:tc>
        <w:tc>
          <w:tcPr>
            <w:tcW w:w="7007" w:type="dxa"/>
            <w:noWrap/>
            <w:hideMark/>
          </w:tcPr>
          <w:p w14:paraId="3DF58CC8" w14:textId="77777777" w:rsidR="00DD46E4" w:rsidRPr="008043E6" w:rsidRDefault="00DD46E4" w:rsidP="00BD608C">
            <w:pPr>
              <w:pStyle w:val="Text1"/>
              <w:rPr>
                <w:rFonts w:cs="Arial"/>
              </w:rPr>
            </w:pPr>
            <w:r w:rsidRPr="008E3BEE">
              <w:rPr>
                <w:rFonts w:cs="Arial"/>
              </w:rPr>
              <w:t>Respondent B: I agree that titles should be consistent and clear but I do not think that subtitles should be removed or that titles should not run</w:t>
            </w:r>
            <w:r w:rsidRPr="008043E6">
              <w:rPr>
                <w:rFonts w:cs="Arial"/>
              </w:rPr>
              <w:t xml:space="preserve"> over more than one line. If a title would be clearer if it ran over more than one line, I do not think that this would be an issue and it would be more beneficial than having an unclear title.</w:t>
            </w:r>
          </w:p>
        </w:tc>
      </w:tr>
      <w:tr w:rsidR="00DD46E4" w:rsidRPr="00AB1740" w14:paraId="0DD6FA8B" w14:textId="77777777" w:rsidTr="008043E6">
        <w:trPr>
          <w:trHeight w:val="285"/>
        </w:trPr>
        <w:tc>
          <w:tcPr>
            <w:tcW w:w="4650" w:type="dxa"/>
            <w:noWrap/>
            <w:hideMark/>
          </w:tcPr>
          <w:p w14:paraId="390C3846" w14:textId="77777777" w:rsidR="00DD46E4" w:rsidRPr="0032684F" w:rsidRDefault="00DD46E4" w:rsidP="00BD608C">
            <w:pPr>
              <w:pStyle w:val="Text1"/>
              <w:rPr>
                <w:rFonts w:cs="Arial"/>
              </w:rPr>
            </w:pPr>
            <w:r w:rsidRPr="0032684F">
              <w:rPr>
                <w:rFonts w:cs="Arial"/>
              </w:rPr>
              <w:t>The Law Society of Scotland</w:t>
            </w:r>
          </w:p>
        </w:tc>
        <w:tc>
          <w:tcPr>
            <w:tcW w:w="2291" w:type="dxa"/>
            <w:noWrap/>
            <w:hideMark/>
          </w:tcPr>
          <w:p w14:paraId="24D799B1" w14:textId="77777777" w:rsidR="00DD46E4" w:rsidRPr="008E3BEE" w:rsidRDefault="00DD46E4" w:rsidP="00BD608C">
            <w:pPr>
              <w:pStyle w:val="Text1"/>
              <w:rPr>
                <w:rFonts w:cs="Arial"/>
              </w:rPr>
            </w:pPr>
            <w:r w:rsidRPr="008E3BEE">
              <w:rPr>
                <w:rFonts w:cs="Arial"/>
              </w:rPr>
              <w:t>Yes</w:t>
            </w:r>
          </w:p>
        </w:tc>
        <w:tc>
          <w:tcPr>
            <w:tcW w:w="7007" w:type="dxa"/>
            <w:noWrap/>
            <w:hideMark/>
          </w:tcPr>
          <w:p w14:paraId="7E2FE0FB" w14:textId="77777777" w:rsidR="00DD46E4" w:rsidRPr="008043E6" w:rsidRDefault="00DD46E4" w:rsidP="00BD608C">
            <w:pPr>
              <w:pStyle w:val="Text1"/>
              <w:rPr>
                <w:rFonts w:cs="Arial"/>
              </w:rPr>
            </w:pPr>
            <w:r w:rsidRPr="008043E6">
              <w:rPr>
                <w:rFonts w:cs="Arial"/>
              </w:rPr>
              <w:t>Yes.</w:t>
            </w:r>
          </w:p>
        </w:tc>
      </w:tr>
      <w:tr w:rsidR="00DD46E4" w:rsidRPr="00AB1740" w14:paraId="1A1859B5" w14:textId="77777777" w:rsidTr="008043E6">
        <w:trPr>
          <w:trHeight w:val="285"/>
        </w:trPr>
        <w:tc>
          <w:tcPr>
            <w:tcW w:w="4650" w:type="dxa"/>
            <w:noWrap/>
            <w:hideMark/>
          </w:tcPr>
          <w:p w14:paraId="0B5655A1" w14:textId="77777777" w:rsidR="00DD46E4" w:rsidRPr="0032684F" w:rsidRDefault="00DD46E4" w:rsidP="00BD608C">
            <w:pPr>
              <w:pStyle w:val="Text1"/>
              <w:rPr>
                <w:rFonts w:cs="Arial"/>
              </w:rPr>
            </w:pPr>
            <w:r w:rsidRPr="0032684F">
              <w:rPr>
                <w:rFonts w:cs="Arial"/>
              </w:rPr>
              <w:t>Faculty of Advocates</w:t>
            </w:r>
          </w:p>
        </w:tc>
        <w:tc>
          <w:tcPr>
            <w:tcW w:w="2291" w:type="dxa"/>
            <w:noWrap/>
            <w:hideMark/>
          </w:tcPr>
          <w:p w14:paraId="0A1FBEA2" w14:textId="77777777" w:rsidR="00DD46E4" w:rsidRPr="008043E6" w:rsidRDefault="00DD46E4" w:rsidP="00BD608C">
            <w:pPr>
              <w:pStyle w:val="Text1"/>
              <w:rPr>
                <w:rFonts w:cs="Arial"/>
              </w:rPr>
            </w:pPr>
            <w:r w:rsidRPr="008E3BEE">
              <w:rPr>
                <w:rFonts w:cs="Arial"/>
              </w:rPr>
              <w:t>Ye</w:t>
            </w:r>
            <w:r w:rsidRPr="008043E6">
              <w:rPr>
                <w:rFonts w:cs="Arial"/>
              </w:rPr>
              <w:t>s</w:t>
            </w:r>
          </w:p>
        </w:tc>
        <w:tc>
          <w:tcPr>
            <w:tcW w:w="7007" w:type="dxa"/>
            <w:noWrap/>
            <w:hideMark/>
          </w:tcPr>
          <w:p w14:paraId="7EE108B7" w14:textId="77777777" w:rsidR="00DD46E4" w:rsidRPr="008043E6" w:rsidRDefault="00DD46E4" w:rsidP="00BD608C">
            <w:pPr>
              <w:pStyle w:val="Text1"/>
              <w:rPr>
                <w:rFonts w:cs="Arial"/>
              </w:rPr>
            </w:pPr>
            <w:r w:rsidRPr="008043E6">
              <w:rPr>
                <w:rFonts w:cs="Arial"/>
              </w:rPr>
              <w:t>We consider that these proposals would aid readability.</w:t>
            </w:r>
          </w:p>
        </w:tc>
      </w:tr>
      <w:tr w:rsidR="00DD46E4" w:rsidRPr="00AB1740" w14:paraId="77122CC8" w14:textId="77777777" w:rsidTr="008043E6">
        <w:trPr>
          <w:trHeight w:val="285"/>
        </w:trPr>
        <w:tc>
          <w:tcPr>
            <w:tcW w:w="4650" w:type="dxa"/>
            <w:noWrap/>
            <w:hideMark/>
          </w:tcPr>
          <w:p w14:paraId="620A107C" w14:textId="77777777" w:rsidR="00DD46E4" w:rsidRPr="0032684F" w:rsidRDefault="00DD46E4" w:rsidP="00BD608C">
            <w:pPr>
              <w:pStyle w:val="Text1"/>
              <w:rPr>
                <w:rFonts w:cs="Arial"/>
              </w:rPr>
            </w:pPr>
            <w:r w:rsidRPr="0032684F">
              <w:rPr>
                <w:rFonts w:cs="Arial"/>
              </w:rPr>
              <w:t>Sian Pearce (Bristol Law Centre)</w:t>
            </w:r>
          </w:p>
        </w:tc>
        <w:tc>
          <w:tcPr>
            <w:tcW w:w="2291" w:type="dxa"/>
            <w:noWrap/>
            <w:hideMark/>
          </w:tcPr>
          <w:p w14:paraId="37274D7F" w14:textId="77777777" w:rsidR="00DD46E4" w:rsidRPr="008E3BEE" w:rsidRDefault="00DD46E4" w:rsidP="00BD608C">
            <w:pPr>
              <w:pStyle w:val="Text1"/>
              <w:rPr>
                <w:rFonts w:cs="Arial"/>
              </w:rPr>
            </w:pPr>
            <w:r w:rsidRPr="008E3BEE">
              <w:rPr>
                <w:rFonts w:cs="Arial"/>
              </w:rPr>
              <w:t>Yes</w:t>
            </w:r>
          </w:p>
        </w:tc>
        <w:tc>
          <w:tcPr>
            <w:tcW w:w="7007" w:type="dxa"/>
            <w:noWrap/>
            <w:hideMark/>
          </w:tcPr>
          <w:p w14:paraId="79D4E2EA" w14:textId="77777777" w:rsidR="00DD46E4" w:rsidRPr="008043E6" w:rsidRDefault="00DD46E4" w:rsidP="00BD608C">
            <w:pPr>
              <w:pStyle w:val="Text1"/>
              <w:rPr>
                <w:rFonts w:cs="Arial"/>
              </w:rPr>
            </w:pPr>
            <w:r w:rsidRPr="008043E6">
              <w:rPr>
                <w:rFonts w:cs="Arial"/>
              </w:rPr>
              <w:t>All of the above are very good ideas to improve readability.</w:t>
            </w:r>
          </w:p>
        </w:tc>
      </w:tr>
      <w:tr w:rsidR="00DD46E4" w:rsidRPr="00AB1740" w14:paraId="2F69FB2B" w14:textId="77777777" w:rsidTr="008043E6">
        <w:trPr>
          <w:trHeight w:val="300"/>
        </w:trPr>
        <w:tc>
          <w:tcPr>
            <w:tcW w:w="4650" w:type="dxa"/>
            <w:noWrap/>
            <w:hideMark/>
          </w:tcPr>
          <w:p w14:paraId="794D6B3B" w14:textId="77777777" w:rsidR="00DD46E4" w:rsidRPr="0032684F" w:rsidRDefault="00DD46E4" w:rsidP="00BD608C">
            <w:pPr>
              <w:pStyle w:val="Text1"/>
              <w:rPr>
                <w:rFonts w:cs="Arial"/>
              </w:rPr>
            </w:pPr>
            <w:r w:rsidRPr="0032684F">
              <w:rPr>
                <w:rFonts w:cs="Arial"/>
              </w:rPr>
              <w:t>Taj Solicitors</w:t>
            </w:r>
          </w:p>
        </w:tc>
        <w:tc>
          <w:tcPr>
            <w:tcW w:w="2291" w:type="dxa"/>
            <w:noWrap/>
            <w:hideMark/>
          </w:tcPr>
          <w:p w14:paraId="2A17BB22" w14:textId="77777777" w:rsidR="00DD46E4" w:rsidRPr="008E3BEE" w:rsidRDefault="00DD46E4" w:rsidP="00BD608C">
            <w:pPr>
              <w:pStyle w:val="Text1"/>
              <w:rPr>
                <w:rFonts w:cs="Arial"/>
              </w:rPr>
            </w:pPr>
            <w:r w:rsidRPr="008E3BEE">
              <w:rPr>
                <w:rFonts w:cs="Arial"/>
              </w:rPr>
              <w:t>Yes</w:t>
            </w:r>
          </w:p>
        </w:tc>
        <w:tc>
          <w:tcPr>
            <w:tcW w:w="7007" w:type="dxa"/>
            <w:noWrap/>
            <w:hideMark/>
          </w:tcPr>
          <w:p w14:paraId="6B72D533" w14:textId="77777777" w:rsidR="00DD46E4" w:rsidRPr="008043E6" w:rsidRDefault="00DD46E4" w:rsidP="00BD608C">
            <w:pPr>
              <w:pStyle w:val="Text1"/>
              <w:rPr>
                <w:rFonts w:cs="Arial"/>
              </w:rPr>
            </w:pPr>
          </w:p>
        </w:tc>
      </w:tr>
      <w:tr w:rsidR="00DD46E4" w:rsidRPr="00AB1740" w14:paraId="7B133ABD" w14:textId="77777777" w:rsidTr="008043E6">
        <w:trPr>
          <w:trHeight w:val="285"/>
        </w:trPr>
        <w:tc>
          <w:tcPr>
            <w:tcW w:w="4650" w:type="dxa"/>
            <w:noWrap/>
            <w:hideMark/>
          </w:tcPr>
          <w:p w14:paraId="0FD55AFE" w14:textId="77777777" w:rsidR="00DD46E4" w:rsidRPr="0032684F" w:rsidRDefault="00DD46E4" w:rsidP="00BD608C">
            <w:pPr>
              <w:pStyle w:val="Text1"/>
              <w:rPr>
                <w:rFonts w:cs="Arial"/>
              </w:rPr>
            </w:pPr>
            <w:r w:rsidRPr="0032684F">
              <w:rPr>
                <w:rFonts w:cs="Arial"/>
              </w:rPr>
              <w:t>Robert Parkin (10 KBW)</w:t>
            </w:r>
          </w:p>
        </w:tc>
        <w:tc>
          <w:tcPr>
            <w:tcW w:w="2291" w:type="dxa"/>
            <w:noWrap/>
            <w:hideMark/>
          </w:tcPr>
          <w:p w14:paraId="071088DC" w14:textId="77777777" w:rsidR="00DD46E4" w:rsidRPr="008E3BEE" w:rsidRDefault="00DD46E4" w:rsidP="00BD608C">
            <w:pPr>
              <w:pStyle w:val="Text1"/>
              <w:rPr>
                <w:rFonts w:cs="Arial"/>
              </w:rPr>
            </w:pPr>
            <w:r w:rsidRPr="008E3BEE">
              <w:rPr>
                <w:rFonts w:cs="Arial"/>
              </w:rPr>
              <w:t>Yes</w:t>
            </w:r>
          </w:p>
        </w:tc>
        <w:tc>
          <w:tcPr>
            <w:tcW w:w="7007" w:type="dxa"/>
            <w:noWrap/>
            <w:hideMark/>
          </w:tcPr>
          <w:p w14:paraId="205F1772" w14:textId="305E91B4" w:rsidR="00DD46E4" w:rsidRPr="008043E6" w:rsidRDefault="00DD46E4" w:rsidP="00BD608C">
            <w:pPr>
              <w:pStyle w:val="Text1"/>
              <w:rPr>
                <w:rFonts w:cs="Arial"/>
              </w:rPr>
            </w:pPr>
            <w:r w:rsidRPr="008043E6">
              <w:rPr>
                <w:rFonts w:cs="Arial"/>
              </w:rPr>
              <w:t>Excellent suggestion, with one caveat</w:t>
            </w:r>
            <w:r w:rsidR="00583DAA">
              <w:rPr>
                <w:rFonts w:cs="Arial"/>
              </w:rPr>
              <w:t xml:space="preserve"> </w:t>
            </w:r>
            <w:r w:rsidRPr="008043E6">
              <w:rPr>
                <w:rFonts w:cs="Arial"/>
              </w:rPr>
              <w:t>- it might be worth including a term that the title of any provision does not contribute to the definition of the rules itself. This is a common provision in the drafting of contracts.</w:t>
            </w:r>
          </w:p>
        </w:tc>
      </w:tr>
      <w:tr w:rsidR="00DD46E4" w:rsidRPr="00AB1740" w14:paraId="70CC5945" w14:textId="77777777" w:rsidTr="008043E6">
        <w:trPr>
          <w:trHeight w:val="285"/>
        </w:trPr>
        <w:tc>
          <w:tcPr>
            <w:tcW w:w="4650" w:type="dxa"/>
            <w:noWrap/>
            <w:hideMark/>
          </w:tcPr>
          <w:p w14:paraId="2BC16C0F" w14:textId="77777777" w:rsidR="00DD46E4" w:rsidRPr="0032684F" w:rsidRDefault="00DD46E4" w:rsidP="00BD608C">
            <w:pPr>
              <w:pStyle w:val="Text1"/>
              <w:rPr>
                <w:rFonts w:cs="Arial"/>
              </w:rPr>
            </w:pPr>
            <w:r w:rsidRPr="0032684F">
              <w:rPr>
                <w:rFonts w:cs="Arial"/>
              </w:rPr>
              <w:lastRenderedPageBreak/>
              <w:t>David Mills (UKVI, Home Office)</w:t>
            </w:r>
          </w:p>
        </w:tc>
        <w:tc>
          <w:tcPr>
            <w:tcW w:w="2291" w:type="dxa"/>
            <w:noWrap/>
            <w:hideMark/>
          </w:tcPr>
          <w:p w14:paraId="365B379E" w14:textId="77777777" w:rsidR="00DD46E4" w:rsidRPr="008E3BEE" w:rsidRDefault="00DD46E4" w:rsidP="00BD608C">
            <w:pPr>
              <w:pStyle w:val="Text1"/>
              <w:rPr>
                <w:rFonts w:cs="Arial"/>
              </w:rPr>
            </w:pPr>
            <w:r w:rsidRPr="008E3BEE">
              <w:rPr>
                <w:rFonts w:cs="Arial"/>
              </w:rPr>
              <w:t>Yes</w:t>
            </w:r>
          </w:p>
        </w:tc>
        <w:tc>
          <w:tcPr>
            <w:tcW w:w="7007" w:type="dxa"/>
            <w:noWrap/>
            <w:hideMark/>
          </w:tcPr>
          <w:p w14:paraId="64717CC4"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13633F4F" w14:textId="77777777" w:rsidTr="008043E6">
        <w:trPr>
          <w:trHeight w:val="285"/>
        </w:trPr>
        <w:tc>
          <w:tcPr>
            <w:tcW w:w="4650" w:type="dxa"/>
            <w:noWrap/>
            <w:hideMark/>
          </w:tcPr>
          <w:p w14:paraId="6A89A5BF" w14:textId="77777777" w:rsidR="00DD46E4" w:rsidRPr="008E3BEE" w:rsidRDefault="00DD46E4" w:rsidP="00BD608C">
            <w:pPr>
              <w:pStyle w:val="Text1"/>
              <w:rPr>
                <w:rFonts w:cs="Arial"/>
              </w:rPr>
            </w:pPr>
            <w:r w:rsidRPr="0032684F">
              <w:rPr>
                <w:rFonts w:cs="Arial"/>
              </w:rPr>
              <w:t>Upper Tribunal (Immigration and Asylum Chamber)</w:t>
            </w:r>
          </w:p>
        </w:tc>
        <w:tc>
          <w:tcPr>
            <w:tcW w:w="2291" w:type="dxa"/>
            <w:noWrap/>
            <w:hideMark/>
          </w:tcPr>
          <w:p w14:paraId="3DA88FFD" w14:textId="77777777" w:rsidR="00DD46E4" w:rsidRPr="008043E6" w:rsidRDefault="00DD46E4" w:rsidP="00BD608C">
            <w:pPr>
              <w:pStyle w:val="Text1"/>
              <w:rPr>
                <w:rFonts w:cs="Arial"/>
              </w:rPr>
            </w:pPr>
            <w:r w:rsidRPr="008043E6">
              <w:rPr>
                <w:rFonts w:cs="Arial"/>
              </w:rPr>
              <w:t>Yes</w:t>
            </w:r>
          </w:p>
        </w:tc>
        <w:tc>
          <w:tcPr>
            <w:tcW w:w="7007" w:type="dxa"/>
            <w:noWrap/>
            <w:hideMark/>
          </w:tcPr>
          <w:p w14:paraId="06A8C391" w14:textId="77777777" w:rsidR="00DD46E4" w:rsidRPr="008043E6" w:rsidRDefault="00DD46E4" w:rsidP="00BD608C">
            <w:pPr>
              <w:pStyle w:val="Text1"/>
              <w:rPr>
                <w:rFonts w:cs="Arial"/>
              </w:rPr>
            </w:pPr>
          </w:p>
        </w:tc>
      </w:tr>
      <w:tr w:rsidR="00DD46E4" w:rsidRPr="00AB1740" w14:paraId="4090D5C2" w14:textId="77777777" w:rsidTr="008043E6">
        <w:trPr>
          <w:trHeight w:val="285"/>
        </w:trPr>
        <w:tc>
          <w:tcPr>
            <w:tcW w:w="4650" w:type="dxa"/>
            <w:noWrap/>
            <w:hideMark/>
          </w:tcPr>
          <w:p w14:paraId="618084ED" w14:textId="77777777" w:rsidR="00DD46E4" w:rsidRPr="008E3BEE" w:rsidRDefault="00DD46E4" w:rsidP="00BD608C">
            <w:pPr>
              <w:pStyle w:val="Text1"/>
              <w:rPr>
                <w:rFonts w:cs="Arial"/>
              </w:rPr>
            </w:pPr>
            <w:r w:rsidRPr="0032684F">
              <w:rPr>
                <w:rFonts w:cs="Arial"/>
              </w:rPr>
              <w:t>First-tier Tribunal (Immigration and Asylum Chamber)</w:t>
            </w:r>
          </w:p>
        </w:tc>
        <w:tc>
          <w:tcPr>
            <w:tcW w:w="2291" w:type="dxa"/>
            <w:noWrap/>
            <w:hideMark/>
          </w:tcPr>
          <w:p w14:paraId="1A786007" w14:textId="77777777" w:rsidR="00DD46E4" w:rsidRPr="008043E6" w:rsidRDefault="00DD46E4" w:rsidP="00BD608C">
            <w:pPr>
              <w:pStyle w:val="Text1"/>
              <w:rPr>
                <w:rFonts w:cs="Arial"/>
              </w:rPr>
            </w:pPr>
            <w:r w:rsidRPr="008043E6">
              <w:rPr>
                <w:rFonts w:cs="Arial"/>
              </w:rPr>
              <w:t>Yes</w:t>
            </w:r>
          </w:p>
        </w:tc>
        <w:tc>
          <w:tcPr>
            <w:tcW w:w="7007" w:type="dxa"/>
            <w:noWrap/>
            <w:hideMark/>
          </w:tcPr>
          <w:p w14:paraId="17089D8D" w14:textId="77777777" w:rsidR="00DD46E4" w:rsidRPr="008043E6" w:rsidRDefault="00DD46E4" w:rsidP="00BD608C">
            <w:pPr>
              <w:pStyle w:val="Text1"/>
              <w:rPr>
                <w:rFonts w:cs="Arial"/>
              </w:rPr>
            </w:pPr>
          </w:p>
        </w:tc>
      </w:tr>
      <w:tr w:rsidR="00DD46E4" w:rsidRPr="00AB1740" w14:paraId="3E7E483B" w14:textId="77777777" w:rsidTr="008043E6">
        <w:trPr>
          <w:trHeight w:val="285"/>
        </w:trPr>
        <w:tc>
          <w:tcPr>
            <w:tcW w:w="4650" w:type="dxa"/>
            <w:noWrap/>
            <w:hideMark/>
          </w:tcPr>
          <w:p w14:paraId="076B32B0" w14:textId="77777777" w:rsidR="00DD46E4" w:rsidRPr="008E3BEE" w:rsidRDefault="00DD46E4" w:rsidP="00BD608C">
            <w:pPr>
              <w:pStyle w:val="Text1"/>
              <w:rPr>
                <w:rFonts w:cs="Arial"/>
              </w:rPr>
            </w:pPr>
            <w:r w:rsidRPr="0032684F">
              <w:rPr>
                <w:rFonts w:cs="Arial"/>
              </w:rPr>
              <w:t>Migrant Voice</w:t>
            </w:r>
          </w:p>
        </w:tc>
        <w:tc>
          <w:tcPr>
            <w:tcW w:w="2291" w:type="dxa"/>
            <w:noWrap/>
            <w:hideMark/>
          </w:tcPr>
          <w:p w14:paraId="3684479B" w14:textId="77777777" w:rsidR="00DD46E4" w:rsidRPr="008043E6" w:rsidRDefault="00DD46E4" w:rsidP="00BD608C">
            <w:pPr>
              <w:pStyle w:val="Text1"/>
              <w:rPr>
                <w:rFonts w:cs="Arial"/>
              </w:rPr>
            </w:pPr>
            <w:r w:rsidRPr="008043E6">
              <w:rPr>
                <w:rFonts w:cs="Arial"/>
              </w:rPr>
              <w:t>Yes</w:t>
            </w:r>
          </w:p>
        </w:tc>
        <w:tc>
          <w:tcPr>
            <w:tcW w:w="7007" w:type="dxa"/>
            <w:noWrap/>
            <w:hideMark/>
          </w:tcPr>
          <w:p w14:paraId="0BBBCB98" w14:textId="77777777" w:rsidR="00DD46E4" w:rsidRPr="008043E6" w:rsidRDefault="00DD46E4" w:rsidP="00BD608C">
            <w:pPr>
              <w:pStyle w:val="Text1"/>
              <w:rPr>
                <w:rFonts w:cs="Arial"/>
              </w:rPr>
            </w:pPr>
          </w:p>
        </w:tc>
      </w:tr>
      <w:tr w:rsidR="00DD46E4" w:rsidRPr="00AB1740" w14:paraId="7812536A" w14:textId="77777777" w:rsidTr="008043E6">
        <w:trPr>
          <w:trHeight w:val="285"/>
        </w:trPr>
        <w:tc>
          <w:tcPr>
            <w:tcW w:w="4650" w:type="dxa"/>
            <w:noWrap/>
            <w:hideMark/>
          </w:tcPr>
          <w:p w14:paraId="5FF639BC" w14:textId="77777777" w:rsidR="00DD46E4" w:rsidRPr="0032684F" w:rsidRDefault="00DD46E4" w:rsidP="00BD608C">
            <w:pPr>
              <w:pStyle w:val="Text1"/>
              <w:rPr>
                <w:rFonts w:cs="Arial"/>
              </w:rPr>
            </w:pPr>
            <w:r w:rsidRPr="0032684F">
              <w:rPr>
                <w:rFonts w:cs="Arial"/>
              </w:rPr>
              <w:t>UK Council for International Student Affairs</w:t>
            </w:r>
          </w:p>
        </w:tc>
        <w:tc>
          <w:tcPr>
            <w:tcW w:w="2291" w:type="dxa"/>
            <w:noWrap/>
            <w:hideMark/>
          </w:tcPr>
          <w:p w14:paraId="0411D9EF" w14:textId="77777777" w:rsidR="00DD46E4" w:rsidRPr="008E3BEE" w:rsidRDefault="00DD46E4" w:rsidP="00BD608C">
            <w:pPr>
              <w:pStyle w:val="Text1"/>
              <w:rPr>
                <w:rFonts w:cs="Arial"/>
              </w:rPr>
            </w:pPr>
            <w:r w:rsidRPr="008E3BEE">
              <w:rPr>
                <w:rFonts w:cs="Arial"/>
              </w:rPr>
              <w:t>Yes</w:t>
            </w:r>
          </w:p>
        </w:tc>
        <w:tc>
          <w:tcPr>
            <w:tcW w:w="7007" w:type="dxa"/>
            <w:noWrap/>
            <w:hideMark/>
          </w:tcPr>
          <w:p w14:paraId="3BE26A3C" w14:textId="77777777" w:rsidR="00DD46E4" w:rsidRPr="008043E6" w:rsidRDefault="00DD46E4" w:rsidP="00BD608C">
            <w:pPr>
              <w:pStyle w:val="Text1"/>
              <w:rPr>
                <w:rFonts w:cs="Arial"/>
              </w:rPr>
            </w:pPr>
            <w:r w:rsidRPr="008043E6">
              <w:rPr>
                <w:rFonts w:cs="Arial"/>
              </w:rPr>
              <w:t>All principles should improve the current situation.</w:t>
            </w:r>
          </w:p>
        </w:tc>
      </w:tr>
      <w:tr w:rsidR="00DD46E4" w:rsidRPr="00AB1740" w14:paraId="06B83DCA" w14:textId="77777777" w:rsidTr="008043E6">
        <w:trPr>
          <w:trHeight w:val="285"/>
        </w:trPr>
        <w:tc>
          <w:tcPr>
            <w:tcW w:w="4650" w:type="dxa"/>
            <w:noWrap/>
            <w:hideMark/>
          </w:tcPr>
          <w:p w14:paraId="09A7A2AA" w14:textId="77777777" w:rsidR="00DD46E4" w:rsidRPr="008E3BEE" w:rsidRDefault="00DD46E4" w:rsidP="00BD608C">
            <w:pPr>
              <w:pStyle w:val="Text1"/>
              <w:rPr>
                <w:rFonts w:cs="Arial"/>
              </w:rPr>
            </w:pPr>
            <w:r w:rsidRPr="0032684F">
              <w:rPr>
                <w:rFonts w:cs="Arial"/>
              </w:rPr>
              <w:t>Ehren Mierau (personal capacity and on behalf of York College International Student Support)</w:t>
            </w:r>
          </w:p>
        </w:tc>
        <w:tc>
          <w:tcPr>
            <w:tcW w:w="2291" w:type="dxa"/>
            <w:noWrap/>
            <w:hideMark/>
          </w:tcPr>
          <w:p w14:paraId="7F17FBC4" w14:textId="77777777" w:rsidR="00DD46E4" w:rsidRPr="008043E6" w:rsidRDefault="00DD46E4" w:rsidP="00BD608C">
            <w:pPr>
              <w:pStyle w:val="Text1"/>
              <w:rPr>
                <w:rFonts w:cs="Arial"/>
              </w:rPr>
            </w:pPr>
            <w:r w:rsidRPr="008043E6">
              <w:rPr>
                <w:rFonts w:cs="Arial"/>
              </w:rPr>
              <w:t>Yes</w:t>
            </w:r>
          </w:p>
        </w:tc>
        <w:tc>
          <w:tcPr>
            <w:tcW w:w="7007" w:type="dxa"/>
            <w:noWrap/>
            <w:hideMark/>
          </w:tcPr>
          <w:p w14:paraId="56228E41" w14:textId="77777777" w:rsidR="00DD46E4" w:rsidRPr="008043E6" w:rsidRDefault="00DD46E4" w:rsidP="00BD608C">
            <w:pPr>
              <w:pStyle w:val="Text1"/>
              <w:rPr>
                <w:rFonts w:cs="Arial"/>
              </w:rPr>
            </w:pPr>
          </w:p>
        </w:tc>
      </w:tr>
      <w:tr w:rsidR="00DD46E4" w:rsidRPr="00AB1740" w14:paraId="26A8EA4E" w14:textId="77777777" w:rsidTr="008043E6">
        <w:trPr>
          <w:trHeight w:val="285"/>
        </w:trPr>
        <w:tc>
          <w:tcPr>
            <w:tcW w:w="4650" w:type="dxa"/>
            <w:noWrap/>
            <w:hideMark/>
          </w:tcPr>
          <w:p w14:paraId="572C3300" w14:textId="77777777" w:rsidR="00DD46E4" w:rsidRPr="0032684F" w:rsidRDefault="00DD46E4" w:rsidP="00BD608C">
            <w:pPr>
              <w:pStyle w:val="Text1"/>
              <w:rPr>
                <w:rFonts w:cs="Arial"/>
              </w:rPr>
            </w:pPr>
            <w:r w:rsidRPr="0032684F">
              <w:rPr>
                <w:rFonts w:cs="Arial"/>
              </w:rPr>
              <w:t>The Incorporated Society of Musicians</w:t>
            </w:r>
          </w:p>
        </w:tc>
        <w:tc>
          <w:tcPr>
            <w:tcW w:w="2291" w:type="dxa"/>
            <w:noWrap/>
            <w:hideMark/>
          </w:tcPr>
          <w:p w14:paraId="55AD5A3F" w14:textId="77777777" w:rsidR="00DD46E4" w:rsidRPr="008E3BEE" w:rsidRDefault="00DD46E4" w:rsidP="00BD608C">
            <w:pPr>
              <w:pStyle w:val="Text1"/>
              <w:rPr>
                <w:rFonts w:cs="Arial"/>
              </w:rPr>
            </w:pPr>
            <w:r w:rsidRPr="008E3BEE">
              <w:rPr>
                <w:rFonts w:cs="Arial"/>
              </w:rPr>
              <w:t>Yes</w:t>
            </w:r>
          </w:p>
        </w:tc>
        <w:tc>
          <w:tcPr>
            <w:tcW w:w="7007" w:type="dxa"/>
            <w:noWrap/>
            <w:hideMark/>
          </w:tcPr>
          <w:p w14:paraId="766BF528" w14:textId="77777777" w:rsidR="00DD46E4" w:rsidRPr="008043E6" w:rsidRDefault="00DD46E4" w:rsidP="00BD608C">
            <w:pPr>
              <w:pStyle w:val="Text1"/>
              <w:rPr>
                <w:rFonts w:cs="Arial"/>
              </w:rPr>
            </w:pPr>
            <w:r w:rsidRPr="008043E6">
              <w:rPr>
                <w:rFonts w:cs="Arial"/>
              </w:rPr>
              <w:t>Yes. The ISM believes that the Immigration Rule should be as understandable and clear as possible for non-experts.</w:t>
            </w:r>
          </w:p>
        </w:tc>
      </w:tr>
      <w:tr w:rsidR="00DD46E4" w:rsidRPr="00AB1740" w14:paraId="6CB76F40" w14:textId="77777777" w:rsidTr="008043E6">
        <w:trPr>
          <w:trHeight w:val="285"/>
        </w:trPr>
        <w:tc>
          <w:tcPr>
            <w:tcW w:w="4650" w:type="dxa"/>
            <w:noWrap/>
            <w:hideMark/>
          </w:tcPr>
          <w:p w14:paraId="1E68216A" w14:textId="77777777" w:rsidR="00DD46E4" w:rsidRPr="008E3BEE" w:rsidRDefault="00DD46E4" w:rsidP="00BD608C">
            <w:pPr>
              <w:pStyle w:val="Text1"/>
              <w:rPr>
                <w:rFonts w:cs="Arial"/>
              </w:rPr>
            </w:pPr>
            <w:r w:rsidRPr="0032684F">
              <w:rPr>
                <w:rFonts w:cs="Arial"/>
              </w:rPr>
              <w:t>Thom Brooks (Durham Law School)</w:t>
            </w:r>
          </w:p>
        </w:tc>
        <w:tc>
          <w:tcPr>
            <w:tcW w:w="2291" w:type="dxa"/>
            <w:noWrap/>
            <w:hideMark/>
          </w:tcPr>
          <w:p w14:paraId="1BD69ADB" w14:textId="77777777" w:rsidR="00DD46E4" w:rsidRPr="008043E6" w:rsidRDefault="00DD46E4" w:rsidP="00BD608C">
            <w:pPr>
              <w:pStyle w:val="Text1"/>
              <w:rPr>
                <w:rFonts w:cs="Arial"/>
              </w:rPr>
            </w:pPr>
            <w:r w:rsidRPr="008043E6">
              <w:rPr>
                <w:rFonts w:cs="Arial"/>
              </w:rPr>
              <w:t>Yes</w:t>
            </w:r>
          </w:p>
        </w:tc>
        <w:tc>
          <w:tcPr>
            <w:tcW w:w="7007" w:type="dxa"/>
            <w:noWrap/>
            <w:hideMark/>
          </w:tcPr>
          <w:p w14:paraId="12FF71A4"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Such changes would represent an enormous breath of fresh air. Usability and accessibility should drive titles.</w:t>
            </w:r>
          </w:p>
        </w:tc>
      </w:tr>
    </w:tbl>
    <w:p w14:paraId="65E900C8" w14:textId="77777777" w:rsidR="00DD46E4" w:rsidRPr="0032684F" w:rsidRDefault="00DD46E4" w:rsidP="00FC4837">
      <w:pPr>
        <w:pStyle w:val="Text1"/>
        <w:rPr>
          <w:rFonts w:cs="Arial"/>
        </w:rPr>
      </w:pPr>
    </w:p>
    <w:p w14:paraId="3C0E4900" w14:textId="77777777" w:rsidR="003A088A" w:rsidRDefault="003A088A" w:rsidP="00CE122F">
      <w:pPr>
        <w:pStyle w:val="Heading2"/>
        <w:sectPr w:rsidR="003A088A" w:rsidSect="007F2614">
          <w:headerReference w:type="default" r:id="rId42"/>
          <w:footnotePr>
            <w:numRestart w:val="eachSect"/>
          </w:footnotePr>
          <w:type w:val="continuous"/>
          <w:pgSz w:w="16838" w:h="11906" w:orient="landscape" w:code="9"/>
          <w:pgMar w:top="1440" w:right="1440" w:bottom="1440" w:left="1440" w:header="709" w:footer="709" w:gutter="0"/>
          <w:cols w:space="708"/>
          <w:docGrid w:linePitch="360"/>
        </w:sectPr>
      </w:pPr>
    </w:p>
    <w:p w14:paraId="2E1EF158" w14:textId="71D2B8F3" w:rsidR="00CE122F" w:rsidRPr="00C500EF" w:rsidRDefault="002B6FFB" w:rsidP="00CE122F">
      <w:pPr>
        <w:pStyle w:val="Heading2"/>
      </w:pPr>
      <w:r>
        <w:t>Consultation Question 28</w:t>
      </w:r>
    </w:p>
    <w:p w14:paraId="741D8738" w14:textId="77777777" w:rsidR="00CE122F" w:rsidRPr="00C500EF" w:rsidRDefault="00CE122F" w:rsidP="00CE122F">
      <w:pPr>
        <w:pStyle w:val="Heading3"/>
      </w:pPr>
      <w:r w:rsidRPr="00C500EF">
        <w:t>We invite consultees’ views as to whether less use should be made of subheadings? Should subheadings be used within Rules?</w:t>
      </w:r>
    </w:p>
    <w:tbl>
      <w:tblPr>
        <w:tblStyle w:val="TableGrid"/>
        <w:tblW w:w="0" w:type="auto"/>
        <w:tblLook w:val="04A0" w:firstRow="1" w:lastRow="0" w:firstColumn="1" w:lastColumn="0" w:noHBand="0" w:noVBand="1"/>
      </w:tblPr>
      <w:tblGrid>
        <w:gridCol w:w="6974"/>
        <w:gridCol w:w="6974"/>
      </w:tblGrid>
      <w:tr w:rsidR="00CE122F" w:rsidRPr="00C500EF" w14:paraId="77678DB9" w14:textId="77777777" w:rsidTr="007939B8">
        <w:trPr>
          <w:trHeight w:val="582"/>
        </w:trPr>
        <w:tc>
          <w:tcPr>
            <w:tcW w:w="6974" w:type="dxa"/>
            <w:shd w:val="clear" w:color="auto" w:fill="D9D9D9" w:themeFill="background1" w:themeFillShade="D9"/>
            <w:noWrap/>
            <w:hideMark/>
          </w:tcPr>
          <w:p w14:paraId="4FA1BF4B" w14:textId="08D80A2F" w:rsidR="00CE122F" w:rsidRPr="00C500EF" w:rsidRDefault="00CE122F" w:rsidP="00355647">
            <w:pPr>
              <w:pStyle w:val="Text1"/>
              <w:jc w:val="center"/>
              <w:rPr>
                <w:b/>
                <w:bCs/>
              </w:rPr>
            </w:pPr>
            <w:r w:rsidRPr="00C500EF">
              <w:rPr>
                <w:b/>
                <w:bCs/>
              </w:rPr>
              <w:t>Respondent</w:t>
            </w:r>
          </w:p>
        </w:tc>
        <w:tc>
          <w:tcPr>
            <w:tcW w:w="6974" w:type="dxa"/>
            <w:shd w:val="clear" w:color="auto" w:fill="D9D9D9" w:themeFill="background1" w:themeFillShade="D9"/>
            <w:noWrap/>
            <w:hideMark/>
          </w:tcPr>
          <w:p w14:paraId="0B347B36" w14:textId="5E2D984B" w:rsidR="00CE122F" w:rsidRPr="00C500EF" w:rsidRDefault="00CE122F" w:rsidP="00355647">
            <w:pPr>
              <w:pStyle w:val="Text1"/>
              <w:jc w:val="center"/>
              <w:rPr>
                <w:b/>
                <w:bCs/>
              </w:rPr>
            </w:pPr>
            <w:r>
              <w:rPr>
                <w:b/>
                <w:bCs/>
              </w:rPr>
              <w:t>Response to</w:t>
            </w:r>
            <w:r w:rsidR="007939B8">
              <w:rPr>
                <w:b/>
                <w:bCs/>
              </w:rPr>
              <w:t xml:space="preserve"> CQ</w:t>
            </w:r>
            <w:r w:rsidRPr="00C500EF">
              <w:rPr>
                <w:b/>
                <w:bCs/>
              </w:rPr>
              <w:t>28</w:t>
            </w:r>
          </w:p>
        </w:tc>
      </w:tr>
      <w:tr w:rsidR="00CE122F" w:rsidRPr="00C500EF" w14:paraId="6DD61D0E" w14:textId="77777777" w:rsidTr="00CE122F">
        <w:trPr>
          <w:trHeight w:val="300"/>
        </w:trPr>
        <w:tc>
          <w:tcPr>
            <w:tcW w:w="6974" w:type="dxa"/>
            <w:noWrap/>
          </w:tcPr>
          <w:p w14:paraId="5AB4DA82" w14:textId="77777777" w:rsidR="00CE122F" w:rsidRDefault="00CE122F" w:rsidP="00291681">
            <w:pPr>
              <w:pStyle w:val="Text1"/>
              <w:rPr>
                <w:b/>
                <w:bCs/>
              </w:rPr>
            </w:pPr>
            <w:r>
              <w:rPr>
                <w:b/>
                <w:bCs/>
              </w:rPr>
              <w:lastRenderedPageBreak/>
              <w:t>Themes</w:t>
            </w:r>
          </w:p>
          <w:p w14:paraId="672F8112" w14:textId="0660A6D3" w:rsidR="00CE122F" w:rsidRDefault="00CE122F" w:rsidP="00CE24F1">
            <w:pPr>
              <w:pStyle w:val="Text1"/>
              <w:numPr>
                <w:ilvl w:val="0"/>
                <w:numId w:val="58"/>
              </w:numPr>
              <w:rPr>
                <w:bCs/>
              </w:rPr>
            </w:pPr>
            <w:r>
              <w:rPr>
                <w:bCs/>
              </w:rPr>
              <w:t>Additional observations</w:t>
            </w:r>
          </w:p>
          <w:p w14:paraId="158B0EF9" w14:textId="2A406B23" w:rsidR="00CE122F" w:rsidRPr="00CE24F1" w:rsidRDefault="00CE122F" w:rsidP="00291681">
            <w:pPr>
              <w:pStyle w:val="Text1"/>
              <w:numPr>
                <w:ilvl w:val="0"/>
                <w:numId w:val="58"/>
              </w:numPr>
              <w:rPr>
                <w:bCs/>
              </w:rPr>
            </w:pPr>
            <w:r>
              <w:rPr>
                <w:bCs/>
              </w:rPr>
              <w:t>Consensus: Subheadings are useful though should not be overused/misused.</w:t>
            </w:r>
            <w:r w:rsidR="00CE24F1">
              <w:rPr>
                <w:bCs/>
              </w:rPr>
              <w:t xml:space="preserve"> </w:t>
            </w:r>
            <w:r w:rsidRPr="00CE24F1">
              <w:rPr>
                <w:bCs/>
              </w:rPr>
              <w:t>No one considered that they should not be used at all.</w:t>
            </w:r>
          </w:p>
        </w:tc>
        <w:tc>
          <w:tcPr>
            <w:tcW w:w="6974" w:type="dxa"/>
            <w:noWrap/>
          </w:tcPr>
          <w:p w14:paraId="12CA16B7" w14:textId="77777777" w:rsidR="00CE122F" w:rsidRDefault="00CE122F" w:rsidP="00291681">
            <w:pPr>
              <w:pStyle w:val="Text1"/>
              <w:rPr>
                <w:b/>
                <w:bCs/>
              </w:rPr>
            </w:pPr>
          </w:p>
        </w:tc>
      </w:tr>
      <w:tr w:rsidR="00CE122F" w:rsidRPr="00C500EF" w14:paraId="482436B1" w14:textId="77777777" w:rsidTr="00CE122F">
        <w:trPr>
          <w:trHeight w:val="285"/>
        </w:trPr>
        <w:tc>
          <w:tcPr>
            <w:tcW w:w="6974" w:type="dxa"/>
            <w:noWrap/>
            <w:hideMark/>
          </w:tcPr>
          <w:p w14:paraId="4A25933A" w14:textId="77777777" w:rsidR="00CE122F" w:rsidRPr="00C500EF" w:rsidRDefault="00CE122F" w:rsidP="00291681">
            <w:pPr>
              <w:pStyle w:val="Text1"/>
            </w:pPr>
            <w:r w:rsidRPr="00C500EF">
              <w:t>The Law Society</w:t>
            </w:r>
          </w:p>
        </w:tc>
        <w:tc>
          <w:tcPr>
            <w:tcW w:w="6974" w:type="dxa"/>
            <w:noWrap/>
            <w:hideMark/>
          </w:tcPr>
          <w:p w14:paraId="1E8DFCB4" w14:textId="77777777" w:rsidR="00CE122F" w:rsidRPr="00C500EF" w:rsidRDefault="00CE122F" w:rsidP="00291681">
            <w:pPr>
              <w:pStyle w:val="Text1"/>
            </w:pPr>
            <w:r w:rsidRPr="00C500EF">
              <w:t>We believe that the use of sub-headings should be limited, though it may not be possible to eliminate them altogether.</w:t>
            </w:r>
            <w:r w:rsidRPr="00C500EF">
              <w:br/>
            </w:r>
            <w:r w:rsidRPr="00C500EF">
              <w:br/>
              <w:t>The example sub-headings given of grounds on which entry clearance ‘is to be refused’ and grounds on which entry clearance ‘should normally be refused’ are necessary sub-headings because Home Office policy means that different grounds of refusal are to be applied in different ways.</w:t>
            </w:r>
            <w:r w:rsidRPr="00C500EF">
              <w:br/>
            </w:r>
            <w:r w:rsidRPr="00C500EF">
              <w:br/>
              <w:t>Where sub headings are used, they should be kept to a minimum and should also include a new paragraph so it is clear that there are separate sections.</w:t>
            </w:r>
          </w:p>
        </w:tc>
      </w:tr>
      <w:tr w:rsidR="00CE122F" w:rsidRPr="00C500EF" w14:paraId="72A4B20E" w14:textId="77777777" w:rsidTr="00291681">
        <w:trPr>
          <w:trHeight w:val="285"/>
        </w:trPr>
        <w:tc>
          <w:tcPr>
            <w:tcW w:w="6974" w:type="dxa"/>
            <w:noWrap/>
            <w:hideMark/>
          </w:tcPr>
          <w:p w14:paraId="30531212" w14:textId="77777777" w:rsidR="00CE122F" w:rsidRPr="00C500EF" w:rsidRDefault="00CE122F" w:rsidP="00291681">
            <w:pPr>
              <w:pStyle w:val="Text1"/>
            </w:pPr>
            <w:r w:rsidRPr="00C500EF">
              <w:t>The Bar Council</w:t>
            </w:r>
          </w:p>
        </w:tc>
        <w:tc>
          <w:tcPr>
            <w:tcW w:w="6974" w:type="dxa"/>
            <w:noWrap/>
            <w:hideMark/>
          </w:tcPr>
          <w:p w14:paraId="7DE91A59" w14:textId="77777777" w:rsidR="00CE122F" w:rsidRPr="00C500EF" w:rsidRDefault="00CE122F" w:rsidP="00291681">
            <w:pPr>
              <w:pStyle w:val="Text1"/>
            </w:pPr>
            <w:r w:rsidRPr="00C500EF">
              <w:t>In our view, judicious use of subheadings can significantly aid clarity and ease of understanding. The number of sub-headings in itself is irrelevant. If a subheading helps clarify a section of the Rules or an individual Rule then in our view it is appropriate. It is to be hoped that individual Rules will be short enough that there is no need for subheadings within Rules, but if that is not the case we do not think that this should be excluded in principle.</w:t>
            </w:r>
          </w:p>
        </w:tc>
      </w:tr>
      <w:tr w:rsidR="00CE122F" w:rsidRPr="00C500EF" w14:paraId="15D67B36" w14:textId="77777777" w:rsidTr="00291681">
        <w:trPr>
          <w:trHeight w:val="300"/>
        </w:trPr>
        <w:tc>
          <w:tcPr>
            <w:tcW w:w="6974" w:type="dxa"/>
            <w:noWrap/>
            <w:hideMark/>
          </w:tcPr>
          <w:p w14:paraId="334FA851" w14:textId="77777777" w:rsidR="00CE122F" w:rsidRPr="00C500EF" w:rsidRDefault="00CE122F" w:rsidP="00291681">
            <w:pPr>
              <w:pStyle w:val="Text1"/>
            </w:pPr>
            <w:r w:rsidRPr="00C500EF">
              <w:t>Immigration Law Practitioners' Association (ILPA)</w:t>
            </w:r>
          </w:p>
        </w:tc>
        <w:tc>
          <w:tcPr>
            <w:tcW w:w="6974" w:type="dxa"/>
            <w:noWrap/>
            <w:hideMark/>
          </w:tcPr>
          <w:p w14:paraId="11F8EE31" w14:textId="77777777" w:rsidR="00CE122F" w:rsidRPr="00C500EF" w:rsidRDefault="00CE122F" w:rsidP="00291681">
            <w:pPr>
              <w:pStyle w:val="Text1"/>
            </w:pPr>
            <w:r w:rsidRPr="00C500EF">
              <w:t>Respondent B: I think that subheadings make the rules easier to navigate and do not think that these are a problem.</w:t>
            </w:r>
          </w:p>
        </w:tc>
      </w:tr>
      <w:tr w:rsidR="00CE122F" w:rsidRPr="00C500EF" w14:paraId="2EBCD990" w14:textId="77777777" w:rsidTr="00291681">
        <w:trPr>
          <w:trHeight w:val="285"/>
        </w:trPr>
        <w:tc>
          <w:tcPr>
            <w:tcW w:w="6974" w:type="dxa"/>
            <w:noWrap/>
            <w:hideMark/>
          </w:tcPr>
          <w:p w14:paraId="60417CF0" w14:textId="77777777" w:rsidR="00CE122F" w:rsidRPr="00C500EF" w:rsidRDefault="00CE122F" w:rsidP="00291681">
            <w:pPr>
              <w:pStyle w:val="Text1"/>
            </w:pPr>
            <w:r w:rsidRPr="00C500EF">
              <w:lastRenderedPageBreak/>
              <w:t>The Law Society of Scotland</w:t>
            </w:r>
          </w:p>
        </w:tc>
        <w:tc>
          <w:tcPr>
            <w:tcW w:w="6974" w:type="dxa"/>
            <w:noWrap/>
            <w:hideMark/>
          </w:tcPr>
          <w:p w14:paraId="4B62F77A" w14:textId="77777777" w:rsidR="00CE122F" w:rsidRPr="00C500EF" w:rsidRDefault="00CE122F" w:rsidP="00291681">
            <w:pPr>
              <w:pStyle w:val="Text1"/>
            </w:pPr>
            <w:r w:rsidRPr="00C500EF">
              <w:t>Subheadings should be used within Rules.</w:t>
            </w:r>
          </w:p>
        </w:tc>
      </w:tr>
      <w:tr w:rsidR="00CE122F" w:rsidRPr="00C500EF" w14:paraId="63218BAB" w14:textId="77777777" w:rsidTr="00291681">
        <w:trPr>
          <w:trHeight w:val="285"/>
        </w:trPr>
        <w:tc>
          <w:tcPr>
            <w:tcW w:w="6974" w:type="dxa"/>
            <w:noWrap/>
            <w:hideMark/>
          </w:tcPr>
          <w:p w14:paraId="1DF345C7" w14:textId="77777777" w:rsidR="00CE122F" w:rsidRPr="00C500EF" w:rsidRDefault="00CE122F" w:rsidP="00291681">
            <w:pPr>
              <w:pStyle w:val="Text1"/>
            </w:pPr>
            <w:r w:rsidRPr="00C500EF">
              <w:t>Faculty of Advocates</w:t>
            </w:r>
          </w:p>
        </w:tc>
        <w:tc>
          <w:tcPr>
            <w:tcW w:w="6974" w:type="dxa"/>
            <w:noWrap/>
            <w:hideMark/>
          </w:tcPr>
          <w:p w14:paraId="18C89C51" w14:textId="77777777" w:rsidR="00CE122F" w:rsidRPr="00C500EF" w:rsidRDefault="00CE122F" w:rsidP="00291681">
            <w:pPr>
              <w:pStyle w:val="Text1"/>
            </w:pPr>
            <w:r w:rsidRPr="00C500EF">
              <w:t>We welcome the use of sub-headings. We consider that sub headings provide valuable sign-posts to aid comprehension.</w:t>
            </w:r>
          </w:p>
        </w:tc>
      </w:tr>
      <w:tr w:rsidR="00CE122F" w:rsidRPr="00C500EF" w14:paraId="5939BCC4" w14:textId="77777777" w:rsidTr="00291681">
        <w:trPr>
          <w:trHeight w:val="285"/>
        </w:trPr>
        <w:tc>
          <w:tcPr>
            <w:tcW w:w="6974" w:type="dxa"/>
            <w:noWrap/>
            <w:hideMark/>
          </w:tcPr>
          <w:p w14:paraId="0A3D8C8A" w14:textId="77777777" w:rsidR="00CE122F" w:rsidRPr="00C500EF" w:rsidRDefault="00CE122F" w:rsidP="00291681">
            <w:pPr>
              <w:pStyle w:val="Text1"/>
            </w:pPr>
            <w:r>
              <w:t>Sian Pearce (</w:t>
            </w:r>
            <w:r w:rsidRPr="00C500EF">
              <w:t>Bristol Law Centre</w:t>
            </w:r>
            <w:r>
              <w:t>)</w:t>
            </w:r>
          </w:p>
        </w:tc>
        <w:tc>
          <w:tcPr>
            <w:tcW w:w="6974" w:type="dxa"/>
            <w:noWrap/>
            <w:hideMark/>
          </w:tcPr>
          <w:p w14:paraId="76453CC8" w14:textId="77777777" w:rsidR="00CE122F" w:rsidRPr="00C500EF" w:rsidRDefault="00CE122F" w:rsidP="00291681">
            <w:pPr>
              <w:pStyle w:val="Text1"/>
            </w:pPr>
            <w:r w:rsidRPr="00C500EF">
              <w:t>Potentially - they can help make documents easier to follow, and locate sections, however, care must be taken as to when they are used.</w:t>
            </w:r>
          </w:p>
        </w:tc>
      </w:tr>
      <w:tr w:rsidR="00CE122F" w:rsidRPr="00C500EF" w14:paraId="445B33F4" w14:textId="77777777" w:rsidTr="00291681">
        <w:trPr>
          <w:trHeight w:val="300"/>
        </w:trPr>
        <w:tc>
          <w:tcPr>
            <w:tcW w:w="6974" w:type="dxa"/>
            <w:noWrap/>
            <w:hideMark/>
          </w:tcPr>
          <w:p w14:paraId="17A3FEA9" w14:textId="77777777" w:rsidR="00CE122F" w:rsidRPr="00C500EF" w:rsidRDefault="00CE122F" w:rsidP="00291681">
            <w:pPr>
              <w:pStyle w:val="Text1"/>
            </w:pPr>
            <w:r w:rsidRPr="00C500EF">
              <w:t>Taj Solicitors</w:t>
            </w:r>
          </w:p>
        </w:tc>
        <w:tc>
          <w:tcPr>
            <w:tcW w:w="6974" w:type="dxa"/>
            <w:noWrap/>
            <w:hideMark/>
          </w:tcPr>
          <w:p w14:paraId="096D6227" w14:textId="0BFA6898" w:rsidR="00CE122F" w:rsidRPr="00C500EF" w:rsidRDefault="00932E67" w:rsidP="00291681">
            <w:pPr>
              <w:pStyle w:val="Text1"/>
            </w:pPr>
            <w:r>
              <w:t xml:space="preserve">Subheadings </w:t>
            </w:r>
            <w:r w:rsidR="00CE122F" w:rsidRPr="00C500EF">
              <w:t xml:space="preserve">used within Rules are helpful some times and it is also </w:t>
            </w:r>
            <w:r>
              <w:t xml:space="preserve">not necessary some times. It </w:t>
            </w:r>
            <w:r w:rsidR="00CE122F" w:rsidRPr="00C500EF">
              <w:t>depend</w:t>
            </w:r>
            <w:r>
              <w:t>s</w:t>
            </w:r>
            <w:r w:rsidR="00CE122F" w:rsidRPr="00C500EF">
              <w:t xml:space="preserve"> upon which part of the Immigration Rules should have subheadings</w:t>
            </w:r>
          </w:p>
        </w:tc>
      </w:tr>
      <w:tr w:rsidR="00CE122F" w:rsidRPr="00C500EF" w14:paraId="1A4CB68E" w14:textId="77777777" w:rsidTr="00291681">
        <w:trPr>
          <w:trHeight w:val="285"/>
        </w:trPr>
        <w:tc>
          <w:tcPr>
            <w:tcW w:w="6974" w:type="dxa"/>
            <w:noWrap/>
            <w:hideMark/>
          </w:tcPr>
          <w:p w14:paraId="79E503E9" w14:textId="77777777" w:rsidR="00CE122F" w:rsidRPr="00C500EF" w:rsidRDefault="00CE122F" w:rsidP="00291681">
            <w:pPr>
              <w:pStyle w:val="Text1"/>
            </w:pPr>
            <w:r w:rsidRPr="00C500EF">
              <w:t>Robert Parkin (10 KBW)</w:t>
            </w:r>
          </w:p>
        </w:tc>
        <w:tc>
          <w:tcPr>
            <w:tcW w:w="6974" w:type="dxa"/>
            <w:noWrap/>
            <w:hideMark/>
          </w:tcPr>
          <w:p w14:paraId="61D3ED8A" w14:textId="77777777" w:rsidR="00CE122F" w:rsidRPr="00C500EF" w:rsidRDefault="00CE122F" w:rsidP="00291681">
            <w:pPr>
              <w:pStyle w:val="Text1"/>
            </w:pPr>
            <w:r w:rsidRPr="00C500EF">
              <w:t>I don't think it's a major issue, subject to clarity to clarity that the subtitles don't contribute to the meaning of the rules.</w:t>
            </w:r>
          </w:p>
        </w:tc>
      </w:tr>
      <w:tr w:rsidR="00CE122F" w:rsidRPr="00C500EF" w14:paraId="04CE3D0D" w14:textId="77777777" w:rsidTr="00291681">
        <w:trPr>
          <w:trHeight w:val="285"/>
        </w:trPr>
        <w:tc>
          <w:tcPr>
            <w:tcW w:w="6974" w:type="dxa"/>
            <w:noWrap/>
            <w:hideMark/>
          </w:tcPr>
          <w:p w14:paraId="563A3341" w14:textId="77777777" w:rsidR="00CE122F" w:rsidRPr="00C500EF" w:rsidRDefault="00CE122F" w:rsidP="00291681">
            <w:pPr>
              <w:pStyle w:val="Text1"/>
            </w:pPr>
            <w:r w:rsidRPr="00C500EF">
              <w:t>Upper Tribunal (Immigration and Asylum Chamber)</w:t>
            </w:r>
          </w:p>
        </w:tc>
        <w:tc>
          <w:tcPr>
            <w:tcW w:w="6974" w:type="dxa"/>
            <w:noWrap/>
            <w:hideMark/>
          </w:tcPr>
          <w:p w14:paraId="11CD1C95" w14:textId="77777777" w:rsidR="00CE122F" w:rsidRPr="00C500EF" w:rsidRDefault="00CE122F" w:rsidP="00291681">
            <w:pPr>
              <w:pStyle w:val="Text1"/>
            </w:pPr>
            <w:r w:rsidRPr="00C500EF">
              <w:t>Subheadings are helpful if the reader is skimming through the Rules, looking for a particular provision.</w:t>
            </w:r>
          </w:p>
        </w:tc>
      </w:tr>
      <w:tr w:rsidR="00CE122F" w:rsidRPr="00C500EF" w14:paraId="72D5CF40" w14:textId="77777777" w:rsidTr="00291681">
        <w:trPr>
          <w:trHeight w:val="285"/>
        </w:trPr>
        <w:tc>
          <w:tcPr>
            <w:tcW w:w="6974" w:type="dxa"/>
            <w:noWrap/>
            <w:hideMark/>
          </w:tcPr>
          <w:p w14:paraId="7708C2AF" w14:textId="77777777" w:rsidR="00CE122F" w:rsidRPr="00C500EF" w:rsidRDefault="00CE122F" w:rsidP="00291681">
            <w:pPr>
              <w:pStyle w:val="Text1"/>
            </w:pPr>
            <w:r w:rsidRPr="00C500EF">
              <w:t>First-tier Tribunal (Immigration and Asylum Chamber)</w:t>
            </w:r>
          </w:p>
        </w:tc>
        <w:tc>
          <w:tcPr>
            <w:tcW w:w="6974" w:type="dxa"/>
            <w:noWrap/>
            <w:hideMark/>
          </w:tcPr>
          <w:p w14:paraId="26219ECC" w14:textId="77777777" w:rsidR="00CE122F" w:rsidRPr="00C500EF" w:rsidRDefault="00CE122F" w:rsidP="00291681">
            <w:pPr>
              <w:pStyle w:val="Text1"/>
            </w:pPr>
            <w:r w:rsidRPr="00C500EF">
              <w:t>Sub headings are useful.</w:t>
            </w:r>
          </w:p>
        </w:tc>
      </w:tr>
      <w:tr w:rsidR="00CE122F" w:rsidRPr="00C500EF" w14:paraId="455C22F3" w14:textId="77777777" w:rsidTr="00291681">
        <w:trPr>
          <w:trHeight w:val="285"/>
        </w:trPr>
        <w:tc>
          <w:tcPr>
            <w:tcW w:w="6974" w:type="dxa"/>
            <w:noWrap/>
            <w:hideMark/>
          </w:tcPr>
          <w:p w14:paraId="285C97FF" w14:textId="77777777" w:rsidR="00CE122F" w:rsidRPr="00C500EF" w:rsidRDefault="00CE122F" w:rsidP="00291681">
            <w:pPr>
              <w:pStyle w:val="Text1"/>
            </w:pPr>
            <w:r w:rsidRPr="00C500EF">
              <w:t>Migrant Voice</w:t>
            </w:r>
          </w:p>
        </w:tc>
        <w:tc>
          <w:tcPr>
            <w:tcW w:w="6974" w:type="dxa"/>
            <w:noWrap/>
            <w:hideMark/>
          </w:tcPr>
          <w:p w14:paraId="033FE5B6" w14:textId="395B8BCD" w:rsidR="00CE122F" w:rsidRPr="00C500EF" w:rsidRDefault="00CE122F" w:rsidP="00291681">
            <w:pPr>
              <w:pStyle w:val="Text1"/>
            </w:pPr>
            <w:r w:rsidRPr="00C500EF">
              <w:t xml:space="preserve">Yes, subheadings should be used within rules - they are useful especially if one is scheming quickly through sections or needs to go directly to a particular part f the rules. They can also serve as extra markers and breaks to the eye rather than just </w:t>
            </w:r>
            <w:r w:rsidR="00932E67">
              <w:t xml:space="preserve">having continuous sentences or </w:t>
            </w:r>
            <w:r w:rsidRPr="00C500EF">
              <w:t>paragraphs even where there is numbering.</w:t>
            </w:r>
          </w:p>
        </w:tc>
      </w:tr>
      <w:tr w:rsidR="00CE122F" w:rsidRPr="00C500EF" w14:paraId="0A8435C3" w14:textId="77777777" w:rsidTr="00291681">
        <w:trPr>
          <w:trHeight w:val="285"/>
        </w:trPr>
        <w:tc>
          <w:tcPr>
            <w:tcW w:w="6974" w:type="dxa"/>
            <w:noWrap/>
            <w:hideMark/>
          </w:tcPr>
          <w:p w14:paraId="7FE4B180" w14:textId="77777777" w:rsidR="00CE122F" w:rsidRPr="00C500EF" w:rsidRDefault="00CE122F" w:rsidP="00291681">
            <w:pPr>
              <w:pStyle w:val="Text1"/>
            </w:pPr>
            <w:r w:rsidRPr="00C500EF">
              <w:t>UK Council for International Student Affairs</w:t>
            </w:r>
          </w:p>
        </w:tc>
        <w:tc>
          <w:tcPr>
            <w:tcW w:w="6974" w:type="dxa"/>
            <w:noWrap/>
            <w:hideMark/>
          </w:tcPr>
          <w:p w14:paraId="037A6BBF" w14:textId="77777777" w:rsidR="00CE122F" w:rsidRPr="00C500EF" w:rsidRDefault="00CE122F" w:rsidP="00291681">
            <w:pPr>
              <w:pStyle w:val="Text1"/>
            </w:pPr>
            <w:r w:rsidRPr="00C500EF">
              <w:t xml:space="preserve">New paragraphs for new content are preferable to subheadings as it can become too easy to insert text which is not directly related to current contents, but doesn’t seem to fit anywhere else, if it has a subheading. The attempt to avoid subheadings, unless the relevant </w:t>
            </w:r>
            <w:r w:rsidRPr="00C500EF">
              <w:lastRenderedPageBreak/>
              <w:t>section really cannot be split and is very long, could help with the organisation more generally of a whole section.</w:t>
            </w:r>
          </w:p>
        </w:tc>
      </w:tr>
      <w:tr w:rsidR="00CE122F" w:rsidRPr="00C500EF" w14:paraId="3B0F9AF2" w14:textId="77777777" w:rsidTr="00291681">
        <w:trPr>
          <w:trHeight w:val="285"/>
        </w:trPr>
        <w:tc>
          <w:tcPr>
            <w:tcW w:w="6974" w:type="dxa"/>
            <w:noWrap/>
            <w:hideMark/>
          </w:tcPr>
          <w:p w14:paraId="240B5889" w14:textId="77777777" w:rsidR="00CE122F" w:rsidRPr="00C500EF" w:rsidRDefault="00CE122F" w:rsidP="00291681">
            <w:pPr>
              <w:pStyle w:val="Text1"/>
            </w:pPr>
            <w:r w:rsidRPr="00C500EF">
              <w:lastRenderedPageBreak/>
              <w:t>Thom Brooks (Durham Law School)</w:t>
            </w:r>
          </w:p>
        </w:tc>
        <w:tc>
          <w:tcPr>
            <w:tcW w:w="6974" w:type="dxa"/>
            <w:noWrap/>
            <w:hideMark/>
          </w:tcPr>
          <w:p w14:paraId="62503BB6" w14:textId="77777777" w:rsidR="00CE122F" w:rsidRPr="00C500EF" w:rsidRDefault="00CE122F" w:rsidP="00291681">
            <w:pPr>
              <w:pStyle w:val="Text1"/>
            </w:pPr>
            <w:r w:rsidRPr="00C500EF">
              <w:t>YES.</w:t>
            </w:r>
            <w:r w:rsidRPr="00C500EF">
              <w:br/>
            </w:r>
            <w:r w:rsidRPr="00C500EF">
              <w:br/>
              <w:t>The current extensive use of subheadings simply adds unnecessary words that make a long, complex web of rules even longer and more difficult to navigate.</w:t>
            </w:r>
          </w:p>
        </w:tc>
      </w:tr>
    </w:tbl>
    <w:p w14:paraId="44F221BB" w14:textId="77777777" w:rsidR="00CE122F" w:rsidRPr="00FC4837" w:rsidRDefault="00CE122F" w:rsidP="00CE122F">
      <w:pPr>
        <w:pStyle w:val="Text1"/>
      </w:pPr>
    </w:p>
    <w:p w14:paraId="3E15259F" w14:textId="77777777" w:rsidR="003A088A" w:rsidRDefault="003A088A" w:rsidP="006471EF">
      <w:pPr>
        <w:pStyle w:val="Heading2"/>
        <w:sectPr w:rsidR="003A088A" w:rsidSect="007F2614">
          <w:headerReference w:type="default" r:id="rId43"/>
          <w:footnotePr>
            <w:numRestart w:val="eachSect"/>
          </w:footnotePr>
          <w:type w:val="continuous"/>
          <w:pgSz w:w="16838" w:h="11906" w:orient="landscape" w:code="9"/>
          <w:pgMar w:top="1440" w:right="1440" w:bottom="1440" w:left="1440" w:header="709" w:footer="709" w:gutter="0"/>
          <w:cols w:space="708"/>
          <w:docGrid w:linePitch="360"/>
        </w:sectPr>
      </w:pPr>
    </w:p>
    <w:p w14:paraId="36CFF3D7" w14:textId="25DA2DA0" w:rsidR="00DD46E4" w:rsidRPr="008043E6" w:rsidRDefault="002B6FFB" w:rsidP="006471EF">
      <w:pPr>
        <w:pStyle w:val="Heading2"/>
      </w:pPr>
      <w:r>
        <w:t>Consultation Question 29</w:t>
      </w:r>
    </w:p>
    <w:p w14:paraId="62CA4A42" w14:textId="77777777" w:rsidR="00DD46E4" w:rsidRPr="008043E6" w:rsidRDefault="00DD46E4" w:rsidP="006471EF">
      <w:pPr>
        <w:pStyle w:val="Heading3"/>
      </w:pPr>
      <w:r w:rsidRPr="008043E6">
        <w:t>Do consultees consider that tables of contents or overviews at the beginning of Parts of the Immigration Rules would aid accessibility? If so, would it be worthwhile to include a statement that the overview is not an aid to interpretation?</w:t>
      </w:r>
    </w:p>
    <w:tbl>
      <w:tblPr>
        <w:tblStyle w:val="TableGrid"/>
        <w:tblW w:w="0" w:type="auto"/>
        <w:tblLook w:val="04A0" w:firstRow="1" w:lastRow="0" w:firstColumn="1" w:lastColumn="0" w:noHBand="0" w:noVBand="1"/>
      </w:tblPr>
      <w:tblGrid>
        <w:gridCol w:w="4650"/>
        <w:gridCol w:w="3000"/>
        <w:gridCol w:w="6298"/>
      </w:tblGrid>
      <w:tr w:rsidR="00DD46E4" w:rsidRPr="00AB1740" w14:paraId="656B65F1" w14:textId="77777777" w:rsidTr="007939B8">
        <w:trPr>
          <w:trHeight w:val="300"/>
        </w:trPr>
        <w:tc>
          <w:tcPr>
            <w:tcW w:w="4650" w:type="dxa"/>
            <w:shd w:val="clear" w:color="auto" w:fill="D9D9D9" w:themeFill="background1" w:themeFillShade="D9"/>
            <w:noWrap/>
            <w:hideMark/>
          </w:tcPr>
          <w:p w14:paraId="058FA6F0" w14:textId="77777777" w:rsidR="00DD46E4" w:rsidRPr="008043E6" w:rsidRDefault="00DD46E4" w:rsidP="008043E6">
            <w:pPr>
              <w:pStyle w:val="Text1"/>
              <w:jc w:val="center"/>
              <w:rPr>
                <w:rFonts w:cs="Arial"/>
                <w:b/>
                <w:bCs/>
              </w:rPr>
            </w:pPr>
            <w:r w:rsidRPr="008043E6">
              <w:rPr>
                <w:rFonts w:cs="Arial"/>
                <w:b/>
                <w:bCs/>
              </w:rPr>
              <w:t>Respondent</w:t>
            </w:r>
          </w:p>
        </w:tc>
        <w:tc>
          <w:tcPr>
            <w:tcW w:w="3000" w:type="dxa"/>
            <w:shd w:val="clear" w:color="auto" w:fill="D9D9D9" w:themeFill="background1" w:themeFillShade="D9"/>
            <w:noWrap/>
            <w:hideMark/>
          </w:tcPr>
          <w:p w14:paraId="7303FA4F" w14:textId="1AF9030E" w:rsidR="00DD46E4" w:rsidRPr="008043E6" w:rsidRDefault="007939B8" w:rsidP="008043E6">
            <w:pPr>
              <w:pStyle w:val="Text1"/>
              <w:jc w:val="center"/>
              <w:rPr>
                <w:rFonts w:cs="Arial"/>
                <w:b/>
                <w:bCs/>
              </w:rPr>
            </w:pPr>
            <w:r>
              <w:rPr>
                <w:rFonts w:cs="Arial"/>
                <w:b/>
                <w:bCs/>
              </w:rPr>
              <w:t>Response to CQ2</w:t>
            </w:r>
            <w:r w:rsidR="00DD46E4" w:rsidRPr="008043E6">
              <w:rPr>
                <w:rFonts w:cs="Arial"/>
                <w:b/>
                <w:bCs/>
              </w:rPr>
              <w:t>9 (Yes/No/Other)</w:t>
            </w:r>
          </w:p>
        </w:tc>
        <w:tc>
          <w:tcPr>
            <w:tcW w:w="6298" w:type="dxa"/>
            <w:shd w:val="clear" w:color="auto" w:fill="D9D9D9" w:themeFill="background1" w:themeFillShade="D9"/>
            <w:noWrap/>
            <w:hideMark/>
          </w:tcPr>
          <w:p w14:paraId="7AA6A095"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2C7FFEBA" w14:textId="77777777" w:rsidTr="008043E6">
        <w:trPr>
          <w:trHeight w:val="300"/>
        </w:trPr>
        <w:tc>
          <w:tcPr>
            <w:tcW w:w="4650" w:type="dxa"/>
            <w:noWrap/>
          </w:tcPr>
          <w:p w14:paraId="6432CB74" w14:textId="3C7AFD21" w:rsidR="00DD46E4" w:rsidRPr="008043E6" w:rsidRDefault="00DD46E4" w:rsidP="00BD608C">
            <w:pPr>
              <w:pStyle w:val="Text1"/>
              <w:rPr>
                <w:rFonts w:cs="Arial"/>
                <w:b/>
                <w:bCs/>
              </w:rPr>
            </w:pPr>
            <w:r w:rsidRPr="0032684F">
              <w:rPr>
                <w:rFonts w:cs="Arial"/>
                <w:b/>
              </w:rPr>
              <w:t xml:space="preserve">Of </w:t>
            </w:r>
            <w:r w:rsidRPr="008E3BEE">
              <w:rPr>
                <w:rFonts w:cs="Arial"/>
                <w:b/>
              </w:rPr>
              <w:t>those who answered</w:t>
            </w:r>
          </w:p>
          <w:p w14:paraId="0BB4197B" w14:textId="77777777" w:rsidR="00DD46E4" w:rsidRPr="008043E6" w:rsidRDefault="00DD46E4" w:rsidP="00BD608C">
            <w:pPr>
              <w:pStyle w:val="Text1"/>
              <w:rPr>
                <w:rFonts w:cs="Arial"/>
                <w:bCs/>
              </w:rPr>
            </w:pPr>
            <w:r w:rsidRPr="008043E6">
              <w:rPr>
                <w:rFonts w:cs="Arial"/>
                <w:bCs/>
              </w:rPr>
              <w:t>Yes 11</w:t>
            </w:r>
          </w:p>
          <w:p w14:paraId="17422C39" w14:textId="77777777" w:rsidR="00DD46E4" w:rsidRPr="008043E6" w:rsidRDefault="00DD46E4" w:rsidP="00BD608C">
            <w:pPr>
              <w:pStyle w:val="Text1"/>
              <w:rPr>
                <w:rFonts w:cs="Arial"/>
                <w:bCs/>
              </w:rPr>
            </w:pPr>
            <w:r w:rsidRPr="008043E6">
              <w:rPr>
                <w:rFonts w:cs="Arial"/>
                <w:bCs/>
              </w:rPr>
              <w:t>No 0</w:t>
            </w:r>
          </w:p>
          <w:p w14:paraId="60A74472" w14:textId="77777777" w:rsidR="00DD46E4" w:rsidRPr="008043E6" w:rsidRDefault="00DD46E4" w:rsidP="00BD608C">
            <w:pPr>
              <w:pStyle w:val="Text1"/>
              <w:rPr>
                <w:rFonts w:cs="Arial"/>
                <w:bCs/>
              </w:rPr>
            </w:pPr>
            <w:r w:rsidRPr="008043E6">
              <w:rPr>
                <w:rFonts w:cs="Arial"/>
                <w:bCs/>
              </w:rPr>
              <w:t>Other 4</w:t>
            </w:r>
          </w:p>
          <w:p w14:paraId="0BF9BD08" w14:textId="77777777" w:rsidR="00DD46E4" w:rsidRPr="008E3BEE" w:rsidRDefault="00DD46E4" w:rsidP="00BD608C">
            <w:pPr>
              <w:pStyle w:val="Text1"/>
              <w:rPr>
                <w:rFonts w:cs="Arial"/>
                <w:b/>
              </w:rPr>
            </w:pPr>
            <w:r w:rsidRPr="0032684F">
              <w:rPr>
                <w:rFonts w:cs="Arial"/>
                <w:b/>
              </w:rPr>
              <w:t>Themes</w:t>
            </w:r>
          </w:p>
          <w:p w14:paraId="06D599CD" w14:textId="24832265" w:rsidR="00DD46E4" w:rsidRPr="008043E6" w:rsidRDefault="007939B8" w:rsidP="00C54133">
            <w:pPr>
              <w:pStyle w:val="Text1"/>
              <w:numPr>
                <w:ilvl w:val="0"/>
                <w:numId w:val="29"/>
              </w:numPr>
              <w:rPr>
                <w:rFonts w:cs="Arial"/>
                <w:bCs/>
              </w:rPr>
            </w:pPr>
            <w:r>
              <w:rPr>
                <w:rFonts w:cs="Arial"/>
                <w:bCs/>
              </w:rPr>
              <w:t>Preferences (overlap with CQ</w:t>
            </w:r>
            <w:r w:rsidR="00DD46E4" w:rsidRPr="008043E6">
              <w:rPr>
                <w:rFonts w:cs="Arial"/>
                <w:bCs/>
              </w:rPr>
              <w:t>30)</w:t>
            </w:r>
          </w:p>
          <w:p w14:paraId="4B7A024C" w14:textId="77777777" w:rsidR="00DD46E4" w:rsidRPr="008043E6" w:rsidRDefault="00DD46E4" w:rsidP="00C54133">
            <w:pPr>
              <w:pStyle w:val="Text1"/>
              <w:numPr>
                <w:ilvl w:val="0"/>
                <w:numId w:val="29"/>
              </w:numPr>
              <w:rPr>
                <w:rFonts w:cs="Arial"/>
                <w:bCs/>
              </w:rPr>
            </w:pPr>
            <w:r w:rsidRPr="008043E6">
              <w:rPr>
                <w:rFonts w:cs="Arial"/>
                <w:bCs/>
              </w:rPr>
              <w:t>Views on the statement that an overview is not an aid to interpretation</w:t>
            </w:r>
          </w:p>
          <w:p w14:paraId="22B6F9A0" w14:textId="77777777" w:rsidR="00DD46E4" w:rsidRPr="008043E6" w:rsidRDefault="00DD46E4" w:rsidP="00C54133">
            <w:pPr>
              <w:pStyle w:val="Text1"/>
              <w:numPr>
                <w:ilvl w:val="0"/>
                <w:numId w:val="29"/>
              </w:numPr>
              <w:rPr>
                <w:rFonts w:cs="Arial"/>
                <w:bCs/>
              </w:rPr>
            </w:pPr>
            <w:r w:rsidRPr="008043E6">
              <w:rPr>
                <w:rFonts w:cs="Arial"/>
                <w:bCs/>
              </w:rPr>
              <w:lastRenderedPageBreak/>
              <w:t>Most respondents prefer tables of contents</w:t>
            </w:r>
          </w:p>
        </w:tc>
        <w:tc>
          <w:tcPr>
            <w:tcW w:w="3000" w:type="dxa"/>
            <w:noWrap/>
          </w:tcPr>
          <w:p w14:paraId="609324B2" w14:textId="77777777" w:rsidR="00DD46E4" w:rsidRPr="008043E6" w:rsidRDefault="00DD46E4" w:rsidP="00BD608C">
            <w:pPr>
              <w:pStyle w:val="Text1"/>
              <w:rPr>
                <w:rFonts w:cs="Arial"/>
                <w:b/>
                <w:bCs/>
              </w:rPr>
            </w:pPr>
          </w:p>
        </w:tc>
        <w:tc>
          <w:tcPr>
            <w:tcW w:w="6298" w:type="dxa"/>
            <w:noWrap/>
          </w:tcPr>
          <w:p w14:paraId="07F3BC00" w14:textId="77777777" w:rsidR="00DD46E4" w:rsidRPr="008043E6" w:rsidRDefault="00DD46E4" w:rsidP="00BD608C">
            <w:pPr>
              <w:pStyle w:val="Text1"/>
              <w:rPr>
                <w:rFonts w:cs="Arial"/>
                <w:b/>
                <w:bCs/>
              </w:rPr>
            </w:pPr>
          </w:p>
        </w:tc>
      </w:tr>
      <w:tr w:rsidR="00DD46E4" w:rsidRPr="00AB1740" w14:paraId="4E958DC2" w14:textId="77777777" w:rsidTr="008043E6">
        <w:trPr>
          <w:trHeight w:val="285"/>
        </w:trPr>
        <w:tc>
          <w:tcPr>
            <w:tcW w:w="4650" w:type="dxa"/>
            <w:noWrap/>
            <w:hideMark/>
          </w:tcPr>
          <w:p w14:paraId="455BFE49" w14:textId="77777777" w:rsidR="00DD46E4" w:rsidRPr="008E3BEE" w:rsidRDefault="00DD46E4" w:rsidP="00BD608C">
            <w:pPr>
              <w:pStyle w:val="Text1"/>
              <w:rPr>
                <w:rFonts w:cs="Arial"/>
              </w:rPr>
            </w:pPr>
            <w:r w:rsidRPr="0032684F">
              <w:rPr>
                <w:rFonts w:cs="Arial"/>
              </w:rPr>
              <w:t>The Law Society</w:t>
            </w:r>
          </w:p>
        </w:tc>
        <w:tc>
          <w:tcPr>
            <w:tcW w:w="3000" w:type="dxa"/>
            <w:noWrap/>
            <w:hideMark/>
          </w:tcPr>
          <w:p w14:paraId="753712C1" w14:textId="1E956EEC" w:rsidR="00DD46E4" w:rsidRPr="0032684F" w:rsidRDefault="00DF0FE8" w:rsidP="00BD608C">
            <w:pPr>
              <w:pStyle w:val="Text1"/>
              <w:rPr>
                <w:rFonts w:cs="Arial"/>
              </w:rPr>
            </w:pPr>
            <w:r>
              <w:rPr>
                <w:rFonts w:cs="Arial"/>
              </w:rPr>
              <w:t>Treated as broad agreement</w:t>
            </w:r>
          </w:p>
        </w:tc>
        <w:tc>
          <w:tcPr>
            <w:tcW w:w="6298" w:type="dxa"/>
            <w:noWrap/>
            <w:hideMark/>
          </w:tcPr>
          <w:p w14:paraId="5CD766F4" w14:textId="77777777" w:rsidR="00DD46E4" w:rsidRPr="008043E6" w:rsidRDefault="00DD46E4" w:rsidP="00BD608C">
            <w:pPr>
              <w:pStyle w:val="Text1"/>
              <w:rPr>
                <w:rFonts w:cs="Arial"/>
              </w:rPr>
            </w:pPr>
            <w:r w:rsidRPr="008E3BEE">
              <w:rPr>
                <w:rFonts w:cs="Arial"/>
              </w:rPr>
              <w:t>We would support overviews or tables of content if they are limited to factual matters and do not extend beyond that. On this basis, we prefer tables of content to overviews.</w:t>
            </w:r>
            <w:r w:rsidRPr="008E3BEE">
              <w:rPr>
                <w:rFonts w:cs="Arial"/>
              </w:rPr>
              <w:br/>
            </w:r>
            <w:r w:rsidRPr="008E3BEE">
              <w:rPr>
                <w:rFonts w:cs="Arial"/>
              </w:rPr>
              <w:br/>
              <w:t xml:space="preserve">The </w:t>
            </w:r>
            <w:r w:rsidRPr="008043E6">
              <w:rPr>
                <w:rFonts w:cs="Arial"/>
              </w:rPr>
              <w:t>example given at paragraph 9.17 of the consultation paper illustrates the problems with an overview being included in the immigration rules. In that overview at GEN 1.1, the drafters of the rules in July 2012 stated that Appendix FM reflects how a balance is to be struck under Article 8 of the ECHR. However, that overview was based on one particular view (that of the Home Office) and there were other views. Since then, Appendix FM as it was originally written has had to be amended because subsequent decisions of the courts have shown that the government’s view of how the balance should be struck was incorrect. The overview as originally written did not strike the right balance.</w:t>
            </w:r>
            <w:r w:rsidRPr="008043E6">
              <w:rPr>
                <w:rFonts w:cs="Arial"/>
              </w:rPr>
              <w:br/>
            </w:r>
            <w:r w:rsidRPr="008043E6">
              <w:rPr>
                <w:rFonts w:cs="Arial"/>
              </w:rPr>
              <w:br/>
              <w:t>An overview or a table of contents which helps the reader to understand what the Part of the rules deals with would be helpful. An overview which sets out a particular Home Office aim or desire and how they believe immigration law in a wider context should be considered, is not desirable. On this basis, the Law Society prefers tables of content to overviews.</w:t>
            </w:r>
          </w:p>
        </w:tc>
      </w:tr>
      <w:tr w:rsidR="00DD46E4" w:rsidRPr="00AB1740" w14:paraId="1B2414EA" w14:textId="77777777" w:rsidTr="008043E6">
        <w:trPr>
          <w:trHeight w:val="285"/>
        </w:trPr>
        <w:tc>
          <w:tcPr>
            <w:tcW w:w="4650" w:type="dxa"/>
            <w:noWrap/>
            <w:hideMark/>
          </w:tcPr>
          <w:p w14:paraId="5A6C33A0" w14:textId="77777777" w:rsidR="00DD46E4" w:rsidRPr="008E3BEE" w:rsidRDefault="00DD46E4" w:rsidP="00BD608C">
            <w:pPr>
              <w:pStyle w:val="Text1"/>
              <w:rPr>
                <w:rFonts w:cs="Arial"/>
              </w:rPr>
            </w:pPr>
            <w:r w:rsidRPr="0032684F">
              <w:rPr>
                <w:rFonts w:cs="Arial"/>
              </w:rPr>
              <w:t>The Bar Council</w:t>
            </w:r>
          </w:p>
        </w:tc>
        <w:tc>
          <w:tcPr>
            <w:tcW w:w="3000" w:type="dxa"/>
            <w:noWrap/>
            <w:hideMark/>
          </w:tcPr>
          <w:p w14:paraId="04056D66" w14:textId="77777777" w:rsidR="00DD46E4" w:rsidRPr="008043E6" w:rsidRDefault="00DD46E4" w:rsidP="00BD608C">
            <w:pPr>
              <w:pStyle w:val="Text1"/>
              <w:rPr>
                <w:rFonts w:cs="Arial"/>
              </w:rPr>
            </w:pPr>
            <w:r w:rsidRPr="008043E6">
              <w:rPr>
                <w:rFonts w:cs="Arial"/>
              </w:rPr>
              <w:t>Yes</w:t>
            </w:r>
          </w:p>
        </w:tc>
        <w:tc>
          <w:tcPr>
            <w:tcW w:w="6298" w:type="dxa"/>
            <w:noWrap/>
            <w:hideMark/>
          </w:tcPr>
          <w:p w14:paraId="5F42A796" w14:textId="77777777" w:rsidR="00DD46E4" w:rsidRPr="008043E6" w:rsidRDefault="00DD46E4" w:rsidP="00BD608C">
            <w:pPr>
              <w:pStyle w:val="Text1"/>
              <w:rPr>
                <w:rFonts w:cs="Arial"/>
              </w:rPr>
            </w:pPr>
            <w:r w:rsidRPr="008043E6">
              <w:rPr>
                <w:rFonts w:cs="Arial"/>
              </w:rPr>
              <w:t>The case for overviews is well made in the CP at 9.18, and we see no reason to disagree with the view taken. We strongly support the proposal that there be tables of contents at the start of each Part.</w:t>
            </w:r>
          </w:p>
        </w:tc>
      </w:tr>
      <w:tr w:rsidR="00DD46E4" w:rsidRPr="00AB1740" w14:paraId="4685405D" w14:textId="77777777" w:rsidTr="008043E6">
        <w:trPr>
          <w:trHeight w:val="300"/>
        </w:trPr>
        <w:tc>
          <w:tcPr>
            <w:tcW w:w="4650" w:type="dxa"/>
            <w:noWrap/>
            <w:hideMark/>
          </w:tcPr>
          <w:p w14:paraId="52430C4E"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3000" w:type="dxa"/>
            <w:noWrap/>
            <w:hideMark/>
          </w:tcPr>
          <w:p w14:paraId="713BE81F" w14:textId="013656FE" w:rsidR="00DD46E4" w:rsidRPr="0032684F" w:rsidRDefault="00DF0FE8" w:rsidP="00BD608C">
            <w:pPr>
              <w:pStyle w:val="Text1"/>
              <w:rPr>
                <w:rFonts w:cs="Arial"/>
              </w:rPr>
            </w:pPr>
            <w:r>
              <w:rPr>
                <w:rFonts w:cs="Arial"/>
              </w:rPr>
              <w:t xml:space="preserve">Other </w:t>
            </w:r>
          </w:p>
        </w:tc>
        <w:tc>
          <w:tcPr>
            <w:tcW w:w="6298" w:type="dxa"/>
            <w:noWrap/>
            <w:hideMark/>
          </w:tcPr>
          <w:p w14:paraId="2244DAA9" w14:textId="77777777" w:rsidR="00DD46E4" w:rsidRPr="008043E6" w:rsidRDefault="00DD46E4" w:rsidP="00BD608C">
            <w:pPr>
              <w:pStyle w:val="Text1"/>
              <w:rPr>
                <w:rFonts w:cs="Arial"/>
              </w:rPr>
            </w:pPr>
            <w:r w:rsidRPr="008E3BEE">
              <w:rPr>
                <w:rFonts w:cs="Arial"/>
              </w:rPr>
              <w:t xml:space="preserve">Respondent B: Whilst a table of contents could be useful in assisting individuals to quickly navigate the rules, </w:t>
            </w:r>
            <w:r w:rsidRPr="008043E6">
              <w:rPr>
                <w:rFonts w:cs="Arial"/>
              </w:rPr>
              <w:t>an overview may result in further complicating the rules. If clear titles are used and contents tables are comprehensive, then an overview should not be required.</w:t>
            </w:r>
          </w:p>
        </w:tc>
      </w:tr>
      <w:tr w:rsidR="00DD46E4" w:rsidRPr="00AB1740" w14:paraId="572DA232" w14:textId="77777777" w:rsidTr="008043E6">
        <w:trPr>
          <w:trHeight w:val="285"/>
        </w:trPr>
        <w:tc>
          <w:tcPr>
            <w:tcW w:w="4650" w:type="dxa"/>
            <w:noWrap/>
            <w:hideMark/>
          </w:tcPr>
          <w:p w14:paraId="010307C1" w14:textId="77777777" w:rsidR="00DD46E4" w:rsidRPr="008E3BEE" w:rsidRDefault="00DD46E4" w:rsidP="00BD608C">
            <w:pPr>
              <w:pStyle w:val="Text1"/>
              <w:rPr>
                <w:rFonts w:cs="Arial"/>
              </w:rPr>
            </w:pPr>
            <w:r w:rsidRPr="0032684F">
              <w:rPr>
                <w:rFonts w:cs="Arial"/>
              </w:rPr>
              <w:t>The Law Society of Scotland</w:t>
            </w:r>
          </w:p>
        </w:tc>
        <w:tc>
          <w:tcPr>
            <w:tcW w:w="3000" w:type="dxa"/>
            <w:noWrap/>
            <w:hideMark/>
          </w:tcPr>
          <w:p w14:paraId="6C4D3407" w14:textId="77777777" w:rsidR="00DD46E4" w:rsidRPr="008043E6" w:rsidRDefault="00DD46E4" w:rsidP="00BD608C">
            <w:pPr>
              <w:pStyle w:val="Text1"/>
              <w:rPr>
                <w:rFonts w:cs="Arial"/>
              </w:rPr>
            </w:pPr>
            <w:r w:rsidRPr="008043E6">
              <w:rPr>
                <w:rFonts w:cs="Arial"/>
              </w:rPr>
              <w:t>Yes</w:t>
            </w:r>
          </w:p>
        </w:tc>
        <w:tc>
          <w:tcPr>
            <w:tcW w:w="6298" w:type="dxa"/>
            <w:noWrap/>
            <w:hideMark/>
          </w:tcPr>
          <w:p w14:paraId="68D1E43B" w14:textId="77777777" w:rsidR="00DD46E4" w:rsidRPr="008043E6" w:rsidRDefault="00DD46E4" w:rsidP="00BD608C">
            <w:pPr>
              <w:pStyle w:val="Text1"/>
              <w:rPr>
                <w:rFonts w:cs="Arial"/>
              </w:rPr>
            </w:pPr>
            <w:r w:rsidRPr="008043E6">
              <w:rPr>
                <w:rFonts w:cs="Arial"/>
              </w:rPr>
              <w:t>Yes.</w:t>
            </w:r>
          </w:p>
        </w:tc>
      </w:tr>
      <w:tr w:rsidR="00DD46E4" w:rsidRPr="00AB1740" w14:paraId="7762036D" w14:textId="77777777" w:rsidTr="008043E6">
        <w:trPr>
          <w:trHeight w:val="285"/>
        </w:trPr>
        <w:tc>
          <w:tcPr>
            <w:tcW w:w="4650" w:type="dxa"/>
            <w:noWrap/>
            <w:hideMark/>
          </w:tcPr>
          <w:p w14:paraId="0CB42E2F" w14:textId="77777777" w:rsidR="00DD46E4" w:rsidRPr="008E3BEE" w:rsidRDefault="00DD46E4" w:rsidP="00BD608C">
            <w:pPr>
              <w:pStyle w:val="Text1"/>
              <w:rPr>
                <w:rFonts w:cs="Arial"/>
              </w:rPr>
            </w:pPr>
            <w:r w:rsidRPr="0032684F">
              <w:rPr>
                <w:rFonts w:cs="Arial"/>
              </w:rPr>
              <w:t>Faculty of Advocates</w:t>
            </w:r>
          </w:p>
        </w:tc>
        <w:tc>
          <w:tcPr>
            <w:tcW w:w="3000" w:type="dxa"/>
            <w:noWrap/>
            <w:hideMark/>
          </w:tcPr>
          <w:p w14:paraId="775C88A1" w14:textId="2BCB42B3" w:rsidR="00DD46E4" w:rsidRPr="0032684F" w:rsidRDefault="00DD46E4" w:rsidP="00BD608C">
            <w:pPr>
              <w:pStyle w:val="Text1"/>
              <w:rPr>
                <w:rFonts w:cs="Arial"/>
              </w:rPr>
            </w:pPr>
            <w:r w:rsidRPr="008043E6">
              <w:rPr>
                <w:rFonts w:cs="Arial"/>
              </w:rPr>
              <w:t>Treated as Other</w:t>
            </w:r>
          </w:p>
        </w:tc>
        <w:tc>
          <w:tcPr>
            <w:tcW w:w="6298" w:type="dxa"/>
            <w:noWrap/>
            <w:hideMark/>
          </w:tcPr>
          <w:p w14:paraId="33F2743C" w14:textId="77777777" w:rsidR="00DD46E4" w:rsidRPr="008043E6" w:rsidRDefault="00DD46E4" w:rsidP="00BD608C">
            <w:pPr>
              <w:pStyle w:val="Text1"/>
              <w:rPr>
                <w:rFonts w:cs="Arial"/>
              </w:rPr>
            </w:pPr>
            <w:r w:rsidRPr="008E3BEE">
              <w:rPr>
                <w:rFonts w:cs="Arial"/>
              </w:rPr>
              <w:t>Tab</w:t>
            </w:r>
            <w:r w:rsidRPr="008043E6">
              <w:rPr>
                <w:rFonts w:cs="Arial"/>
              </w:rPr>
              <w:t>les of contents would assist in locating relevant provisions. Overviews, particularly if not an aid to interpretation, would not be desirable: their inclusion is likely only to lengthen the Rules.</w:t>
            </w:r>
          </w:p>
        </w:tc>
      </w:tr>
      <w:tr w:rsidR="00DD46E4" w:rsidRPr="00AB1740" w14:paraId="438D6938" w14:textId="77777777" w:rsidTr="008043E6">
        <w:trPr>
          <w:trHeight w:val="285"/>
        </w:trPr>
        <w:tc>
          <w:tcPr>
            <w:tcW w:w="4650" w:type="dxa"/>
            <w:noWrap/>
            <w:hideMark/>
          </w:tcPr>
          <w:p w14:paraId="33CB6D95" w14:textId="77777777" w:rsidR="00DD46E4" w:rsidRPr="008E3BEE" w:rsidRDefault="00DD46E4" w:rsidP="00BD608C">
            <w:pPr>
              <w:pStyle w:val="Text1"/>
              <w:rPr>
                <w:rFonts w:cs="Arial"/>
              </w:rPr>
            </w:pPr>
            <w:r w:rsidRPr="0032684F">
              <w:rPr>
                <w:rFonts w:cs="Arial"/>
              </w:rPr>
              <w:t>Sian Pearce (Bristol Law Centre)</w:t>
            </w:r>
          </w:p>
        </w:tc>
        <w:tc>
          <w:tcPr>
            <w:tcW w:w="3000" w:type="dxa"/>
            <w:noWrap/>
            <w:hideMark/>
          </w:tcPr>
          <w:p w14:paraId="1E37C9F8" w14:textId="77777777" w:rsidR="00DD46E4" w:rsidRPr="008043E6" w:rsidRDefault="00DD46E4" w:rsidP="00BD608C">
            <w:pPr>
              <w:pStyle w:val="Text1"/>
              <w:rPr>
                <w:rFonts w:cs="Arial"/>
              </w:rPr>
            </w:pPr>
            <w:r w:rsidRPr="008043E6">
              <w:rPr>
                <w:rFonts w:cs="Arial"/>
              </w:rPr>
              <w:t>Yes</w:t>
            </w:r>
          </w:p>
        </w:tc>
        <w:tc>
          <w:tcPr>
            <w:tcW w:w="6298" w:type="dxa"/>
            <w:noWrap/>
            <w:hideMark/>
          </w:tcPr>
          <w:p w14:paraId="5D4BE497" w14:textId="77777777" w:rsidR="00DD46E4" w:rsidRPr="008043E6" w:rsidRDefault="00DD46E4" w:rsidP="00BD608C">
            <w:pPr>
              <w:pStyle w:val="Text1"/>
              <w:rPr>
                <w:rFonts w:cs="Arial"/>
              </w:rPr>
            </w:pPr>
            <w:r w:rsidRPr="008043E6">
              <w:rPr>
                <w:rFonts w:cs="Arial"/>
              </w:rPr>
              <w:t>A table of contents would be helpful, but not an overview if not designed to be an aid to interpretation, this seems likely to cause confusion.</w:t>
            </w:r>
          </w:p>
        </w:tc>
      </w:tr>
      <w:tr w:rsidR="00DD46E4" w:rsidRPr="00AB1740" w14:paraId="3EAA16AD" w14:textId="77777777" w:rsidTr="008043E6">
        <w:trPr>
          <w:trHeight w:val="300"/>
        </w:trPr>
        <w:tc>
          <w:tcPr>
            <w:tcW w:w="4650" w:type="dxa"/>
            <w:noWrap/>
            <w:hideMark/>
          </w:tcPr>
          <w:p w14:paraId="795D0CAC" w14:textId="77777777" w:rsidR="00DD46E4" w:rsidRPr="008E3BEE" w:rsidRDefault="00DD46E4" w:rsidP="00BD608C">
            <w:pPr>
              <w:pStyle w:val="Text1"/>
              <w:rPr>
                <w:rFonts w:cs="Arial"/>
              </w:rPr>
            </w:pPr>
            <w:r w:rsidRPr="0032684F">
              <w:rPr>
                <w:rFonts w:cs="Arial"/>
              </w:rPr>
              <w:t>Taj Solicitors</w:t>
            </w:r>
          </w:p>
        </w:tc>
        <w:tc>
          <w:tcPr>
            <w:tcW w:w="3000" w:type="dxa"/>
            <w:noWrap/>
            <w:hideMark/>
          </w:tcPr>
          <w:p w14:paraId="01BC0E4F" w14:textId="77777777" w:rsidR="00DD46E4" w:rsidRPr="008043E6" w:rsidRDefault="00DD46E4" w:rsidP="00BD608C">
            <w:pPr>
              <w:pStyle w:val="Text1"/>
              <w:rPr>
                <w:rFonts w:cs="Arial"/>
              </w:rPr>
            </w:pPr>
            <w:r w:rsidRPr="008043E6">
              <w:rPr>
                <w:rFonts w:cs="Arial"/>
              </w:rPr>
              <w:t>Yes</w:t>
            </w:r>
          </w:p>
        </w:tc>
        <w:tc>
          <w:tcPr>
            <w:tcW w:w="6298" w:type="dxa"/>
            <w:noWrap/>
            <w:hideMark/>
          </w:tcPr>
          <w:p w14:paraId="267DAEDD" w14:textId="77777777" w:rsidR="00DD46E4" w:rsidRPr="008043E6" w:rsidRDefault="00DD46E4" w:rsidP="00BD608C">
            <w:pPr>
              <w:pStyle w:val="Text1"/>
              <w:rPr>
                <w:rFonts w:cs="Arial"/>
              </w:rPr>
            </w:pPr>
          </w:p>
        </w:tc>
      </w:tr>
      <w:tr w:rsidR="00DD46E4" w:rsidRPr="00AB1740" w14:paraId="6FAFB293" w14:textId="77777777" w:rsidTr="008043E6">
        <w:trPr>
          <w:trHeight w:val="285"/>
        </w:trPr>
        <w:tc>
          <w:tcPr>
            <w:tcW w:w="4650" w:type="dxa"/>
            <w:noWrap/>
            <w:hideMark/>
          </w:tcPr>
          <w:p w14:paraId="1E34B2C8" w14:textId="77777777" w:rsidR="00DD46E4" w:rsidRPr="008E3BEE" w:rsidRDefault="00DD46E4" w:rsidP="00BD608C">
            <w:pPr>
              <w:pStyle w:val="Text1"/>
              <w:rPr>
                <w:rFonts w:cs="Arial"/>
              </w:rPr>
            </w:pPr>
            <w:r w:rsidRPr="0032684F">
              <w:rPr>
                <w:rFonts w:cs="Arial"/>
              </w:rPr>
              <w:t>Robert Parkin (10 KBW)</w:t>
            </w:r>
          </w:p>
        </w:tc>
        <w:tc>
          <w:tcPr>
            <w:tcW w:w="3000" w:type="dxa"/>
            <w:noWrap/>
            <w:hideMark/>
          </w:tcPr>
          <w:p w14:paraId="66BB6484" w14:textId="77777777" w:rsidR="00DD46E4" w:rsidRPr="008043E6" w:rsidRDefault="00DD46E4" w:rsidP="00BD608C">
            <w:pPr>
              <w:pStyle w:val="Text1"/>
              <w:rPr>
                <w:rFonts w:cs="Arial"/>
              </w:rPr>
            </w:pPr>
            <w:r w:rsidRPr="008043E6">
              <w:rPr>
                <w:rFonts w:cs="Arial"/>
              </w:rPr>
              <w:t>Yes</w:t>
            </w:r>
          </w:p>
        </w:tc>
        <w:tc>
          <w:tcPr>
            <w:tcW w:w="6298" w:type="dxa"/>
            <w:noWrap/>
            <w:hideMark/>
          </w:tcPr>
          <w:p w14:paraId="3E0C0F31" w14:textId="77777777" w:rsidR="00DD46E4" w:rsidRPr="008043E6" w:rsidRDefault="00DD46E4" w:rsidP="00BD608C">
            <w:pPr>
              <w:pStyle w:val="Text1"/>
              <w:rPr>
                <w:rFonts w:cs="Arial"/>
              </w:rPr>
            </w:pPr>
            <w:r w:rsidRPr="008043E6">
              <w:rPr>
                <w:rFonts w:cs="Arial"/>
              </w:rPr>
              <w:t>Yes. Finding the correct provision is notoriously difficult, particularly for a layperson or non-specialist lawyer.</w:t>
            </w:r>
          </w:p>
        </w:tc>
      </w:tr>
      <w:tr w:rsidR="00DD46E4" w:rsidRPr="00AB1740" w14:paraId="11542F3A" w14:textId="77777777" w:rsidTr="008043E6">
        <w:trPr>
          <w:trHeight w:val="285"/>
        </w:trPr>
        <w:tc>
          <w:tcPr>
            <w:tcW w:w="4650" w:type="dxa"/>
            <w:noWrap/>
            <w:hideMark/>
          </w:tcPr>
          <w:p w14:paraId="4262A132" w14:textId="77777777" w:rsidR="00DD46E4" w:rsidRPr="008E3BEE" w:rsidRDefault="00DD46E4" w:rsidP="00BD608C">
            <w:pPr>
              <w:pStyle w:val="Text1"/>
              <w:rPr>
                <w:rFonts w:cs="Arial"/>
              </w:rPr>
            </w:pPr>
            <w:r w:rsidRPr="0032684F">
              <w:rPr>
                <w:rFonts w:cs="Arial"/>
              </w:rPr>
              <w:t>David Mills (UKVI, Home Office)</w:t>
            </w:r>
          </w:p>
        </w:tc>
        <w:tc>
          <w:tcPr>
            <w:tcW w:w="3000" w:type="dxa"/>
            <w:noWrap/>
            <w:hideMark/>
          </w:tcPr>
          <w:p w14:paraId="5CCED54D" w14:textId="77777777" w:rsidR="00DD46E4" w:rsidRPr="008043E6" w:rsidRDefault="00DD46E4" w:rsidP="00BD608C">
            <w:pPr>
              <w:pStyle w:val="Text1"/>
              <w:rPr>
                <w:rFonts w:cs="Arial"/>
              </w:rPr>
            </w:pPr>
            <w:r w:rsidRPr="008043E6">
              <w:rPr>
                <w:rFonts w:cs="Arial"/>
              </w:rPr>
              <w:t>Yes</w:t>
            </w:r>
          </w:p>
        </w:tc>
        <w:tc>
          <w:tcPr>
            <w:tcW w:w="6298" w:type="dxa"/>
            <w:noWrap/>
            <w:hideMark/>
          </w:tcPr>
          <w:p w14:paraId="05D9D886"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2AEEA61D" w14:textId="77777777" w:rsidTr="008043E6">
        <w:trPr>
          <w:trHeight w:val="285"/>
        </w:trPr>
        <w:tc>
          <w:tcPr>
            <w:tcW w:w="4650" w:type="dxa"/>
            <w:noWrap/>
            <w:hideMark/>
          </w:tcPr>
          <w:p w14:paraId="65A46D6E" w14:textId="77777777" w:rsidR="00DD46E4" w:rsidRPr="008E3BEE" w:rsidRDefault="00DD46E4" w:rsidP="00BD608C">
            <w:pPr>
              <w:pStyle w:val="Text1"/>
              <w:rPr>
                <w:rFonts w:cs="Arial"/>
              </w:rPr>
            </w:pPr>
            <w:r w:rsidRPr="0032684F">
              <w:rPr>
                <w:rFonts w:cs="Arial"/>
              </w:rPr>
              <w:t>Upper Tribunal (Immigration and Asylum Chamber)</w:t>
            </w:r>
          </w:p>
        </w:tc>
        <w:tc>
          <w:tcPr>
            <w:tcW w:w="3000" w:type="dxa"/>
            <w:noWrap/>
            <w:hideMark/>
          </w:tcPr>
          <w:p w14:paraId="7006F8FD" w14:textId="77777777" w:rsidR="00DD46E4" w:rsidRPr="008043E6" w:rsidRDefault="00DD46E4" w:rsidP="00BD608C">
            <w:pPr>
              <w:pStyle w:val="Text1"/>
              <w:rPr>
                <w:rFonts w:cs="Arial"/>
              </w:rPr>
            </w:pPr>
            <w:r w:rsidRPr="008043E6">
              <w:rPr>
                <w:rFonts w:cs="Arial"/>
              </w:rPr>
              <w:t>Yes</w:t>
            </w:r>
          </w:p>
        </w:tc>
        <w:tc>
          <w:tcPr>
            <w:tcW w:w="6298" w:type="dxa"/>
            <w:noWrap/>
            <w:hideMark/>
          </w:tcPr>
          <w:p w14:paraId="568AEE8E" w14:textId="77777777" w:rsidR="00DD46E4" w:rsidRPr="008043E6" w:rsidRDefault="00DD46E4" w:rsidP="00BD608C">
            <w:pPr>
              <w:pStyle w:val="Text1"/>
              <w:rPr>
                <w:rFonts w:cs="Arial"/>
              </w:rPr>
            </w:pPr>
            <w:r w:rsidRPr="008043E6">
              <w:rPr>
                <w:rFonts w:cs="Arial"/>
              </w:rPr>
              <w:t>A table of contents at the beginning of each section would certainly be helpful. If the Rules were to be re-organised into ‘booklet’ form, this would be the obvious and straightforward means of introducing the content and assisting users in finding the relevant paragraphs.</w:t>
            </w:r>
            <w:r w:rsidRPr="008043E6">
              <w:rPr>
                <w:rFonts w:cs="Arial"/>
              </w:rPr>
              <w:br/>
            </w:r>
            <w:r w:rsidRPr="008043E6">
              <w:rPr>
                <w:rFonts w:cs="Arial"/>
              </w:rPr>
              <w:br/>
              <w:t xml:space="preserve">The use of overviews is likely to be problematic for the reasons given in para 9.18 of the report. UTIAC does not </w:t>
            </w:r>
            <w:r w:rsidRPr="008043E6">
              <w:rPr>
                <w:rFonts w:cs="Arial"/>
              </w:rPr>
              <w:lastRenderedPageBreak/>
              <w:t>agree with the last sentence of para 9.19, given the considerable scrutiny to which the Rules are subject.</w:t>
            </w:r>
          </w:p>
        </w:tc>
      </w:tr>
      <w:tr w:rsidR="00DD46E4" w:rsidRPr="00AB1740" w14:paraId="1B4FAE03" w14:textId="77777777" w:rsidTr="008043E6">
        <w:trPr>
          <w:trHeight w:val="285"/>
        </w:trPr>
        <w:tc>
          <w:tcPr>
            <w:tcW w:w="4650" w:type="dxa"/>
            <w:noWrap/>
            <w:hideMark/>
          </w:tcPr>
          <w:p w14:paraId="206768ED"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3000" w:type="dxa"/>
            <w:noWrap/>
            <w:hideMark/>
          </w:tcPr>
          <w:p w14:paraId="3A30FD07" w14:textId="77777777" w:rsidR="00DD46E4" w:rsidRPr="008043E6" w:rsidRDefault="00DD46E4" w:rsidP="00BD608C">
            <w:pPr>
              <w:pStyle w:val="Text1"/>
              <w:rPr>
                <w:rFonts w:cs="Arial"/>
              </w:rPr>
            </w:pPr>
            <w:r w:rsidRPr="008043E6">
              <w:rPr>
                <w:rFonts w:cs="Arial"/>
              </w:rPr>
              <w:t>Other</w:t>
            </w:r>
          </w:p>
        </w:tc>
        <w:tc>
          <w:tcPr>
            <w:tcW w:w="6298" w:type="dxa"/>
            <w:noWrap/>
            <w:hideMark/>
          </w:tcPr>
          <w:p w14:paraId="0467C07A" w14:textId="77777777" w:rsidR="00DD46E4" w:rsidRPr="008043E6" w:rsidRDefault="00DD46E4" w:rsidP="00BD608C">
            <w:pPr>
              <w:pStyle w:val="Text1"/>
              <w:rPr>
                <w:rFonts w:cs="Arial"/>
              </w:rPr>
            </w:pPr>
            <w:r w:rsidRPr="008043E6">
              <w:rPr>
                <w:rFonts w:cs="Arial"/>
              </w:rPr>
              <w:t>Providing the Rules are clearly headed and worded, there should be no need for overviews. A table of contents is very helpful to signpost the user to the appropriate rule.</w:t>
            </w:r>
          </w:p>
        </w:tc>
      </w:tr>
      <w:tr w:rsidR="00DD46E4" w:rsidRPr="00AB1740" w14:paraId="12CAED83" w14:textId="77777777" w:rsidTr="008043E6">
        <w:trPr>
          <w:trHeight w:val="285"/>
        </w:trPr>
        <w:tc>
          <w:tcPr>
            <w:tcW w:w="4650" w:type="dxa"/>
            <w:noWrap/>
            <w:hideMark/>
          </w:tcPr>
          <w:p w14:paraId="6C572FCF" w14:textId="77777777" w:rsidR="00DD46E4" w:rsidRPr="008E3BEE" w:rsidRDefault="00DD46E4" w:rsidP="00BD608C">
            <w:pPr>
              <w:pStyle w:val="Text1"/>
              <w:rPr>
                <w:rFonts w:cs="Arial"/>
              </w:rPr>
            </w:pPr>
            <w:r w:rsidRPr="0032684F">
              <w:rPr>
                <w:rFonts w:cs="Arial"/>
              </w:rPr>
              <w:t>Migrant Voice</w:t>
            </w:r>
          </w:p>
        </w:tc>
        <w:tc>
          <w:tcPr>
            <w:tcW w:w="3000" w:type="dxa"/>
            <w:noWrap/>
            <w:hideMark/>
          </w:tcPr>
          <w:p w14:paraId="67D1FC60" w14:textId="77777777" w:rsidR="00DD46E4" w:rsidRPr="008043E6" w:rsidRDefault="00DD46E4" w:rsidP="00BD608C">
            <w:pPr>
              <w:pStyle w:val="Text1"/>
              <w:rPr>
                <w:rFonts w:cs="Arial"/>
              </w:rPr>
            </w:pPr>
            <w:r w:rsidRPr="008043E6">
              <w:rPr>
                <w:rFonts w:cs="Arial"/>
              </w:rPr>
              <w:t>Yes</w:t>
            </w:r>
          </w:p>
        </w:tc>
        <w:tc>
          <w:tcPr>
            <w:tcW w:w="6298" w:type="dxa"/>
            <w:noWrap/>
            <w:hideMark/>
          </w:tcPr>
          <w:p w14:paraId="7DCBE987" w14:textId="77777777" w:rsidR="00DD46E4" w:rsidRPr="008043E6" w:rsidRDefault="00DD46E4" w:rsidP="00BD608C">
            <w:pPr>
              <w:pStyle w:val="Text1"/>
              <w:rPr>
                <w:rFonts w:cs="Arial"/>
              </w:rPr>
            </w:pPr>
            <w:r w:rsidRPr="008043E6">
              <w:rPr>
                <w:rFonts w:cs="Arial"/>
              </w:rPr>
              <w:t>Yes it would be helpful to add that the overview is not an aid to interpretation.</w:t>
            </w:r>
          </w:p>
        </w:tc>
      </w:tr>
      <w:tr w:rsidR="00DD46E4" w:rsidRPr="00AB1740" w14:paraId="1A9F58D5" w14:textId="77777777" w:rsidTr="008043E6">
        <w:trPr>
          <w:trHeight w:val="285"/>
        </w:trPr>
        <w:tc>
          <w:tcPr>
            <w:tcW w:w="4650" w:type="dxa"/>
            <w:noWrap/>
            <w:hideMark/>
          </w:tcPr>
          <w:p w14:paraId="6626585C" w14:textId="77777777" w:rsidR="00DD46E4" w:rsidRPr="008E3BEE" w:rsidRDefault="00DD46E4" w:rsidP="00BD608C">
            <w:pPr>
              <w:pStyle w:val="Text1"/>
              <w:rPr>
                <w:rFonts w:cs="Arial"/>
              </w:rPr>
            </w:pPr>
            <w:r w:rsidRPr="0032684F">
              <w:rPr>
                <w:rFonts w:cs="Arial"/>
              </w:rPr>
              <w:t>UK Council for International Student Affairs</w:t>
            </w:r>
          </w:p>
        </w:tc>
        <w:tc>
          <w:tcPr>
            <w:tcW w:w="3000" w:type="dxa"/>
            <w:noWrap/>
            <w:hideMark/>
          </w:tcPr>
          <w:p w14:paraId="6818A54D" w14:textId="77777777" w:rsidR="00DD46E4" w:rsidRPr="008043E6" w:rsidRDefault="00DD46E4" w:rsidP="00BD608C">
            <w:pPr>
              <w:pStyle w:val="Text1"/>
              <w:rPr>
                <w:rFonts w:cs="Arial"/>
              </w:rPr>
            </w:pPr>
            <w:r w:rsidRPr="008043E6">
              <w:rPr>
                <w:rFonts w:cs="Arial"/>
              </w:rPr>
              <w:t>Yes</w:t>
            </w:r>
          </w:p>
        </w:tc>
        <w:tc>
          <w:tcPr>
            <w:tcW w:w="6298" w:type="dxa"/>
            <w:noWrap/>
            <w:hideMark/>
          </w:tcPr>
          <w:p w14:paraId="148A59AF" w14:textId="77777777" w:rsidR="00DD46E4" w:rsidRPr="008043E6" w:rsidRDefault="00DD46E4" w:rsidP="00BD608C">
            <w:pPr>
              <w:pStyle w:val="Text1"/>
              <w:rPr>
                <w:rFonts w:cs="Arial"/>
              </w:rPr>
            </w:pPr>
            <w:r w:rsidRPr="008043E6">
              <w:rPr>
                <w:rFonts w:cs="Arial"/>
              </w:rPr>
              <w:t>Tables of contents would also need links to sections. If overviews are included, such a statement is needed.</w:t>
            </w:r>
          </w:p>
        </w:tc>
      </w:tr>
      <w:tr w:rsidR="00DD46E4" w:rsidRPr="00AB1740" w14:paraId="298AB26F" w14:textId="77777777" w:rsidTr="008043E6">
        <w:trPr>
          <w:trHeight w:val="285"/>
        </w:trPr>
        <w:tc>
          <w:tcPr>
            <w:tcW w:w="4650" w:type="dxa"/>
            <w:noWrap/>
            <w:hideMark/>
          </w:tcPr>
          <w:p w14:paraId="127FDDB5" w14:textId="77777777" w:rsidR="00DD46E4" w:rsidRPr="008E3BEE" w:rsidRDefault="00DD46E4" w:rsidP="00BD608C">
            <w:pPr>
              <w:pStyle w:val="Text1"/>
              <w:rPr>
                <w:rFonts w:cs="Arial"/>
              </w:rPr>
            </w:pPr>
            <w:r w:rsidRPr="0032684F">
              <w:rPr>
                <w:rFonts w:cs="Arial"/>
              </w:rPr>
              <w:t>University of York Immigration Advice Team</w:t>
            </w:r>
          </w:p>
        </w:tc>
        <w:tc>
          <w:tcPr>
            <w:tcW w:w="3000" w:type="dxa"/>
            <w:noWrap/>
            <w:hideMark/>
          </w:tcPr>
          <w:p w14:paraId="4E6917F5" w14:textId="77777777" w:rsidR="00DD46E4" w:rsidRPr="008043E6" w:rsidRDefault="00DD46E4" w:rsidP="00BD608C">
            <w:pPr>
              <w:pStyle w:val="Text1"/>
              <w:rPr>
                <w:rFonts w:cs="Arial"/>
              </w:rPr>
            </w:pPr>
            <w:r w:rsidRPr="008043E6">
              <w:rPr>
                <w:rFonts w:cs="Arial"/>
              </w:rPr>
              <w:t>Yes</w:t>
            </w:r>
          </w:p>
        </w:tc>
        <w:tc>
          <w:tcPr>
            <w:tcW w:w="6298" w:type="dxa"/>
            <w:noWrap/>
            <w:hideMark/>
          </w:tcPr>
          <w:p w14:paraId="30C8FC7A" w14:textId="77777777" w:rsidR="00DD46E4" w:rsidRPr="008043E6" w:rsidRDefault="00DD46E4" w:rsidP="00BD608C">
            <w:pPr>
              <w:pStyle w:val="Text1"/>
              <w:rPr>
                <w:rFonts w:cs="Arial"/>
              </w:rPr>
            </w:pPr>
            <w:r w:rsidRPr="008043E6">
              <w:rPr>
                <w:rFonts w:cs="Arial"/>
              </w:rPr>
              <w:t>A good contents table would be invaluable in identifying the correct section required, and should stop the need for any kind of overview which would be adding even more text.</w:t>
            </w:r>
          </w:p>
        </w:tc>
      </w:tr>
      <w:tr w:rsidR="00DD46E4" w:rsidRPr="00AB1740" w14:paraId="020EF135" w14:textId="77777777" w:rsidTr="008043E6">
        <w:trPr>
          <w:trHeight w:val="285"/>
        </w:trPr>
        <w:tc>
          <w:tcPr>
            <w:tcW w:w="4650" w:type="dxa"/>
            <w:noWrap/>
            <w:hideMark/>
          </w:tcPr>
          <w:p w14:paraId="48EC0532" w14:textId="77777777" w:rsidR="00DD46E4" w:rsidRPr="008E3BEE" w:rsidRDefault="00DD46E4" w:rsidP="00BD608C">
            <w:pPr>
              <w:pStyle w:val="Text1"/>
              <w:rPr>
                <w:rFonts w:cs="Arial"/>
              </w:rPr>
            </w:pPr>
            <w:r w:rsidRPr="0032684F">
              <w:rPr>
                <w:rFonts w:cs="Arial"/>
              </w:rPr>
              <w:t>Ehren Mierau (personal capacity and on behalf of York College International Student Support)</w:t>
            </w:r>
          </w:p>
        </w:tc>
        <w:tc>
          <w:tcPr>
            <w:tcW w:w="3000" w:type="dxa"/>
            <w:noWrap/>
            <w:hideMark/>
          </w:tcPr>
          <w:p w14:paraId="219023D6" w14:textId="77777777" w:rsidR="00DD46E4" w:rsidRPr="008043E6" w:rsidRDefault="00DD46E4" w:rsidP="00BD608C">
            <w:pPr>
              <w:pStyle w:val="Text1"/>
              <w:rPr>
                <w:rFonts w:cs="Arial"/>
              </w:rPr>
            </w:pPr>
            <w:r w:rsidRPr="008043E6">
              <w:rPr>
                <w:rFonts w:cs="Arial"/>
              </w:rPr>
              <w:t>Yes</w:t>
            </w:r>
          </w:p>
        </w:tc>
        <w:tc>
          <w:tcPr>
            <w:tcW w:w="6298" w:type="dxa"/>
            <w:noWrap/>
            <w:hideMark/>
          </w:tcPr>
          <w:p w14:paraId="31BB85F6" w14:textId="77777777" w:rsidR="00DD46E4" w:rsidRPr="008043E6" w:rsidRDefault="00DD46E4" w:rsidP="00BD608C">
            <w:pPr>
              <w:pStyle w:val="Text1"/>
              <w:rPr>
                <w:rFonts w:cs="Arial"/>
              </w:rPr>
            </w:pPr>
          </w:p>
        </w:tc>
      </w:tr>
      <w:tr w:rsidR="00DD46E4" w:rsidRPr="00AB1740" w14:paraId="47BFC90E" w14:textId="77777777" w:rsidTr="008043E6">
        <w:trPr>
          <w:trHeight w:val="285"/>
        </w:trPr>
        <w:tc>
          <w:tcPr>
            <w:tcW w:w="4650" w:type="dxa"/>
            <w:noWrap/>
            <w:hideMark/>
          </w:tcPr>
          <w:p w14:paraId="19747D87" w14:textId="77777777" w:rsidR="00DD46E4" w:rsidRPr="008E3BEE" w:rsidRDefault="00DD46E4" w:rsidP="00BD608C">
            <w:pPr>
              <w:pStyle w:val="Text1"/>
              <w:rPr>
                <w:rFonts w:cs="Arial"/>
              </w:rPr>
            </w:pPr>
            <w:r w:rsidRPr="0032684F">
              <w:rPr>
                <w:rFonts w:cs="Arial"/>
              </w:rPr>
              <w:t>Jonathan Collinson and Gemma Manning (University of Huddersfield)</w:t>
            </w:r>
          </w:p>
        </w:tc>
        <w:tc>
          <w:tcPr>
            <w:tcW w:w="3000" w:type="dxa"/>
            <w:noWrap/>
            <w:hideMark/>
          </w:tcPr>
          <w:p w14:paraId="25005FEA" w14:textId="77777777" w:rsidR="00DD46E4" w:rsidRPr="008043E6" w:rsidRDefault="00DD46E4" w:rsidP="00BD608C">
            <w:pPr>
              <w:pStyle w:val="Text1"/>
              <w:rPr>
                <w:rFonts w:cs="Arial"/>
              </w:rPr>
            </w:pPr>
            <w:r w:rsidRPr="008043E6">
              <w:rPr>
                <w:rFonts w:cs="Arial"/>
              </w:rPr>
              <w:t>Other</w:t>
            </w:r>
          </w:p>
        </w:tc>
        <w:tc>
          <w:tcPr>
            <w:tcW w:w="6298" w:type="dxa"/>
            <w:noWrap/>
            <w:hideMark/>
          </w:tcPr>
          <w:p w14:paraId="1A6C4C82" w14:textId="77777777" w:rsidR="00DD46E4" w:rsidRPr="008043E6" w:rsidRDefault="00DD46E4" w:rsidP="00BD608C">
            <w:pPr>
              <w:pStyle w:val="Text1"/>
              <w:rPr>
                <w:rFonts w:cs="Arial"/>
              </w:rPr>
            </w:pPr>
            <w:r w:rsidRPr="008043E6">
              <w:rPr>
                <w:rFonts w:cs="Arial"/>
              </w:rPr>
              <w:t>We disagree with the premise of the question. In our opinion, the table of contents, titles, headings, overviews, summaries, etc should all be considered as aids to interpretation. This is consistent with the way in which primary legislation is interpreted. The closest comparison is with the preamble of an Act, which provides a summary of the purpose of the Act.</w:t>
            </w:r>
          </w:p>
        </w:tc>
      </w:tr>
      <w:tr w:rsidR="00DD46E4" w:rsidRPr="00AB1740" w14:paraId="5D24B588" w14:textId="77777777" w:rsidTr="008043E6">
        <w:trPr>
          <w:trHeight w:val="285"/>
        </w:trPr>
        <w:tc>
          <w:tcPr>
            <w:tcW w:w="4650" w:type="dxa"/>
            <w:noWrap/>
            <w:hideMark/>
          </w:tcPr>
          <w:p w14:paraId="2390EFE9" w14:textId="77777777" w:rsidR="00DD46E4" w:rsidRPr="008E3BEE" w:rsidRDefault="00DD46E4" w:rsidP="00BD608C">
            <w:pPr>
              <w:pStyle w:val="Text1"/>
              <w:rPr>
                <w:rFonts w:cs="Arial"/>
              </w:rPr>
            </w:pPr>
            <w:r w:rsidRPr="0032684F">
              <w:rPr>
                <w:rFonts w:cs="Arial"/>
              </w:rPr>
              <w:t>Thom Brooks (Durham Law School)</w:t>
            </w:r>
          </w:p>
        </w:tc>
        <w:tc>
          <w:tcPr>
            <w:tcW w:w="3000" w:type="dxa"/>
            <w:noWrap/>
            <w:hideMark/>
          </w:tcPr>
          <w:p w14:paraId="0A507E9C" w14:textId="77777777" w:rsidR="00DD46E4" w:rsidRPr="008043E6" w:rsidRDefault="00DD46E4" w:rsidP="00BD608C">
            <w:pPr>
              <w:pStyle w:val="Text1"/>
              <w:rPr>
                <w:rFonts w:cs="Arial"/>
              </w:rPr>
            </w:pPr>
            <w:r w:rsidRPr="008043E6">
              <w:rPr>
                <w:rFonts w:cs="Arial"/>
              </w:rPr>
              <w:t>Other</w:t>
            </w:r>
          </w:p>
        </w:tc>
        <w:tc>
          <w:tcPr>
            <w:tcW w:w="6298" w:type="dxa"/>
            <w:noWrap/>
            <w:hideMark/>
          </w:tcPr>
          <w:p w14:paraId="4D15ECA8" w14:textId="77777777" w:rsidR="00DD46E4" w:rsidRPr="008043E6" w:rsidRDefault="00DD46E4" w:rsidP="00BD608C">
            <w:pPr>
              <w:pStyle w:val="Text1"/>
              <w:rPr>
                <w:rFonts w:cs="Arial"/>
              </w:rPr>
            </w:pPr>
            <w:r w:rsidRPr="008043E6">
              <w:rPr>
                <w:rFonts w:cs="Arial"/>
              </w:rPr>
              <w:t>YES AND NO.</w:t>
            </w:r>
            <w:r w:rsidRPr="008043E6">
              <w:rPr>
                <w:rFonts w:cs="Arial"/>
              </w:rPr>
              <w:br/>
            </w:r>
            <w:r w:rsidRPr="008043E6">
              <w:rPr>
                <w:rFonts w:cs="Arial"/>
              </w:rPr>
              <w:br/>
              <w:t xml:space="preserve">Yes: Overviews provide a helpful introduction to a section. </w:t>
            </w:r>
            <w:r w:rsidRPr="008043E6">
              <w:rPr>
                <w:rFonts w:cs="Arial"/>
              </w:rPr>
              <w:br/>
            </w:r>
            <w:r w:rsidRPr="008043E6">
              <w:rPr>
                <w:rFonts w:cs="Arial"/>
              </w:rPr>
              <w:br/>
              <w:t xml:space="preserve">No: Overviews are not themselves the rules – they are more </w:t>
            </w:r>
            <w:r w:rsidRPr="008043E6">
              <w:rPr>
                <w:rFonts w:cs="Arial"/>
              </w:rPr>
              <w:lastRenderedPageBreak/>
              <w:t>akin to a constitution’s preamble than the text of the constitution itself. This difference in status to the rules I would mark out in two ways. First, outlines should be drafted as an accessible summary of a set number of words. Secondly, outlines should be presented in a different font such as italics so their status or standing is visibly distinct from the binding rules they summarise.</w:t>
            </w:r>
          </w:p>
        </w:tc>
      </w:tr>
    </w:tbl>
    <w:p w14:paraId="6C555C7F" w14:textId="77777777" w:rsidR="00DD46E4" w:rsidRPr="0032684F" w:rsidRDefault="00DD46E4" w:rsidP="00FC4837">
      <w:pPr>
        <w:pStyle w:val="Text1"/>
        <w:rPr>
          <w:rFonts w:cs="Arial"/>
        </w:rPr>
      </w:pPr>
    </w:p>
    <w:p w14:paraId="0EB9ADDF" w14:textId="77777777" w:rsidR="003A088A" w:rsidRDefault="003A088A" w:rsidP="006471EF">
      <w:pPr>
        <w:pStyle w:val="Heading2"/>
        <w:sectPr w:rsidR="003A088A" w:rsidSect="007F2614">
          <w:headerReference w:type="default" r:id="rId44"/>
          <w:footnotePr>
            <w:numRestart w:val="eachSect"/>
          </w:footnotePr>
          <w:type w:val="continuous"/>
          <w:pgSz w:w="16838" w:h="11906" w:orient="landscape" w:code="9"/>
          <w:pgMar w:top="1440" w:right="1440" w:bottom="1440" w:left="1440" w:header="709" w:footer="709" w:gutter="0"/>
          <w:cols w:space="708"/>
          <w:docGrid w:linePitch="360"/>
        </w:sectPr>
      </w:pPr>
    </w:p>
    <w:p w14:paraId="21CA7012" w14:textId="5D5E88F9" w:rsidR="00DD46E4" w:rsidRPr="008E3BEE" w:rsidRDefault="002B6FFB" w:rsidP="006471EF">
      <w:pPr>
        <w:pStyle w:val="Heading2"/>
      </w:pPr>
      <w:r>
        <w:t>Consultation Question 30</w:t>
      </w:r>
    </w:p>
    <w:p w14:paraId="6E3A26CC" w14:textId="77777777" w:rsidR="00DD46E4" w:rsidRPr="008043E6" w:rsidRDefault="00DD46E4" w:rsidP="006471EF">
      <w:pPr>
        <w:pStyle w:val="Heading3"/>
      </w:pPr>
      <w:r w:rsidRPr="008043E6">
        <w:t>Do consultees have a preference between overviews and tables of contents at the beginning of Parts?</w:t>
      </w:r>
    </w:p>
    <w:tbl>
      <w:tblPr>
        <w:tblStyle w:val="TableGrid"/>
        <w:tblW w:w="0" w:type="auto"/>
        <w:tblLook w:val="04A0" w:firstRow="1" w:lastRow="0" w:firstColumn="1" w:lastColumn="0" w:noHBand="0" w:noVBand="1"/>
      </w:tblPr>
      <w:tblGrid>
        <w:gridCol w:w="4650"/>
        <w:gridCol w:w="2716"/>
        <w:gridCol w:w="6582"/>
      </w:tblGrid>
      <w:tr w:rsidR="00DD46E4" w:rsidRPr="00AB1740" w14:paraId="48652A66" w14:textId="77777777" w:rsidTr="007939B8">
        <w:trPr>
          <w:trHeight w:val="300"/>
        </w:trPr>
        <w:tc>
          <w:tcPr>
            <w:tcW w:w="4650" w:type="dxa"/>
            <w:shd w:val="clear" w:color="auto" w:fill="D9D9D9" w:themeFill="background1" w:themeFillShade="D9"/>
            <w:noWrap/>
            <w:hideMark/>
          </w:tcPr>
          <w:p w14:paraId="47EF4C28" w14:textId="77777777" w:rsidR="00DD46E4" w:rsidRPr="008043E6" w:rsidRDefault="00DD46E4" w:rsidP="008043E6">
            <w:pPr>
              <w:pStyle w:val="Text1"/>
              <w:jc w:val="center"/>
              <w:rPr>
                <w:rFonts w:cs="Arial"/>
                <w:b/>
                <w:bCs/>
              </w:rPr>
            </w:pPr>
            <w:r w:rsidRPr="008043E6">
              <w:rPr>
                <w:rFonts w:cs="Arial"/>
                <w:b/>
                <w:bCs/>
              </w:rPr>
              <w:t>Respondent</w:t>
            </w:r>
          </w:p>
        </w:tc>
        <w:tc>
          <w:tcPr>
            <w:tcW w:w="2716" w:type="dxa"/>
            <w:shd w:val="clear" w:color="auto" w:fill="D9D9D9" w:themeFill="background1" w:themeFillShade="D9"/>
            <w:noWrap/>
            <w:hideMark/>
          </w:tcPr>
          <w:p w14:paraId="424971AC" w14:textId="7F0E1C96" w:rsidR="00DD46E4" w:rsidRPr="0032684F" w:rsidRDefault="00DD46E4" w:rsidP="008043E6">
            <w:pPr>
              <w:pStyle w:val="Text1"/>
              <w:jc w:val="center"/>
              <w:rPr>
                <w:rFonts w:cs="Arial"/>
                <w:b/>
              </w:rPr>
            </w:pPr>
            <w:r w:rsidRPr="008043E6">
              <w:rPr>
                <w:rFonts w:cs="Arial"/>
                <w:b/>
                <w:bCs/>
              </w:rPr>
              <w:t>Response to CQ30</w:t>
            </w:r>
            <w:r w:rsidR="00DF0FE8">
              <w:rPr>
                <w:rFonts w:cs="Arial"/>
                <w:b/>
                <w:bCs/>
              </w:rPr>
              <w:t xml:space="preserve"> (Yes/No/Other)</w:t>
            </w:r>
          </w:p>
        </w:tc>
        <w:tc>
          <w:tcPr>
            <w:tcW w:w="6582" w:type="dxa"/>
            <w:shd w:val="clear" w:color="auto" w:fill="D9D9D9" w:themeFill="background1" w:themeFillShade="D9"/>
            <w:noWrap/>
            <w:hideMark/>
          </w:tcPr>
          <w:p w14:paraId="169AB6D8" w14:textId="77777777" w:rsidR="00DD46E4" w:rsidRPr="008E3BEE" w:rsidRDefault="00DD46E4" w:rsidP="008043E6">
            <w:pPr>
              <w:pStyle w:val="Text1"/>
              <w:jc w:val="center"/>
              <w:rPr>
                <w:rFonts w:cs="Arial"/>
                <w:b/>
              </w:rPr>
            </w:pPr>
            <w:r w:rsidRPr="008E3BEE">
              <w:rPr>
                <w:rFonts w:cs="Arial"/>
                <w:b/>
              </w:rPr>
              <w:t>Text</w:t>
            </w:r>
          </w:p>
        </w:tc>
      </w:tr>
      <w:tr w:rsidR="00DD46E4" w:rsidRPr="00AB1740" w14:paraId="25ECBD2C" w14:textId="77777777" w:rsidTr="008043E6">
        <w:trPr>
          <w:trHeight w:val="300"/>
        </w:trPr>
        <w:tc>
          <w:tcPr>
            <w:tcW w:w="4650" w:type="dxa"/>
            <w:noWrap/>
          </w:tcPr>
          <w:p w14:paraId="6C187227" w14:textId="4E6B3451" w:rsidR="00DD46E4" w:rsidRPr="008043E6" w:rsidRDefault="00DD46E4" w:rsidP="00BD608C">
            <w:pPr>
              <w:pStyle w:val="Text1"/>
              <w:rPr>
                <w:rFonts w:cs="Arial"/>
                <w:b/>
                <w:bCs/>
              </w:rPr>
            </w:pPr>
            <w:r w:rsidRPr="0032684F">
              <w:rPr>
                <w:rFonts w:cs="Arial"/>
                <w:b/>
              </w:rPr>
              <w:t xml:space="preserve">Of those who answered </w:t>
            </w:r>
          </w:p>
          <w:p w14:paraId="00E03FFA" w14:textId="6623BEDC" w:rsidR="00DD46E4" w:rsidRPr="008043E6" w:rsidRDefault="009A2D1B" w:rsidP="00BD608C">
            <w:pPr>
              <w:pStyle w:val="Text1"/>
              <w:rPr>
                <w:rFonts w:cs="Arial"/>
                <w:bCs/>
              </w:rPr>
            </w:pPr>
            <w:r>
              <w:rPr>
                <w:rFonts w:cs="Arial"/>
                <w:bCs/>
              </w:rPr>
              <w:t>Yes 14</w:t>
            </w:r>
          </w:p>
          <w:p w14:paraId="36030C66" w14:textId="77777777" w:rsidR="00DD46E4" w:rsidRPr="008043E6" w:rsidRDefault="00DD46E4" w:rsidP="00BD608C">
            <w:pPr>
              <w:pStyle w:val="Text1"/>
              <w:rPr>
                <w:rFonts w:cs="Arial"/>
                <w:bCs/>
              </w:rPr>
            </w:pPr>
            <w:r w:rsidRPr="008043E6">
              <w:rPr>
                <w:rFonts w:cs="Arial"/>
                <w:bCs/>
              </w:rPr>
              <w:t>No 2</w:t>
            </w:r>
          </w:p>
          <w:p w14:paraId="2DFF6FD6" w14:textId="7E810BB3" w:rsidR="00DD46E4" w:rsidRPr="008043E6" w:rsidRDefault="009A2D1B" w:rsidP="00BD608C">
            <w:pPr>
              <w:pStyle w:val="Text1"/>
              <w:rPr>
                <w:rFonts w:cs="Arial"/>
                <w:bCs/>
              </w:rPr>
            </w:pPr>
            <w:r>
              <w:rPr>
                <w:rFonts w:cs="Arial"/>
                <w:bCs/>
              </w:rPr>
              <w:t>Other 1</w:t>
            </w:r>
          </w:p>
          <w:p w14:paraId="3B722E53" w14:textId="01C2E3BE" w:rsidR="00DD46E4" w:rsidRPr="008043E6" w:rsidRDefault="00DD46E4" w:rsidP="00BD608C">
            <w:pPr>
              <w:pStyle w:val="Text1"/>
              <w:rPr>
                <w:rFonts w:cs="Arial"/>
                <w:b/>
                <w:bCs/>
              </w:rPr>
            </w:pPr>
            <w:r w:rsidRPr="0032684F">
              <w:rPr>
                <w:rFonts w:cs="Arial"/>
                <w:b/>
              </w:rPr>
              <w:t>Themes</w:t>
            </w:r>
          </w:p>
          <w:p w14:paraId="2667E7DE" w14:textId="1693DD5B" w:rsidR="00DD46E4" w:rsidRPr="008043E6" w:rsidRDefault="00DD46E4" w:rsidP="00C54133">
            <w:pPr>
              <w:pStyle w:val="Text1"/>
              <w:numPr>
                <w:ilvl w:val="0"/>
                <w:numId w:val="30"/>
              </w:numPr>
              <w:rPr>
                <w:rFonts w:cs="Arial"/>
                <w:bCs/>
              </w:rPr>
            </w:pPr>
            <w:r w:rsidRPr="008043E6">
              <w:rPr>
                <w:rFonts w:cs="Arial"/>
                <w:bCs/>
              </w:rPr>
              <w:t>Almost unanimous preference for tables of</w:t>
            </w:r>
            <w:r w:rsidR="007939B8">
              <w:rPr>
                <w:rFonts w:cs="Arial"/>
                <w:bCs/>
              </w:rPr>
              <w:t xml:space="preserve"> contents. See also views in CQ</w:t>
            </w:r>
            <w:r w:rsidRPr="008043E6">
              <w:rPr>
                <w:rFonts w:cs="Arial"/>
                <w:bCs/>
              </w:rPr>
              <w:t>29</w:t>
            </w:r>
          </w:p>
          <w:p w14:paraId="7B36EE96" w14:textId="77777777" w:rsidR="00DD46E4" w:rsidRPr="008043E6" w:rsidRDefault="00DD46E4" w:rsidP="00C54133">
            <w:pPr>
              <w:pStyle w:val="Text1"/>
              <w:numPr>
                <w:ilvl w:val="0"/>
                <w:numId w:val="30"/>
              </w:numPr>
              <w:rPr>
                <w:rFonts w:cs="Arial"/>
                <w:bCs/>
              </w:rPr>
            </w:pPr>
            <w:r w:rsidRPr="008043E6">
              <w:rPr>
                <w:rFonts w:cs="Arial"/>
                <w:bCs/>
              </w:rPr>
              <w:t>Reasons for preference for tables of contents</w:t>
            </w:r>
          </w:p>
          <w:p w14:paraId="056BE084" w14:textId="77777777" w:rsidR="00DD46E4" w:rsidRPr="008043E6" w:rsidRDefault="00DD46E4" w:rsidP="00C54133">
            <w:pPr>
              <w:pStyle w:val="Text1"/>
              <w:numPr>
                <w:ilvl w:val="0"/>
                <w:numId w:val="30"/>
              </w:numPr>
              <w:rPr>
                <w:rFonts w:cs="Arial"/>
                <w:bCs/>
              </w:rPr>
            </w:pPr>
            <w:r w:rsidRPr="008043E6">
              <w:rPr>
                <w:rFonts w:cs="Arial"/>
                <w:bCs/>
              </w:rPr>
              <w:lastRenderedPageBreak/>
              <w:t>Other views</w:t>
            </w:r>
          </w:p>
        </w:tc>
        <w:tc>
          <w:tcPr>
            <w:tcW w:w="2716" w:type="dxa"/>
            <w:noWrap/>
          </w:tcPr>
          <w:p w14:paraId="1690CA59" w14:textId="77777777" w:rsidR="00DD46E4" w:rsidRPr="008043E6" w:rsidRDefault="00DD46E4" w:rsidP="00BD608C">
            <w:pPr>
              <w:pStyle w:val="Text1"/>
              <w:rPr>
                <w:rFonts w:cs="Arial"/>
                <w:b/>
                <w:bCs/>
              </w:rPr>
            </w:pPr>
          </w:p>
        </w:tc>
        <w:tc>
          <w:tcPr>
            <w:tcW w:w="6582" w:type="dxa"/>
            <w:noWrap/>
          </w:tcPr>
          <w:p w14:paraId="4BAF7A1E" w14:textId="77777777" w:rsidR="00DD46E4" w:rsidRPr="008043E6" w:rsidRDefault="00DD46E4" w:rsidP="00BD608C">
            <w:pPr>
              <w:pStyle w:val="Text1"/>
              <w:rPr>
                <w:rFonts w:cs="Arial"/>
                <w:b/>
                <w:bCs/>
              </w:rPr>
            </w:pPr>
          </w:p>
        </w:tc>
      </w:tr>
      <w:tr w:rsidR="00DD46E4" w:rsidRPr="00AB1740" w14:paraId="1BECB2C6" w14:textId="77777777" w:rsidTr="008043E6">
        <w:trPr>
          <w:trHeight w:val="285"/>
        </w:trPr>
        <w:tc>
          <w:tcPr>
            <w:tcW w:w="4650" w:type="dxa"/>
            <w:noWrap/>
            <w:hideMark/>
          </w:tcPr>
          <w:p w14:paraId="06220686" w14:textId="77777777" w:rsidR="00DD46E4" w:rsidRPr="008E3BEE" w:rsidRDefault="00DD46E4" w:rsidP="00BD608C">
            <w:pPr>
              <w:pStyle w:val="Text1"/>
              <w:rPr>
                <w:rFonts w:cs="Arial"/>
              </w:rPr>
            </w:pPr>
            <w:r w:rsidRPr="0032684F">
              <w:rPr>
                <w:rFonts w:cs="Arial"/>
              </w:rPr>
              <w:t>The Law Society</w:t>
            </w:r>
          </w:p>
        </w:tc>
        <w:tc>
          <w:tcPr>
            <w:tcW w:w="2716" w:type="dxa"/>
            <w:noWrap/>
            <w:hideMark/>
          </w:tcPr>
          <w:p w14:paraId="6260E55F" w14:textId="77777777" w:rsidR="00DD46E4" w:rsidRPr="008043E6" w:rsidRDefault="00DD46E4" w:rsidP="00BD608C">
            <w:pPr>
              <w:pStyle w:val="Text1"/>
              <w:rPr>
                <w:rFonts w:cs="Arial"/>
              </w:rPr>
            </w:pPr>
            <w:r w:rsidRPr="008043E6">
              <w:rPr>
                <w:rFonts w:cs="Arial"/>
              </w:rPr>
              <w:t>Yes</w:t>
            </w:r>
          </w:p>
        </w:tc>
        <w:tc>
          <w:tcPr>
            <w:tcW w:w="6582" w:type="dxa"/>
            <w:noWrap/>
            <w:hideMark/>
          </w:tcPr>
          <w:p w14:paraId="3A4C4B2C" w14:textId="77777777" w:rsidR="00DD46E4" w:rsidRPr="008043E6" w:rsidRDefault="00DD46E4" w:rsidP="00BD608C">
            <w:pPr>
              <w:pStyle w:val="Text1"/>
              <w:rPr>
                <w:rFonts w:cs="Arial"/>
              </w:rPr>
            </w:pPr>
            <w:r w:rsidRPr="008043E6">
              <w:rPr>
                <w:rFonts w:cs="Arial"/>
              </w:rPr>
              <w:t>We have a preference for a table of contents at the beginning of Parts as this could aid individuals to know what matters are dealt with within that Part without running into the difficulties outlined at question 30 above.</w:t>
            </w:r>
          </w:p>
        </w:tc>
      </w:tr>
      <w:tr w:rsidR="00DD46E4" w:rsidRPr="00AB1740" w14:paraId="1FEB6F8E" w14:textId="77777777" w:rsidTr="008043E6">
        <w:trPr>
          <w:trHeight w:val="285"/>
        </w:trPr>
        <w:tc>
          <w:tcPr>
            <w:tcW w:w="4650" w:type="dxa"/>
            <w:noWrap/>
            <w:hideMark/>
          </w:tcPr>
          <w:p w14:paraId="62931CF6" w14:textId="77777777" w:rsidR="00DD46E4" w:rsidRPr="008E3BEE" w:rsidRDefault="00DD46E4" w:rsidP="00BD608C">
            <w:pPr>
              <w:pStyle w:val="Text1"/>
              <w:rPr>
                <w:rFonts w:cs="Arial"/>
              </w:rPr>
            </w:pPr>
            <w:r w:rsidRPr="0032684F">
              <w:rPr>
                <w:rFonts w:cs="Arial"/>
              </w:rPr>
              <w:t>The Bar Council</w:t>
            </w:r>
          </w:p>
        </w:tc>
        <w:tc>
          <w:tcPr>
            <w:tcW w:w="2716" w:type="dxa"/>
            <w:noWrap/>
            <w:hideMark/>
          </w:tcPr>
          <w:p w14:paraId="40CAEAB3" w14:textId="77777777" w:rsidR="00DD46E4" w:rsidRPr="008043E6" w:rsidRDefault="00DD46E4" w:rsidP="00BD608C">
            <w:pPr>
              <w:pStyle w:val="Text1"/>
              <w:rPr>
                <w:rFonts w:cs="Arial"/>
              </w:rPr>
            </w:pPr>
            <w:r w:rsidRPr="008043E6">
              <w:rPr>
                <w:rFonts w:cs="Arial"/>
              </w:rPr>
              <w:t>Yes</w:t>
            </w:r>
          </w:p>
        </w:tc>
        <w:tc>
          <w:tcPr>
            <w:tcW w:w="6582" w:type="dxa"/>
            <w:noWrap/>
            <w:hideMark/>
          </w:tcPr>
          <w:p w14:paraId="439AACFE" w14:textId="77777777" w:rsidR="00DD46E4" w:rsidRPr="008043E6" w:rsidRDefault="00DD46E4" w:rsidP="00BD608C">
            <w:pPr>
              <w:pStyle w:val="Text1"/>
              <w:rPr>
                <w:rFonts w:cs="Arial"/>
              </w:rPr>
            </w:pPr>
            <w:r w:rsidRPr="008043E6">
              <w:rPr>
                <w:rFonts w:cs="Arial"/>
              </w:rPr>
              <w:t>In principle we support both, but we would prioritise tables of contents over overviews.</w:t>
            </w:r>
          </w:p>
        </w:tc>
      </w:tr>
      <w:tr w:rsidR="00DD46E4" w:rsidRPr="00AB1740" w14:paraId="32E257DE" w14:textId="77777777" w:rsidTr="008043E6">
        <w:trPr>
          <w:trHeight w:val="300"/>
        </w:trPr>
        <w:tc>
          <w:tcPr>
            <w:tcW w:w="4650" w:type="dxa"/>
            <w:noWrap/>
            <w:hideMark/>
          </w:tcPr>
          <w:p w14:paraId="262367EA" w14:textId="77777777" w:rsidR="00DD46E4" w:rsidRPr="008E3BEE" w:rsidRDefault="00DD46E4" w:rsidP="00BD608C">
            <w:pPr>
              <w:pStyle w:val="Text1"/>
              <w:rPr>
                <w:rFonts w:cs="Arial"/>
              </w:rPr>
            </w:pPr>
            <w:r w:rsidRPr="0032684F">
              <w:rPr>
                <w:rFonts w:cs="Arial"/>
              </w:rPr>
              <w:t>Immigration Law Practitioners' Association (ILPA)</w:t>
            </w:r>
          </w:p>
        </w:tc>
        <w:tc>
          <w:tcPr>
            <w:tcW w:w="2716" w:type="dxa"/>
            <w:noWrap/>
            <w:hideMark/>
          </w:tcPr>
          <w:p w14:paraId="375640DE" w14:textId="0A55C6C5" w:rsidR="00DD46E4" w:rsidRPr="0032684F" w:rsidRDefault="009A2D1B" w:rsidP="00BD608C">
            <w:pPr>
              <w:pStyle w:val="Text1"/>
              <w:rPr>
                <w:rFonts w:cs="Arial"/>
              </w:rPr>
            </w:pPr>
            <w:r>
              <w:rPr>
                <w:rFonts w:cs="Arial"/>
              </w:rPr>
              <w:t>Treated as Yes</w:t>
            </w:r>
          </w:p>
        </w:tc>
        <w:tc>
          <w:tcPr>
            <w:tcW w:w="6582" w:type="dxa"/>
            <w:noWrap/>
            <w:hideMark/>
          </w:tcPr>
          <w:p w14:paraId="03035BB8" w14:textId="77777777" w:rsidR="00DD46E4" w:rsidRPr="008043E6" w:rsidRDefault="00DD46E4" w:rsidP="00BD608C">
            <w:pPr>
              <w:pStyle w:val="Text1"/>
              <w:rPr>
                <w:rFonts w:cs="Arial"/>
              </w:rPr>
            </w:pPr>
            <w:r w:rsidRPr="00672F7E">
              <w:rPr>
                <w:rFonts w:cs="Arial"/>
              </w:rPr>
              <w:t>Respondent B:</w:t>
            </w:r>
            <w:r w:rsidRPr="0032684F">
              <w:rPr>
                <w:rFonts w:cs="Arial"/>
              </w:rPr>
              <w:t xml:space="preserve"> </w:t>
            </w:r>
            <w:r w:rsidRPr="008E3BEE">
              <w:rPr>
                <w:rFonts w:cs="Arial"/>
              </w:rPr>
              <w:t>Whilst a table of con</w:t>
            </w:r>
            <w:r w:rsidRPr="008043E6">
              <w:rPr>
                <w:rFonts w:cs="Arial"/>
              </w:rPr>
              <w:t>tents could be useful in assisting individuals to quickly navigate the rules, an overview may result in further complicating the rules. If clear titles are used and contents tables are comprehensive, then an overview should not be required.</w:t>
            </w:r>
          </w:p>
        </w:tc>
      </w:tr>
      <w:tr w:rsidR="00DD46E4" w:rsidRPr="00AB1740" w14:paraId="5E7D8B9F" w14:textId="77777777" w:rsidTr="008043E6">
        <w:trPr>
          <w:trHeight w:val="285"/>
        </w:trPr>
        <w:tc>
          <w:tcPr>
            <w:tcW w:w="4650" w:type="dxa"/>
            <w:noWrap/>
            <w:hideMark/>
          </w:tcPr>
          <w:p w14:paraId="3051B811" w14:textId="77777777" w:rsidR="00DD46E4" w:rsidRPr="008E3BEE" w:rsidRDefault="00DD46E4" w:rsidP="00BD608C">
            <w:pPr>
              <w:pStyle w:val="Text1"/>
              <w:rPr>
                <w:rFonts w:cs="Arial"/>
              </w:rPr>
            </w:pPr>
            <w:r w:rsidRPr="0032684F">
              <w:rPr>
                <w:rFonts w:cs="Arial"/>
              </w:rPr>
              <w:t>The Law Society of Scotland</w:t>
            </w:r>
          </w:p>
        </w:tc>
        <w:tc>
          <w:tcPr>
            <w:tcW w:w="2716" w:type="dxa"/>
            <w:noWrap/>
            <w:hideMark/>
          </w:tcPr>
          <w:p w14:paraId="4A0F3B8B" w14:textId="77777777" w:rsidR="00DD46E4" w:rsidRPr="008043E6" w:rsidRDefault="00DD46E4" w:rsidP="00BD608C">
            <w:pPr>
              <w:pStyle w:val="Text1"/>
              <w:rPr>
                <w:rFonts w:cs="Arial"/>
              </w:rPr>
            </w:pPr>
            <w:r w:rsidRPr="008043E6">
              <w:rPr>
                <w:rFonts w:cs="Arial"/>
              </w:rPr>
              <w:t>Other</w:t>
            </w:r>
          </w:p>
        </w:tc>
        <w:tc>
          <w:tcPr>
            <w:tcW w:w="6582" w:type="dxa"/>
            <w:noWrap/>
            <w:hideMark/>
          </w:tcPr>
          <w:p w14:paraId="456C1565" w14:textId="77777777" w:rsidR="00DD46E4" w:rsidRPr="008043E6" w:rsidRDefault="00DD46E4" w:rsidP="00BD608C">
            <w:pPr>
              <w:pStyle w:val="Text1"/>
              <w:rPr>
                <w:rFonts w:cs="Arial"/>
              </w:rPr>
            </w:pPr>
            <w:r w:rsidRPr="008043E6">
              <w:rPr>
                <w:rFonts w:cs="Arial"/>
              </w:rPr>
              <w:t>It would be useful to have both an overview and tables of contents at the beginning of Parts.</w:t>
            </w:r>
          </w:p>
        </w:tc>
      </w:tr>
      <w:tr w:rsidR="00DD46E4" w:rsidRPr="00AB1740" w14:paraId="541A918A" w14:textId="77777777" w:rsidTr="008043E6">
        <w:trPr>
          <w:trHeight w:val="285"/>
        </w:trPr>
        <w:tc>
          <w:tcPr>
            <w:tcW w:w="4650" w:type="dxa"/>
            <w:noWrap/>
            <w:hideMark/>
          </w:tcPr>
          <w:p w14:paraId="11623AFD" w14:textId="77777777" w:rsidR="00DD46E4" w:rsidRPr="006500BD" w:rsidRDefault="00DD46E4" w:rsidP="00BD608C">
            <w:pPr>
              <w:pStyle w:val="Text1"/>
              <w:rPr>
                <w:rFonts w:cs="Arial"/>
              </w:rPr>
            </w:pPr>
            <w:r w:rsidRPr="006500BD">
              <w:rPr>
                <w:rFonts w:cs="Arial"/>
              </w:rPr>
              <w:t>Faculty of Advocates</w:t>
            </w:r>
          </w:p>
        </w:tc>
        <w:tc>
          <w:tcPr>
            <w:tcW w:w="2716" w:type="dxa"/>
            <w:noWrap/>
            <w:hideMark/>
          </w:tcPr>
          <w:p w14:paraId="007DC8CA" w14:textId="1AABE0C9" w:rsidR="00DD46E4" w:rsidRPr="006500BD" w:rsidRDefault="009A2D1B" w:rsidP="00BD608C">
            <w:pPr>
              <w:pStyle w:val="Text1"/>
              <w:rPr>
                <w:rFonts w:cs="Arial"/>
              </w:rPr>
            </w:pPr>
            <w:r>
              <w:rPr>
                <w:rFonts w:cs="Arial"/>
              </w:rPr>
              <w:t>Treated as Yes</w:t>
            </w:r>
          </w:p>
        </w:tc>
        <w:tc>
          <w:tcPr>
            <w:tcW w:w="6582" w:type="dxa"/>
            <w:noWrap/>
            <w:hideMark/>
          </w:tcPr>
          <w:p w14:paraId="748CAECB" w14:textId="77777777" w:rsidR="00DD46E4" w:rsidRPr="008E3BEE" w:rsidRDefault="00DD46E4" w:rsidP="00BD608C">
            <w:pPr>
              <w:pStyle w:val="Text1"/>
              <w:rPr>
                <w:rFonts w:cs="Arial"/>
              </w:rPr>
            </w:pPr>
            <w:r w:rsidRPr="0032684F">
              <w:rPr>
                <w:rFonts w:cs="Arial"/>
              </w:rPr>
              <w:t>Our preference would be for tables of contents. See our response to the previous question.</w:t>
            </w:r>
          </w:p>
        </w:tc>
      </w:tr>
      <w:tr w:rsidR="00DD46E4" w:rsidRPr="00AB1740" w14:paraId="55E016AE" w14:textId="77777777" w:rsidTr="008043E6">
        <w:trPr>
          <w:trHeight w:val="285"/>
        </w:trPr>
        <w:tc>
          <w:tcPr>
            <w:tcW w:w="4650" w:type="dxa"/>
            <w:noWrap/>
            <w:hideMark/>
          </w:tcPr>
          <w:p w14:paraId="1C62A949" w14:textId="77777777" w:rsidR="00DD46E4" w:rsidRPr="008E3BEE" w:rsidRDefault="00DD46E4" w:rsidP="00BD608C">
            <w:pPr>
              <w:pStyle w:val="Text1"/>
              <w:rPr>
                <w:rFonts w:cs="Arial"/>
              </w:rPr>
            </w:pPr>
            <w:r w:rsidRPr="0032684F">
              <w:rPr>
                <w:rFonts w:cs="Arial"/>
              </w:rPr>
              <w:t>Sian Pearce (Bristol Law Centre)</w:t>
            </w:r>
          </w:p>
        </w:tc>
        <w:tc>
          <w:tcPr>
            <w:tcW w:w="2716" w:type="dxa"/>
            <w:noWrap/>
            <w:hideMark/>
          </w:tcPr>
          <w:p w14:paraId="100526BF" w14:textId="77777777" w:rsidR="00DD46E4" w:rsidRPr="008043E6" w:rsidRDefault="00DD46E4" w:rsidP="00BD608C">
            <w:pPr>
              <w:pStyle w:val="Text1"/>
              <w:rPr>
                <w:rFonts w:cs="Arial"/>
              </w:rPr>
            </w:pPr>
            <w:r w:rsidRPr="008043E6">
              <w:rPr>
                <w:rFonts w:cs="Arial"/>
              </w:rPr>
              <w:t>Yes</w:t>
            </w:r>
          </w:p>
        </w:tc>
        <w:tc>
          <w:tcPr>
            <w:tcW w:w="6582" w:type="dxa"/>
            <w:noWrap/>
            <w:hideMark/>
          </w:tcPr>
          <w:p w14:paraId="30AC1CF8" w14:textId="77777777" w:rsidR="00DD46E4" w:rsidRPr="008043E6" w:rsidRDefault="00DD46E4" w:rsidP="00BD608C">
            <w:pPr>
              <w:pStyle w:val="Text1"/>
              <w:rPr>
                <w:rFonts w:cs="Arial"/>
              </w:rPr>
            </w:pPr>
            <w:r w:rsidRPr="008043E6">
              <w:rPr>
                <w:rFonts w:cs="Arial"/>
              </w:rPr>
              <w:t>Table of contents.</w:t>
            </w:r>
          </w:p>
        </w:tc>
      </w:tr>
      <w:tr w:rsidR="00DD46E4" w:rsidRPr="00AB1740" w14:paraId="21470FDE" w14:textId="77777777" w:rsidTr="008043E6">
        <w:trPr>
          <w:trHeight w:val="300"/>
        </w:trPr>
        <w:tc>
          <w:tcPr>
            <w:tcW w:w="4650" w:type="dxa"/>
            <w:noWrap/>
            <w:hideMark/>
          </w:tcPr>
          <w:p w14:paraId="75EFC5CB" w14:textId="77777777" w:rsidR="00DD46E4" w:rsidRPr="008E3BEE" w:rsidRDefault="00DD46E4" w:rsidP="00BD608C">
            <w:pPr>
              <w:pStyle w:val="Text1"/>
              <w:rPr>
                <w:rFonts w:cs="Arial"/>
              </w:rPr>
            </w:pPr>
            <w:r w:rsidRPr="0032684F">
              <w:rPr>
                <w:rFonts w:cs="Arial"/>
              </w:rPr>
              <w:t>Taj Solicitors</w:t>
            </w:r>
          </w:p>
        </w:tc>
        <w:tc>
          <w:tcPr>
            <w:tcW w:w="2716" w:type="dxa"/>
            <w:noWrap/>
            <w:hideMark/>
          </w:tcPr>
          <w:p w14:paraId="0A83F289" w14:textId="77777777" w:rsidR="00DD46E4" w:rsidRPr="008043E6" w:rsidRDefault="00DD46E4" w:rsidP="00BD608C">
            <w:pPr>
              <w:pStyle w:val="Text1"/>
              <w:rPr>
                <w:rFonts w:cs="Arial"/>
              </w:rPr>
            </w:pPr>
            <w:r w:rsidRPr="008043E6">
              <w:rPr>
                <w:rFonts w:cs="Arial"/>
              </w:rPr>
              <w:t>Yes</w:t>
            </w:r>
          </w:p>
        </w:tc>
        <w:tc>
          <w:tcPr>
            <w:tcW w:w="6582" w:type="dxa"/>
            <w:noWrap/>
            <w:hideMark/>
          </w:tcPr>
          <w:p w14:paraId="02FC39EE" w14:textId="77777777" w:rsidR="00DD46E4" w:rsidRPr="008043E6" w:rsidRDefault="00DD46E4" w:rsidP="00BD608C">
            <w:pPr>
              <w:pStyle w:val="Text1"/>
              <w:rPr>
                <w:rFonts w:cs="Arial"/>
              </w:rPr>
            </w:pPr>
          </w:p>
        </w:tc>
      </w:tr>
      <w:tr w:rsidR="00DD46E4" w:rsidRPr="00AB1740" w14:paraId="68A7D2F0" w14:textId="77777777" w:rsidTr="008043E6">
        <w:trPr>
          <w:trHeight w:val="285"/>
        </w:trPr>
        <w:tc>
          <w:tcPr>
            <w:tcW w:w="4650" w:type="dxa"/>
            <w:noWrap/>
            <w:hideMark/>
          </w:tcPr>
          <w:p w14:paraId="3E38782A" w14:textId="77777777" w:rsidR="00DD46E4" w:rsidRPr="008E3BEE" w:rsidRDefault="00DD46E4" w:rsidP="00BD608C">
            <w:pPr>
              <w:pStyle w:val="Text1"/>
              <w:rPr>
                <w:rFonts w:cs="Arial"/>
              </w:rPr>
            </w:pPr>
            <w:r w:rsidRPr="0032684F">
              <w:rPr>
                <w:rFonts w:cs="Arial"/>
              </w:rPr>
              <w:t>Robert Parkin (10 KBW)</w:t>
            </w:r>
          </w:p>
        </w:tc>
        <w:tc>
          <w:tcPr>
            <w:tcW w:w="2716" w:type="dxa"/>
            <w:noWrap/>
            <w:hideMark/>
          </w:tcPr>
          <w:p w14:paraId="1766BCCD" w14:textId="77777777" w:rsidR="00DD46E4" w:rsidRPr="008043E6" w:rsidRDefault="00DD46E4" w:rsidP="00BD608C">
            <w:pPr>
              <w:pStyle w:val="Text1"/>
              <w:rPr>
                <w:rFonts w:cs="Arial"/>
              </w:rPr>
            </w:pPr>
            <w:r w:rsidRPr="008043E6">
              <w:rPr>
                <w:rFonts w:cs="Arial"/>
              </w:rPr>
              <w:t>Yes</w:t>
            </w:r>
          </w:p>
        </w:tc>
        <w:tc>
          <w:tcPr>
            <w:tcW w:w="6582" w:type="dxa"/>
            <w:noWrap/>
            <w:hideMark/>
          </w:tcPr>
          <w:p w14:paraId="5B65BA45" w14:textId="77777777" w:rsidR="00DD46E4" w:rsidRPr="008043E6" w:rsidRDefault="00DD46E4" w:rsidP="00BD608C">
            <w:pPr>
              <w:pStyle w:val="Text1"/>
              <w:rPr>
                <w:rFonts w:cs="Arial"/>
              </w:rPr>
            </w:pPr>
            <w:r w:rsidRPr="008043E6">
              <w:rPr>
                <w:rFonts w:cs="Arial"/>
              </w:rPr>
              <w:t>Table of contents. An overview would either become overly-wordy or unclear and would only make matters worse. A table of contents with a clear unambiguous list of every provision contained in that Part would be far better.</w:t>
            </w:r>
          </w:p>
        </w:tc>
      </w:tr>
      <w:tr w:rsidR="00DD46E4" w:rsidRPr="00AB1740" w14:paraId="2C29CF38" w14:textId="77777777" w:rsidTr="008043E6">
        <w:trPr>
          <w:trHeight w:val="285"/>
        </w:trPr>
        <w:tc>
          <w:tcPr>
            <w:tcW w:w="4650" w:type="dxa"/>
            <w:noWrap/>
            <w:hideMark/>
          </w:tcPr>
          <w:p w14:paraId="09543448" w14:textId="77777777" w:rsidR="00DD46E4" w:rsidRPr="008E3BEE" w:rsidRDefault="00DD46E4" w:rsidP="00BD608C">
            <w:pPr>
              <w:pStyle w:val="Text1"/>
              <w:rPr>
                <w:rFonts w:cs="Arial"/>
              </w:rPr>
            </w:pPr>
            <w:r w:rsidRPr="0032684F">
              <w:rPr>
                <w:rFonts w:cs="Arial"/>
              </w:rPr>
              <w:t>David Mills (UKVI, Home Office)</w:t>
            </w:r>
          </w:p>
        </w:tc>
        <w:tc>
          <w:tcPr>
            <w:tcW w:w="2716" w:type="dxa"/>
            <w:noWrap/>
            <w:hideMark/>
          </w:tcPr>
          <w:p w14:paraId="7E6661A1" w14:textId="77777777" w:rsidR="00DD46E4" w:rsidRPr="008043E6" w:rsidRDefault="00DD46E4" w:rsidP="00BD608C">
            <w:pPr>
              <w:pStyle w:val="Text1"/>
              <w:rPr>
                <w:rFonts w:cs="Arial"/>
              </w:rPr>
            </w:pPr>
            <w:r w:rsidRPr="008043E6">
              <w:rPr>
                <w:rFonts w:cs="Arial"/>
              </w:rPr>
              <w:t>No</w:t>
            </w:r>
          </w:p>
        </w:tc>
        <w:tc>
          <w:tcPr>
            <w:tcW w:w="6582" w:type="dxa"/>
            <w:noWrap/>
            <w:hideMark/>
          </w:tcPr>
          <w:p w14:paraId="38BC5586"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1191DFCF" w14:textId="77777777" w:rsidTr="008043E6">
        <w:trPr>
          <w:trHeight w:val="285"/>
        </w:trPr>
        <w:tc>
          <w:tcPr>
            <w:tcW w:w="4650" w:type="dxa"/>
            <w:noWrap/>
            <w:hideMark/>
          </w:tcPr>
          <w:p w14:paraId="5AFF7381" w14:textId="77777777" w:rsidR="00DD46E4" w:rsidRPr="008E3BEE" w:rsidRDefault="00DD46E4" w:rsidP="00BD608C">
            <w:pPr>
              <w:pStyle w:val="Text1"/>
              <w:rPr>
                <w:rFonts w:cs="Arial"/>
              </w:rPr>
            </w:pPr>
            <w:r w:rsidRPr="0032684F">
              <w:rPr>
                <w:rFonts w:cs="Arial"/>
              </w:rPr>
              <w:lastRenderedPageBreak/>
              <w:t>Upper Tribunal (Immigration and Asylum</w:t>
            </w:r>
            <w:r w:rsidRPr="008E3BEE">
              <w:rPr>
                <w:rFonts w:cs="Arial"/>
              </w:rPr>
              <w:t xml:space="preserve"> Chamber)</w:t>
            </w:r>
          </w:p>
        </w:tc>
        <w:tc>
          <w:tcPr>
            <w:tcW w:w="2716" w:type="dxa"/>
            <w:noWrap/>
            <w:hideMark/>
          </w:tcPr>
          <w:p w14:paraId="14FF05BD" w14:textId="77777777" w:rsidR="00DD46E4" w:rsidRPr="008043E6" w:rsidRDefault="00DD46E4" w:rsidP="00BD608C">
            <w:pPr>
              <w:pStyle w:val="Text1"/>
              <w:rPr>
                <w:rFonts w:cs="Arial"/>
              </w:rPr>
            </w:pPr>
            <w:r w:rsidRPr="008043E6">
              <w:rPr>
                <w:rFonts w:cs="Arial"/>
              </w:rPr>
              <w:t>Yes</w:t>
            </w:r>
          </w:p>
        </w:tc>
        <w:tc>
          <w:tcPr>
            <w:tcW w:w="6582" w:type="dxa"/>
            <w:noWrap/>
            <w:hideMark/>
          </w:tcPr>
          <w:p w14:paraId="168BF064" w14:textId="77777777" w:rsidR="00DD46E4" w:rsidRPr="008043E6" w:rsidRDefault="00DD46E4" w:rsidP="00BD608C">
            <w:pPr>
              <w:pStyle w:val="Text1"/>
              <w:rPr>
                <w:rFonts w:cs="Arial"/>
              </w:rPr>
            </w:pPr>
            <w:r w:rsidRPr="008043E6">
              <w:rPr>
                <w:rFonts w:cs="Arial"/>
              </w:rPr>
              <w:t>See above: tables of contents preferred.</w:t>
            </w:r>
          </w:p>
        </w:tc>
      </w:tr>
      <w:tr w:rsidR="00DD46E4" w:rsidRPr="00AB1740" w14:paraId="5A37E7E0" w14:textId="77777777" w:rsidTr="008043E6">
        <w:trPr>
          <w:trHeight w:val="285"/>
        </w:trPr>
        <w:tc>
          <w:tcPr>
            <w:tcW w:w="4650" w:type="dxa"/>
            <w:noWrap/>
            <w:hideMark/>
          </w:tcPr>
          <w:p w14:paraId="2443B383" w14:textId="77777777" w:rsidR="00DD46E4" w:rsidRPr="008E3BEE" w:rsidRDefault="00DD46E4" w:rsidP="00BD608C">
            <w:pPr>
              <w:pStyle w:val="Text1"/>
              <w:rPr>
                <w:rFonts w:cs="Arial"/>
              </w:rPr>
            </w:pPr>
            <w:r w:rsidRPr="0032684F">
              <w:rPr>
                <w:rFonts w:cs="Arial"/>
              </w:rPr>
              <w:t>First-tier Tribunal (Immigration and Asylum Chamber)</w:t>
            </w:r>
          </w:p>
        </w:tc>
        <w:tc>
          <w:tcPr>
            <w:tcW w:w="2716" w:type="dxa"/>
            <w:noWrap/>
            <w:hideMark/>
          </w:tcPr>
          <w:p w14:paraId="544A5B9D" w14:textId="77777777" w:rsidR="00DD46E4" w:rsidRPr="008043E6" w:rsidRDefault="00DD46E4" w:rsidP="00BD608C">
            <w:pPr>
              <w:pStyle w:val="Text1"/>
              <w:rPr>
                <w:rFonts w:cs="Arial"/>
              </w:rPr>
            </w:pPr>
            <w:r w:rsidRPr="008043E6">
              <w:rPr>
                <w:rFonts w:cs="Arial"/>
              </w:rPr>
              <w:t>Yes</w:t>
            </w:r>
          </w:p>
        </w:tc>
        <w:tc>
          <w:tcPr>
            <w:tcW w:w="6582" w:type="dxa"/>
            <w:noWrap/>
            <w:hideMark/>
          </w:tcPr>
          <w:p w14:paraId="43A98AA0" w14:textId="77777777" w:rsidR="00DD46E4" w:rsidRPr="008043E6" w:rsidRDefault="00DD46E4" w:rsidP="00BD608C">
            <w:pPr>
              <w:pStyle w:val="Text1"/>
              <w:rPr>
                <w:rFonts w:cs="Arial"/>
              </w:rPr>
            </w:pPr>
            <w:r w:rsidRPr="008043E6">
              <w:rPr>
                <w:rFonts w:cs="Arial"/>
              </w:rPr>
              <w:t>Tables of contents signpost the user to the correct rule.</w:t>
            </w:r>
          </w:p>
        </w:tc>
      </w:tr>
      <w:tr w:rsidR="00DD46E4" w:rsidRPr="00AB1740" w14:paraId="71DBDD3F" w14:textId="77777777" w:rsidTr="008043E6">
        <w:trPr>
          <w:trHeight w:val="285"/>
        </w:trPr>
        <w:tc>
          <w:tcPr>
            <w:tcW w:w="4650" w:type="dxa"/>
            <w:noWrap/>
            <w:hideMark/>
          </w:tcPr>
          <w:p w14:paraId="29EEECFB" w14:textId="77777777" w:rsidR="00DD46E4" w:rsidRPr="008E3BEE" w:rsidRDefault="00DD46E4" w:rsidP="00BD608C">
            <w:pPr>
              <w:pStyle w:val="Text1"/>
              <w:rPr>
                <w:rFonts w:cs="Arial"/>
              </w:rPr>
            </w:pPr>
            <w:r w:rsidRPr="0032684F">
              <w:rPr>
                <w:rFonts w:cs="Arial"/>
              </w:rPr>
              <w:t>Migrant Voice</w:t>
            </w:r>
          </w:p>
        </w:tc>
        <w:tc>
          <w:tcPr>
            <w:tcW w:w="2716" w:type="dxa"/>
            <w:noWrap/>
            <w:hideMark/>
          </w:tcPr>
          <w:p w14:paraId="4E0624DC" w14:textId="77777777" w:rsidR="00DD46E4" w:rsidRPr="008043E6" w:rsidRDefault="00DD46E4" w:rsidP="00BD608C">
            <w:pPr>
              <w:pStyle w:val="Text1"/>
              <w:rPr>
                <w:rFonts w:cs="Arial"/>
              </w:rPr>
            </w:pPr>
            <w:r w:rsidRPr="008043E6">
              <w:rPr>
                <w:rFonts w:cs="Arial"/>
              </w:rPr>
              <w:t>No</w:t>
            </w:r>
          </w:p>
        </w:tc>
        <w:tc>
          <w:tcPr>
            <w:tcW w:w="6582" w:type="dxa"/>
            <w:noWrap/>
            <w:hideMark/>
          </w:tcPr>
          <w:p w14:paraId="5CC0F74B" w14:textId="77777777" w:rsidR="00DD46E4" w:rsidRPr="008043E6" w:rsidRDefault="00DD46E4" w:rsidP="00BD608C">
            <w:pPr>
              <w:pStyle w:val="Text1"/>
              <w:rPr>
                <w:rFonts w:cs="Arial"/>
              </w:rPr>
            </w:pPr>
            <w:r w:rsidRPr="008043E6">
              <w:rPr>
                <w:rFonts w:cs="Arial"/>
              </w:rPr>
              <w:t>Both are useful.</w:t>
            </w:r>
          </w:p>
        </w:tc>
      </w:tr>
      <w:tr w:rsidR="00DD46E4" w:rsidRPr="00AB1740" w14:paraId="3D34412E" w14:textId="77777777" w:rsidTr="008043E6">
        <w:trPr>
          <w:trHeight w:val="285"/>
        </w:trPr>
        <w:tc>
          <w:tcPr>
            <w:tcW w:w="4650" w:type="dxa"/>
            <w:noWrap/>
            <w:hideMark/>
          </w:tcPr>
          <w:p w14:paraId="13FB33BD" w14:textId="77777777" w:rsidR="00DD46E4" w:rsidRPr="008E3BEE" w:rsidRDefault="00DD46E4" w:rsidP="00BD608C">
            <w:pPr>
              <w:pStyle w:val="Text1"/>
              <w:rPr>
                <w:rFonts w:cs="Arial"/>
              </w:rPr>
            </w:pPr>
            <w:r w:rsidRPr="0032684F">
              <w:rPr>
                <w:rFonts w:cs="Arial"/>
              </w:rPr>
              <w:t>UK Council for International Student Affairs</w:t>
            </w:r>
          </w:p>
        </w:tc>
        <w:tc>
          <w:tcPr>
            <w:tcW w:w="2716" w:type="dxa"/>
            <w:noWrap/>
            <w:hideMark/>
          </w:tcPr>
          <w:p w14:paraId="26FC85B8" w14:textId="77777777" w:rsidR="00DD46E4" w:rsidRPr="008043E6" w:rsidRDefault="00DD46E4" w:rsidP="00BD608C">
            <w:pPr>
              <w:pStyle w:val="Text1"/>
              <w:rPr>
                <w:rFonts w:cs="Arial"/>
              </w:rPr>
            </w:pPr>
            <w:r w:rsidRPr="008043E6">
              <w:rPr>
                <w:rFonts w:cs="Arial"/>
              </w:rPr>
              <w:t>Yes</w:t>
            </w:r>
          </w:p>
        </w:tc>
        <w:tc>
          <w:tcPr>
            <w:tcW w:w="6582" w:type="dxa"/>
            <w:noWrap/>
            <w:hideMark/>
          </w:tcPr>
          <w:p w14:paraId="40A2B631" w14:textId="77777777" w:rsidR="00DD46E4" w:rsidRPr="008043E6" w:rsidRDefault="00DD46E4" w:rsidP="00BD608C">
            <w:pPr>
              <w:pStyle w:val="Text1"/>
              <w:rPr>
                <w:rFonts w:cs="Arial"/>
              </w:rPr>
            </w:pPr>
            <w:r w:rsidRPr="008043E6">
              <w:rPr>
                <w:rFonts w:cs="Arial"/>
              </w:rPr>
              <w:t>Our preference would be for tables of contents. They are of greater practical use, less subjective and it would be easier to ensure they are kept current.</w:t>
            </w:r>
          </w:p>
        </w:tc>
      </w:tr>
      <w:tr w:rsidR="00DD46E4" w:rsidRPr="00AB1740" w14:paraId="43BED2F4" w14:textId="77777777" w:rsidTr="008043E6">
        <w:trPr>
          <w:trHeight w:val="285"/>
        </w:trPr>
        <w:tc>
          <w:tcPr>
            <w:tcW w:w="4650" w:type="dxa"/>
            <w:noWrap/>
            <w:hideMark/>
          </w:tcPr>
          <w:p w14:paraId="21A88EC3" w14:textId="77777777" w:rsidR="00DD46E4" w:rsidRPr="008E3BEE" w:rsidRDefault="00DD46E4" w:rsidP="00BD608C">
            <w:pPr>
              <w:pStyle w:val="Text1"/>
              <w:rPr>
                <w:rFonts w:cs="Arial"/>
              </w:rPr>
            </w:pPr>
            <w:r w:rsidRPr="0032684F">
              <w:rPr>
                <w:rFonts w:cs="Arial"/>
              </w:rPr>
              <w:t>Destinati</w:t>
            </w:r>
            <w:r w:rsidRPr="008E3BEE">
              <w:rPr>
                <w:rFonts w:cs="Arial"/>
              </w:rPr>
              <w:t>on for Education</w:t>
            </w:r>
          </w:p>
        </w:tc>
        <w:tc>
          <w:tcPr>
            <w:tcW w:w="2716" w:type="dxa"/>
            <w:noWrap/>
            <w:hideMark/>
          </w:tcPr>
          <w:p w14:paraId="5A799B57" w14:textId="77777777" w:rsidR="00DD46E4" w:rsidRPr="008043E6" w:rsidRDefault="00DD46E4" w:rsidP="00BD608C">
            <w:pPr>
              <w:pStyle w:val="Text1"/>
              <w:rPr>
                <w:rFonts w:cs="Arial"/>
              </w:rPr>
            </w:pPr>
            <w:r w:rsidRPr="008043E6">
              <w:rPr>
                <w:rFonts w:cs="Arial"/>
              </w:rPr>
              <w:t>Yes</w:t>
            </w:r>
          </w:p>
        </w:tc>
        <w:tc>
          <w:tcPr>
            <w:tcW w:w="6582" w:type="dxa"/>
            <w:noWrap/>
            <w:hideMark/>
          </w:tcPr>
          <w:p w14:paraId="064943E8" w14:textId="77777777" w:rsidR="00DD46E4" w:rsidRPr="008043E6" w:rsidRDefault="00DD46E4" w:rsidP="00BD608C">
            <w:pPr>
              <w:pStyle w:val="Text1"/>
              <w:rPr>
                <w:rFonts w:cs="Arial"/>
              </w:rPr>
            </w:pPr>
            <w:r w:rsidRPr="008043E6">
              <w:rPr>
                <w:rFonts w:cs="Arial"/>
              </w:rPr>
              <w:t>We are of the view that the table of contents is more user friendly than an overview which may risk repeating the contents of the body of the rules, is open to inconsistencies and also could be given undue weight.</w:t>
            </w:r>
          </w:p>
        </w:tc>
      </w:tr>
      <w:tr w:rsidR="00DD46E4" w:rsidRPr="00AB1740" w14:paraId="10BA45BF" w14:textId="77777777" w:rsidTr="008043E6">
        <w:trPr>
          <w:trHeight w:val="285"/>
        </w:trPr>
        <w:tc>
          <w:tcPr>
            <w:tcW w:w="4650" w:type="dxa"/>
            <w:noWrap/>
            <w:hideMark/>
          </w:tcPr>
          <w:p w14:paraId="0AAFB2E9" w14:textId="77777777" w:rsidR="00DD46E4" w:rsidRPr="008E3BEE" w:rsidRDefault="00DD46E4" w:rsidP="00BD608C">
            <w:pPr>
              <w:pStyle w:val="Text1"/>
              <w:rPr>
                <w:rFonts w:cs="Arial"/>
              </w:rPr>
            </w:pPr>
            <w:r w:rsidRPr="0032684F">
              <w:rPr>
                <w:rFonts w:cs="Arial"/>
              </w:rPr>
              <w:t>University of York I</w:t>
            </w:r>
            <w:r w:rsidRPr="008E3BEE">
              <w:rPr>
                <w:rFonts w:cs="Arial"/>
              </w:rPr>
              <w:t>mmigration Advice Team</w:t>
            </w:r>
          </w:p>
        </w:tc>
        <w:tc>
          <w:tcPr>
            <w:tcW w:w="2716" w:type="dxa"/>
            <w:noWrap/>
            <w:hideMark/>
          </w:tcPr>
          <w:p w14:paraId="116F4713" w14:textId="77777777" w:rsidR="00DD46E4" w:rsidRPr="008043E6" w:rsidRDefault="00DD46E4" w:rsidP="00BD608C">
            <w:pPr>
              <w:pStyle w:val="Text1"/>
              <w:rPr>
                <w:rFonts w:cs="Arial"/>
              </w:rPr>
            </w:pPr>
            <w:r w:rsidRPr="008043E6">
              <w:rPr>
                <w:rFonts w:cs="Arial"/>
              </w:rPr>
              <w:t>Yes</w:t>
            </w:r>
          </w:p>
        </w:tc>
        <w:tc>
          <w:tcPr>
            <w:tcW w:w="6582" w:type="dxa"/>
            <w:noWrap/>
            <w:hideMark/>
          </w:tcPr>
          <w:p w14:paraId="750660BE" w14:textId="77777777" w:rsidR="00DD46E4" w:rsidRPr="008043E6" w:rsidRDefault="00DD46E4" w:rsidP="00BD608C">
            <w:pPr>
              <w:pStyle w:val="Text1"/>
              <w:rPr>
                <w:rFonts w:cs="Arial"/>
              </w:rPr>
            </w:pPr>
            <w:r w:rsidRPr="008043E6">
              <w:rPr>
                <w:rFonts w:cs="Arial"/>
              </w:rPr>
              <w:t>Tables of contents.</w:t>
            </w:r>
          </w:p>
        </w:tc>
      </w:tr>
      <w:tr w:rsidR="00DD46E4" w:rsidRPr="00AB1740" w14:paraId="793C54AA" w14:textId="77777777" w:rsidTr="008043E6">
        <w:trPr>
          <w:trHeight w:val="285"/>
        </w:trPr>
        <w:tc>
          <w:tcPr>
            <w:tcW w:w="4650" w:type="dxa"/>
            <w:noWrap/>
            <w:hideMark/>
          </w:tcPr>
          <w:p w14:paraId="56359030" w14:textId="77777777" w:rsidR="00DD46E4" w:rsidRPr="008E3BEE" w:rsidRDefault="00DD46E4" w:rsidP="00BD608C">
            <w:pPr>
              <w:pStyle w:val="Text1"/>
              <w:rPr>
                <w:rFonts w:cs="Arial"/>
              </w:rPr>
            </w:pPr>
            <w:r w:rsidRPr="0032684F">
              <w:rPr>
                <w:rFonts w:cs="Arial"/>
              </w:rPr>
              <w:t xml:space="preserve">The Incorporated Society of </w:t>
            </w:r>
            <w:r w:rsidRPr="008E3BEE">
              <w:rPr>
                <w:rFonts w:cs="Arial"/>
              </w:rPr>
              <w:t>Musicians</w:t>
            </w:r>
          </w:p>
        </w:tc>
        <w:tc>
          <w:tcPr>
            <w:tcW w:w="2716" w:type="dxa"/>
            <w:noWrap/>
            <w:hideMark/>
          </w:tcPr>
          <w:p w14:paraId="5FE95881" w14:textId="77777777" w:rsidR="00DD46E4" w:rsidRPr="008043E6" w:rsidRDefault="00DD46E4" w:rsidP="00BD608C">
            <w:pPr>
              <w:pStyle w:val="Text1"/>
              <w:rPr>
                <w:rFonts w:cs="Arial"/>
              </w:rPr>
            </w:pPr>
            <w:r w:rsidRPr="008043E6">
              <w:rPr>
                <w:rFonts w:cs="Arial"/>
              </w:rPr>
              <w:t>Yes</w:t>
            </w:r>
          </w:p>
        </w:tc>
        <w:tc>
          <w:tcPr>
            <w:tcW w:w="6582" w:type="dxa"/>
            <w:noWrap/>
            <w:hideMark/>
          </w:tcPr>
          <w:p w14:paraId="15F52941" w14:textId="77777777" w:rsidR="00DD46E4" w:rsidRPr="008043E6" w:rsidRDefault="00DD46E4" w:rsidP="00BD608C">
            <w:pPr>
              <w:pStyle w:val="Text1"/>
              <w:rPr>
                <w:rFonts w:cs="Arial"/>
              </w:rPr>
            </w:pPr>
            <w:r w:rsidRPr="008043E6">
              <w:rPr>
                <w:rFonts w:cs="Arial"/>
              </w:rPr>
              <w:t>The ISM believes an overview would be easier to understand and assimilate for non-expert users. Tables would be more likely be ignored by a non-expert reader.</w:t>
            </w:r>
          </w:p>
        </w:tc>
      </w:tr>
      <w:tr w:rsidR="00DD46E4" w:rsidRPr="00AB1740" w14:paraId="4E47E071" w14:textId="77777777" w:rsidTr="008043E6">
        <w:trPr>
          <w:trHeight w:val="285"/>
        </w:trPr>
        <w:tc>
          <w:tcPr>
            <w:tcW w:w="4650" w:type="dxa"/>
            <w:noWrap/>
            <w:hideMark/>
          </w:tcPr>
          <w:p w14:paraId="59212232" w14:textId="77777777" w:rsidR="00DD46E4" w:rsidRPr="008E3BEE" w:rsidRDefault="00DD46E4" w:rsidP="00BD608C">
            <w:pPr>
              <w:pStyle w:val="Text1"/>
              <w:rPr>
                <w:rFonts w:cs="Arial"/>
              </w:rPr>
            </w:pPr>
            <w:r w:rsidRPr="0032684F">
              <w:rPr>
                <w:rFonts w:cs="Arial"/>
              </w:rPr>
              <w:t>Thom Brooks (Durham Law School)</w:t>
            </w:r>
          </w:p>
        </w:tc>
        <w:tc>
          <w:tcPr>
            <w:tcW w:w="2716" w:type="dxa"/>
            <w:noWrap/>
            <w:hideMark/>
          </w:tcPr>
          <w:p w14:paraId="6729B227" w14:textId="77777777" w:rsidR="00DD46E4" w:rsidRPr="008043E6" w:rsidRDefault="00DD46E4" w:rsidP="00BD608C">
            <w:pPr>
              <w:pStyle w:val="Text1"/>
              <w:rPr>
                <w:rFonts w:cs="Arial"/>
              </w:rPr>
            </w:pPr>
            <w:r w:rsidRPr="008043E6">
              <w:rPr>
                <w:rFonts w:cs="Arial"/>
              </w:rPr>
              <w:t>Yes</w:t>
            </w:r>
          </w:p>
        </w:tc>
        <w:tc>
          <w:tcPr>
            <w:tcW w:w="6582" w:type="dxa"/>
            <w:noWrap/>
            <w:hideMark/>
          </w:tcPr>
          <w:p w14:paraId="45A461C7"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 xml:space="preserve">I agree that overviews can cause more problems than they solve. However, a brief 100 word maximum in italics presented as a “Summary:” of what is to follow at the start of each Part could have a useful function in assisting accessibility. </w:t>
            </w:r>
            <w:r w:rsidRPr="008043E6">
              <w:rPr>
                <w:rFonts w:cs="Arial"/>
              </w:rPr>
              <w:br/>
            </w:r>
            <w:r w:rsidRPr="008043E6">
              <w:rPr>
                <w:rFonts w:cs="Arial"/>
              </w:rPr>
              <w:br/>
              <w:t xml:space="preserve">I would not recommend overview summaries to each sub-part. </w:t>
            </w:r>
            <w:r w:rsidRPr="008043E6">
              <w:rPr>
                <w:rFonts w:cs="Arial"/>
              </w:rPr>
              <w:lastRenderedPageBreak/>
              <w:t>This would recreate the problem of unnecessary verbosity and obscurity that this review is attempting to reduce.</w:t>
            </w:r>
          </w:p>
        </w:tc>
      </w:tr>
    </w:tbl>
    <w:p w14:paraId="0687734F" w14:textId="77777777" w:rsidR="00DD46E4" w:rsidRPr="0032684F" w:rsidRDefault="00DD46E4" w:rsidP="00FC4837">
      <w:pPr>
        <w:pStyle w:val="Text1"/>
        <w:rPr>
          <w:rFonts w:cs="Arial"/>
        </w:rPr>
      </w:pPr>
    </w:p>
    <w:p w14:paraId="773AFDBC" w14:textId="77777777" w:rsidR="003A088A" w:rsidRDefault="003A088A" w:rsidP="006471EF">
      <w:pPr>
        <w:pStyle w:val="Heading2"/>
        <w:sectPr w:rsidR="003A088A" w:rsidSect="007F2614">
          <w:headerReference w:type="default" r:id="rId45"/>
          <w:footnotePr>
            <w:numRestart w:val="eachSect"/>
          </w:footnotePr>
          <w:type w:val="continuous"/>
          <w:pgSz w:w="16838" w:h="11906" w:orient="landscape" w:code="9"/>
          <w:pgMar w:top="1440" w:right="1440" w:bottom="1440" w:left="1440" w:header="709" w:footer="709" w:gutter="0"/>
          <w:cols w:space="708"/>
          <w:docGrid w:linePitch="360"/>
        </w:sectPr>
      </w:pPr>
    </w:p>
    <w:p w14:paraId="155F4304" w14:textId="7C62D965" w:rsidR="00DD46E4" w:rsidRPr="008E3BEE" w:rsidRDefault="002B6FFB" w:rsidP="006471EF">
      <w:pPr>
        <w:pStyle w:val="Heading2"/>
      </w:pPr>
      <w:r>
        <w:t>Consultation Question 31</w:t>
      </w:r>
    </w:p>
    <w:p w14:paraId="029AB577" w14:textId="77777777" w:rsidR="00DD46E4" w:rsidRPr="008043E6" w:rsidRDefault="00DD46E4" w:rsidP="006471EF">
      <w:pPr>
        <w:pStyle w:val="Heading3"/>
      </w:pPr>
      <w:r w:rsidRPr="008043E6">
        <w:t>We provisionally propose the following numbering system for the Immigration Rules:</w:t>
      </w:r>
    </w:p>
    <w:p w14:paraId="043054E0" w14:textId="6A848FC0" w:rsidR="00DD46E4" w:rsidRPr="008043E6" w:rsidRDefault="00355647" w:rsidP="00355647">
      <w:pPr>
        <w:pStyle w:val="Heading3"/>
        <w:ind w:left="720"/>
      </w:pPr>
      <w:r>
        <w:t>(1)</w:t>
      </w:r>
      <w:r w:rsidR="00DD46E4" w:rsidRPr="008043E6">
        <w:t xml:space="preserve"> paragraphs should be numbered in a numerical sequence;</w:t>
      </w:r>
    </w:p>
    <w:p w14:paraId="4D34C328" w14:textId="04228D42" w:rsidR="00DD46E4" w:rsidRPr="008043E6" w:rsidRDefault="00355647" w:rsidP="00355647">
      <w:pPr>
        <w:pStyle w:val="Heading3"/>
        <w:ind w:left="720"/>
      </w:pPr>
      <w:r>
        <w:t xml:space="preserve">(2) </w:t>
      </w:r>
      <w:r w:rsidR="00DD46E4" w:rsidRPr="008043E6">
        <w:t>the numbering should re-start in each Part;</w:t>
      </w:r>
    </w:p>
    <w:p w14:paraId="7C2FC5B0" w14:textId="6DA23E66" w:rsidR="00DD46E4" w:rsidRPr="008043E6" w:rsidRDefault="003E75D6" w:rsidP="00355647">
      <w:pPr>
        <w:pStyle w:val="Heading3"/>
        <w:ind w:left="720"/>
      </w:pPr>
      <w:r>
        <w:t>(3)</w:t>
      </w:r>
      <w:r w:rsidR="00DD46E4" w:rsidRPr="008043E6">
        <w:t xml:space="preserve"> it should be possible to identify from the numbering system the Part within which a paragraph falls, the use of multilevel numbering commencing with the Part number;</w:t>
      </w:r>
    </w:p>
    <w:p w14:paraId="4FBFDEA2" w14:textId="73605BD2" w:rsidR="00DD46E4" w:rsidRPr="008043E6" w:rsidRDefault="00355647" w:rsidP="00355647">
      <w:pPr>
        <w:pStyle w:val="Heading3"/>
        <w:ind w:left="720"/>
      </w:pPr>
      <w:r>
        <w:t>(4)</w:t>
      </w:r>
      <w:r w:rsidR="00DD46E4" w:rsidRPr="008043E6">
        <w:t xml:space="preserve"> the numbering system should descend to three levels (1.1.1 and so on) with the middle number ident</w:t>
      </w:r>
      <w:r w:rsidR="006471EF">
        <w:t xml:space="preserve">ifying a section within a Part; </w:t>
      </w:r>
      <w:r w:rsidR="00DD46E4" w:rsidRPr="008043E6">
        <w:t>and</w:t>
      </w:r>
    </w:p>
    <w:p w14:paraId="0ECCC3B2" w14:textId="147AE8B7" w:rsidR="00DD46E4" w:rsidRPr="008043E6" w:rsidRDefault="00355647" w:rsidP="00355647">
      <w:pPr>
        <w:pStyle w:val="Heading3"/>
        <w:ind w:left="720"/>
      </w:pPr>
      <w:r>
        <w:t>(5)</w:t>
      </w:r>
      <w:r w:rsidR="00DD46E4" w:rsidRPr="008043E6">
        <w:t xml:space="preserve"> letters should be used for sub-paragraphs and lower case Roman numerals for sub-sub-paragraphs.</w:t>
      </w:r>
    </w:p>
    <w:p w14:paraId="1B5BAF39" w14:textId="5F264736" w:rsidR="00DD46E4" w:rsidRPr="00355647" w:rsidRDefault="00DD46E4" w:rsidP="00355647">
      <w:pPr>
        <w:pStyle w:val="Heading3"/>
      </w:pPr>
      <w:r w:rsidRPr="008043E6">
        <w:t>Do consultees agree?</w:t>
      </w:r>
    </w:p>
    <w:tbl>
      <w:tblPr>
        <w:tblStyle w:val="TableGrid"/>
        <w:tblW w:w="0" w:type="auto"/>
        <w:tblLook w:val="04A0" w:firstRow="1" w:lastRow="0" w:firstColumn="1" w:lastColumn="0" w:noHBand="0" w:noVBand="1"/>
      </w:tblPr>
      <w:tblGrid>
        <w:gridCol w:w="4650"/>
        <w:gridCol w:w="2858"/>
        <w:gridCol w:w="6440"/>
      </w:tblGrid>
      <w:tr w:rsidR="00DD46E4" w:rsidRPr="00AB1740" w14:paraId="09F9395B" w14:textId="77777777" w:rsidTr="007939B8">
        <w:trPr>
          <w:trHeight w:val="300"/>
        </w:trPr>
        <w:tc>
          <w:tcPr>
            <w:tcW w:w="4650" w:type="dxa"/>
            <w:shd w:val="clear" w:color="auto" w:fill="D9D9D9" w:themeFill="background1" w:themeFillShade="D9"/>
            <w:noWrap/>
            <w:hideMark/>
          </w:tcPr>
          <w:p w14:paraId="275DDCF3" w14:textId="77777777" w:rsidR="00DD46E4" w:rsidRPr="008043E6" w:rsidRDefault="00DD46E4" w:rsidP="008043E6">
            <w:pPr>
              <w:pStyle w:val="Text1"/>
              <w:jc w:val="center"/>
              <w:rPr>
                <w:rFonts w:cs="Arial"/>
                <w:b/>
                <w:bCs/>
              </w:rPr>
            </w:pPr>
            <w:r w:rsidRPr="008043E6">
              <w:rPr>
                <w:rFonts w:cs="Arial"/>
                <w:b/>
                <w:bCs/>
              </w:rPr>
              <w:t>Respondent</w:t>
            </w:r>
          </w:p>
        </w:tc>
        <w:tc>
          <w:tcPr>
            <w:tcW w:w="2858" w:type="dxa"/>
            <w:shd w:val="clear" w:color="auto" w:fill="D9D9D9" w:themeFill="background1" w:themeFillShade="D9"/>
            <w:noWrap/>
            <w:hideMark/>
          </w:tcPr>
          <w:p w14:paraId="56F21571" w14:textId="387B0F88"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31 (Yes/No/Other)</w:t>
            </w:r>
          </w:p>
        </w:tc>
        <w:tc>
          <w:tcPr>
            <w:tcW w:w="6440" w:type="dxa"/>
            <w:shd w:val="clear" w:color="auto" w:fill="D9D9D9" w:themeFill="background1" w:themeFillShade="D9"/>
            <w:noWrap/>
            <w:hideMark/>
          </w:tcPr>
          <w:p w14:paraId="202D6E9D"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5DE46412" w14:textId="77777777" w:rsidTr="008043E6">
        <w:trPr>
          <w:trHeight w:val="300"/>
        </w:trPr>
        <w:tc>
          <w:tcPr>
            <w:tcW w:w="4650" w:type="dxa"/>
            <w:noWrap/>
          </w:tcPr>
          <w:p w14:paraId="391A1401" w14:textId="6206A1E5" w:rsidR="00DD46E4" w:rsidRPr="008043E6" w:rsidRDefault="00DD46E4" w:rsidP="00BD608C">
            <w:pPr>
              <w:pStyle w:val="Text1"/>
              <w:rPr>
                <w:rFonts w:cs="Arial"/>
                <w:b/>
                <w:bCs/>
              </w:rPr>
            </w:pPr>
            <w:r w:rsidRPr="0032684F">
              <w:rPr>
                <w:rFonts w:cs="Arial"/>
                <w:b/>
              </w:rPr>
              <w:t>Of those who</w:t>
            </w:r>
            <w:r w:rsidR="00355647">
              <w:rPr>
                <w:rFonts w:cs="Arial"/>
                <w:b/>
              </w:rPr>
              <w:t xml:space="preserve"> responded</w:t>
            </w:r>
          </w:p>
          <w:p w14:paraId="387E29D4" w14:textId="1923541A" w:rsidR="00DD46E4" w:rsidRPr="008043E6" w:rsidRDefault="00DD46E4" w:rsidP="00BD608C">
            <w:pPr>
              <w:pStyle w:val="Text1"/>
              <w:rPr>
                <w:rFonts w:cs="Arial"/>
                <w:bCs/>
              </w:rPr>
            </w:pPr>
            <w:r w:rsidRPr="008043E6">
              <w:rPr>
                <w:rFonts w:cs="Arial"/>
                <w:bCs/>
              </w:rPr>
              <w:t>Yes</w:t>
            </w:r>
            <w:r w:rsidR="00DF0FE8" w:rsidRPr="008043E6">
              <w:rPr>
                <w:rFonts w:cs="Arial"/>
                <w:bCs/>
              </w:rPr>
              <w:t xml:space="preserve"> </w:t>
            </w:r>
            <w:r w:rsidR="00422E8A">
              <w:rPr>
                <w:rFonts w:cs="Arial"/>
                <w:bCs/>
              </w:rPr>
              <w:t>14</w:t>
            </w:r>
          </w:p>
          <w:p w14:paraId="5B177E15" w14:textId="2F8FA0CF" w:rsidR="00DD46E4" w:rsidRDefault="00DD46E4" w:rsidP="00BD608C">
            <w:pPr>
              <w:pStyle w:val="Text1"/>
              <w:rPr>
                <w:rFonts w:cs="Arial"/>
                <w:bCs/>
              </w:rPr>
            </w:pPr>
            <w:r w:rsidRPr="008043E6">
              <w:rPr>
                <w:rFonts w:cs="Arial"/>
                <w:bCs/>
              </w:rPr>
              <w:t>No</w:t>
            </w:r>
            <w:r w:rsidR="00DF0FE8" w:rsidRPr="008043E6">
              <w:rPr>
                <w:rFonts w:cs="Arial"/>
                <w:bCs/>
              </w:rPr>
              <w:t xml:space="preserve"> </w:t>
            </w:r>
            <w:r w:rsidRPr="008043E6">
              <w:rPr>
                <w:rFonts w:cs="Arial"/>
                <w:bCs/>
              </w:rPr>
              <w:t>1</w:t>
            </w:r>
          </w:p>
          <w:p w14:paraId="6896E232" w14:textId="623CB545" w:rsidR="00DF0FE8" w:rsidRPr="008043E6" w:rsidRDefault="00DF0FE8" w:rsidP="00BD608C">
            <w:pPr>
              <w:pStyle w:val="Text1"/>
              <w:rPr>
                <w:rFonts w:cs="Arial"/>
                <w:bCs/>
              </w:rPr>
            </w:pPr>
            <w:r w:rsidRPr="00422E8A">
              <w:rPr>
                <w:rFonts w:cs="Arial"/>
                <w:bCs/>
              </w:rPr>
              <w:t>Other 1</w:t>
            </w:r>
          </w:p>
          <w:p w14:paraId="2F4CE431" w14:textId="3418E1BE" w:rsidR="00DD46E4" w:rsidRPr="008043E6" w:rsidRDefault="00DD46E4" w:rsidP="00BD608C">
            <w:pPr>
              <w:pStyle w:val="Text1"/>
              <w:rPr>
                <w:rFonts w:cs="Arial"/>
                <w:b/>
                <w:bCs/>
              </w:rPr>
            </w:pPr>
            <w:r w:rsidRPr="0032684F">
              <w:rPr>
                <w:rFonts w:cs="Arial"/>
                <w:b/>
              </w:rPr>
              <w:t>Themes:</w:t>
            </w:r>
          </w:p>
          <w:p w14:paraId="33DAE93E" w14:textId="77777777" w:rsidR="00DD46E4" w:rsidRPr="008043E6" w:rsidRDefault="00DD46E4" w:rsidP="00C54133">
            <w:pPr>
              <w:pStyle w:val="Text1"/>
              <w:numPr>
                <w:ilvl w:val="0"/>
                <w:numId w:val="31"/>
              </w:numPr>
              <w:rPr>
                <w:rFonts w:cs="Arial"/>
                <w:bCs/>
              </w:rPr>
            </w:pPr>
            <w:r w:rsidRPr="008043E6">
              <w:rPr>
                <w:rFonts w:cs="Arial"/>
                <w:bCs/>
              </w:rPr>
              <w:lastRenderedPageBreak/>
              <w:t>Observations in support of the proposal</w:t>
            </w:r>
          </w:p>
          <w:p w14:paraId="7032C743" w14:textId="77777777" w:rsidR="00DD46E4" w:rsidRPr="008043E6" w:rsidRDefault="00DD46E4" w:rsidP="00C54133">
            <w:pPr>
              <w:pStyle w:val="Text1"/>
              <w:numPr>
                <w:ilvl w:val="0"/>
                <w:numId w:val="31"/>
              </w:numPr>
              <w:rPr>
                <w:rFonts w:cs="Arial"/>
                <w:bCs/>
              </w:rPr>
            </w:pPr>
            <w:r w:rsidRPr="008043E6">
              <w:rPr>
                <w:rFonts w:cs="Arial"/>
                <w:bCs/>
              </w:rPr>
              <w:t>Objections to parts of the proposal only</w:t>
            </w:r>
          </w:p>
          <w:p w14:paraId="67134A13" w14:textId="77777777" w:rsidR="00DD46E4" w:rsidRPr="008043E6" w:rsidRDefault="00DD46E4" w:rsidP="00C54133">
            <w:pPr>
              <w:pStyle w:val="Text1"/>
              <w:numPr>
                <w:ilvl w:val="0"/>
                <w:numId w:val="31"/>
              </w:numPr>
              <w:rPr>
                <w:rFonts w:cs="Arial"/>
                <w:bCs/>
              </w:rPr>
            </w:pPr>
            <w:r w:rsidRPr="008043E6">
              <w:rPr>
                <w:rFonts w:cs="Arial"/>
                <w:bCs/>
              </w:rPr>
              <w:t>Objections to the proposal as a whole</w:t>
            </w:r>
          </w:p>
        </w:tc>
        <w:tc>
          <w:tcPr>
            <w:tcW w:w="2858" w:type="dxa"/>
            <w:noWrap/>
          </w:tcPr>
          <w:p w14:paraId="6A0DBB1A" w14:textId="77777777" w:rsidR="00DD46E4" w:rsidRPr="008043E6" w:rsidRDefault="00DD46E4" w:rsidP="00BD608C">
            <w:pPr>
              <w:pStyle w:val="Text1"/>
              <w:rPr>
                <w:rFonts w:cs="Arial"/>
                <w:b/>
                <w:bCs/>
              </w:rPr>
            </w:pPr>
          </w:p>
        </w:tc>
        <w:tc>
          <w:tcPr>
            <w:tcW w:w="6440" w:type="dxa"/>
            <w:noWrap/>
          </w:tcPr>
          <w:p w14:paraId="2BCFCC7B" w14:textId="77777777" w:rsidR="00DD46E4" w:rsidRPr="008043E6" w:rsidRDefault="00DD46E4" w:rsidP="00BD608C">
            <w:pPr>
              <w:pStyle w:val="Text1"/>
              <w:rPr>
                <w:rFonts w:cs="Arial"/>
                <w:b/>
                <w:bCs/>
              </w:rPr>
            </w:pPr>
          </w:p>
        </w:tc>
      </w:tr>
      <w:tr w:rsidR="00DD46E4" w:rsidRPr="00AB1740" w14:paraId="68373DE1" w14:textId="77777777" w:rsidTr="008043E6">
        <w:trPr>
          <w:trHeight w:val="285"/>
        </w:trPr>
        <w:tc>
          <w:tcPr>
            <w:tcW w:w="4650" w:type="dxa"/>
            <w:noWrap/>
            <w:hideMark/>
          </w:tcPr>
          <w:p w14:paraId="1DDFFB21" w14:textId="77777777" w:rsidR="00DD46E4" w:rsidRPr="008E3BEE" w:rsidRDefault="00DD46E4" w:rsidP="00BD608C">
            <w:pPr>
              <w:pStyle w:val="Text1"/>
              <w:rPr>
                <w:rFonts w:cs="Arial"/>
              </w:rPr>
            </w:pPr>
            <w:r w:rsidRPr="0032684F">
              <w:rPr>
                <w:rFonts w:cs="Arial"/>
              </w:rPr>
              <w:t>The Law Society</w:t>
            </w:r>
          </w:p>
        </w:tc>
        <w:tc>
          <w:tcPr>
            <w:tcW w:w="2858" w:type="dxa"/>
            <w:noWrap/>
            <w:hideMark/>
          </w:tcPr>
          <w:p w14:paraId="34B1ECBE" w14:textId="77777777" w:rsidR="00DD46E4" w:rsidRPr="008043E6" w:rsidRDefault="00DD46E4" w:rsidP="00BD608C">
            <w:pPr>
              <w:pStyle w:val="Text1"/>
              <w:rPr>
                <w:rFonts w:cs="Arial"/>
              </w:rPr>
            </w:pPr>
            <w:r w:rsidRPr="008043E6">
              <w:rPr>
                <w:rFonts w:cs="Arial"/>
              </w:rPr>
              <w:t>Yes</w:t>
            </w:r>
          </w:p>
        </w:tc>
        <w:tc>
          <w:tcPr>
            <w:tcW w:w="6440" w:type="dxa"/>
            <w:noWrap/>
            <w:hideMark/>
          </w:tcPr>
          <w:p w14:paraId="378A1AAF" w14:textId="77777777" w:rsidR="00DF0FE8" w:rsidRDefault="00DD46E4" w:rsidP="00BD608C">
            <w:pPr>
              <w:pStyle w:val="Text1"/>
              <w:rPr>
                <w:rFonts w:cs="Arial"/>
              </w:rPr>
            </w:pPr>
            <w:r w:rsidRPr="008043E6">
              <w:rPr>
                <w:rFonts w:cs="Arial"/>
              </w:rPr>
              <w:t>We support the proposal for following a numbering system for the immigration rules.</w:t>
            </w:r>
            <w:r w:rsidRPr="008043E6">
              <w:rPr>
                <w:rFonts w:cs="Arial"/>
              </w:rPr>
              <w:br/>
            </w:r>
            <w:r w:rsidRPr="008043E6">
              <w:rPr>
                <w:rFonts w:cs="Arial"/>
              </w:rPr>
              <w:br/>
              <w:t>The current use of a combination of numbers and letters has led to parts of the rules being very difficult to use. Even experienced practitioners who use Appendix FM everyday rarely refer to the letters used because they are simply too confusing. The parts of the rules that use numbers are more accessible but those numbers are no longer in a numerical sequence and the whole numbering system needs to be redrafted.</w:t>
            </w:r>
            <w:r w:rsidRPr="008043E6">
              <w:rPr>
                <w:rFonts w:cs="Arial"/>
              </w:rPr>
              <w:br/>
            </w:r>
          </w:p>
          <w:p w14:paraId="28D40101" w14:textId="399906DF" w:rsidR="00DD46E4" w:rsidRPr="008E3BEE" w:rsidRDefault="00DD46E4" w:rsidP="00BD608C">
            <w:pPr>
              <w:pStyle w:val="Text1"/>
              <w:rPr>
                <w:rFonts w:cs="Arial"/>
              </w:rPr>
            </w:pPr>
            <w:r w:rsidRPr="008E3BEE">
              <w:rPr>
                <w:rFonts w:cs="Arial"/>
              </w:rPr>
              <w:t>We support the proposals for a numbering system.</w:t>
            </w:r>
          </w:p>
        </w:tc>
      </w:tr>
      <w:tr w:rsidR="00DD46E4" w:rsidRPr="00AB1740" w14:paraId="49E7A9E9" w14:textId="77777777" w:rsidTr="008043E6">
        <w:trPr>
          <w:trHeight w:val="285"/>
        </w:trPr>
        <w:tc>
          <w:tcPr>
            <w:tcW w:w="4650" w:type="dxa"/>
            <w:noWrap/>
            <w:hideMark/>
          </w:tcPr>
          <w:p w14:paraId="2A4DDB9F" w14:textId="77777777" w:rsidR="00DD46E4" w:rsidRPr="008E3BEE" w:rsidRDefault="00DD46E4" w:rsidP="00BD608C">
            <w:pPr>
              <w:pStyle w:val="Text1"/>
              <w:rPr>
                <w:rFonts w:cs="Arial"/>
              </w:rPr>
            </w:pPr>
            <w:r w:rsidRPr="0032684F">
              <w:rPr>
                <w:rFonts w:cs="Arial"/>
              </w:rPr>
              <w:t>The Bar Council</w:t>
            </w:r>
          </w:p>
        </w:tc>
        <w:tc>
          <w:tcPr>
            <w:tcW w:w="2858" w:type="dxa"/>
            <w:noWrap/>
            <w:hideMark/>
          </w:tcPr>
          <w:p w14:paraId="07EF3869" w14:textId="77777777" w:rsidR="00DD46E4" w:rsidRPr="008043E6" w:rsidRDefault="00DD46E4" w:rsidP="00BD608C">
            <w:pPr>
              <w:pStyle w:val="Text1"/>
              <w:rPr>
                <w:rFonts w:cs="Arial"/>
              </w:rPr>
            </w:pPr>
            <w:r w:rsidRPr="008043E6">
              <w:rPr>
                <w:rFonts w:cs="Arial"/>
              </w:rPr>
              <w:t>Yes</w:t>
            </w:r>
          </w:p>
        </w:tc>
        <w:tc>
          <w:tcPr>
            <w:tcW w:w="6440" w:type="dxa"/>
            <w:noWrap/>
            <w:hideMark/>
          </w:tcPr>
          <w:p w14:paraId="7F53B8DB" w14:textId="77777777" w:rsidR="00DD46E4" w:rsidRPr="008043E6" w:rsidRDefault="00DD46E4" w:rsidP="00BD608C">
            <w:pPr>
              <w:pStyle w:val="Text1"/>
              <w:rPr>
                <w:rFonts w:cs="Arial"/>
              </w:rPr>
            </w:pPr>
            <w:r w:rsidRPr="008043E6">
              <w:rPr>
                <w:rFonts w:cs="Arial"/>
              </w:rPr>
              <w:t>Yes.</w:t>
            </w:r>
          </w:p>
        </w:tc>
      </w:tr>
      <w:tr w:rsidR="00DD46E4" w:rsidRPr="00AB1740" w14:paraId="1E315AD7" w14:textId="77777777" w:rsidTr="008043E6">
        <w:trPr>
          <w:trHeight w:val="300"/>
        </w:trPr>
        <w:tc>
          <w:tcPr>
            <w:tcW w:w="4650" w:type="dxa"/>
            <w:noWrap/>
            <w:hideMark/>
          </w:tcPr>
          <w:p w14:paraId="576E2F54" w14:textId="77777777" w:rsidR="00DD46E4" w:rsidRPr="008E3BEE" w:rsidRDefault="00DD46E4" w:rsidP="00BD608C">
            <w:pPr>
              <w:pStyle w:val="Text1"/>
              <w:rPr>
                <w:rFonts w:cs="Arial"/>
              </w:rPr>
            </w:pPr>
            <w:r w:rsidRPr="0032684F">
              <w:rPr>
                <w:rFonts w:cs="Arial"/>
              </w:rPr>
              <w:t>Immigration Law Practitioners' Association (ILPA)</w:t>
            </w:r>
          </w:p>
        </w:tc>
        <w:tc>
          <w:tcPr>
            <w:tcW w:w="2858" w:type="dxa"/>
            <w:noWrap/>
            <w:hideMark/>
          </w:tcPr>
          <w:p w14:paraId="391A81A2" w14:textId="77777777" w:rsidR="00DD46E4" w:rsidRPr="008043E6" w:rsidRDefault="00DD46E4" w:rsidP="00BD608C">
            <w:pPr>
              <w:pStyle w:val="Text1"/>
              <w:rPr>
                <w:rFonts w:cs="Arial"/>
              </w:rPr>
            </w:pPr>
            <w:r w:rsidRPr="008043E6">
              <w:rPr>
                <w:rFonts w:cs="Arial"/>
              </w:rPr>
              <w:t>Yes</w:t>
            </w:r>
          </w:p>
        </w:tc>
        <w:tc>
          <w:tcPr>
            <w:tcW w:w="6440" w:type="dxa"/>
            <w:noWrap/>
            <w:hideMark/>
          </w:tcPr>
          <w:p w14:paraId="48EBEEB4" w14:textId="77777777" w:rsidR="00DD46E4" w:rsidRPr="008043E6" w:rsidRDefault="00DD46E4" w:rsidP="00BD608C">
            <w:pPr>
              <w:pStyle w:val="Text1"/>
              <w:rPr>
                <w:rFonts w:cs="Arial"/>
              </w:rPr>
            </w:pPr>
            <w:r w:rsidRPr="008043E6">
              <w:rPr>
                <w:rFonts w:cs="Arial"/>
              </w:rPr>
              <w:t xml:space="preserve">93.1% of the responding ILPA members support the provision numbering system proposed by the Law Commission. However, ILPA would stress that amongst the 6.9% of members who do not, the major concerns revolve around the numbering system re-starting in each part. It is submitted that a minority of responding ILPA members believe that such a system may prove to be too confusing for a non-expert user, which increases the opportunity for mistakes to creep in to their </w:t>
            </w:r>
            <w:r w:rsidRPr="008043E6">
              <w:rPr>
                <w:rFonts w:cs="Arial"/>
              </w:rPr>
              <w:lastRenderedPageBreak/>
              <w:t>applications, with minor mistakes potentially leading to devastating consequences.</w:t>
            </w:r>
          </w:p>
        </w:tc>
      </w:tr>
      <w:tr w:rsidR="00DD46E4" w:rsidRPr="00AB1740" w14:paraId="7D8D88A7" w14:textId="77777777" w:rsidTr="008043E6">
        <w:trPr>
          <w:trHeight w:val="285"/>
        </w:trPr>
        <w:tc>
          <w:tcPr>
            <w:tcW w:w="4650" w:type="dxa"/>
            <w:noWrap/>
            <w:hideMark/>
          </w:tcPr>
          <w:p w14:paraId="6676AFB6" w14:textId="77777777" w:rsidR="00DD46E4" w:rsidRPr="008E3BEE" w:rsidRDefault="00DD46E4" w:rsidP="00BD608C">
            <w:pPr>
              <w:pStyle w:val="Text1"/>
              <w:rPr>
                <w:rFonts w:cs="Arial"/>
              </w:rPr>
            </w:pPr>
            <w:r w:rsidRPr="0032684F">
              <w:rPr>
                <w:rFonts w:cs="Arial"/>
              </w:rPr>
              <w:lastRenderedPageBreak/>
              <w:t>The Law Society of Sc</w:t>
            </w:r>
            <w:r w:rsidRPr="008E3BEE">
              <w:rPr>
                <w:rFonts w:cs="Arial"/>
              </w:rPr>
              <w:t>otland</w:t>
            </w:r>
          </w:p>
        </w:tc>
        <w:tc>
          <w:tcPr>
            <w:tcW w:w="2858" w:type="dxa"/>
            <w:noWrap/>
            <w:hideMark/>
          </w:tcPr>
          <w:p w14:paraId="723FCF80" w14:textId="77777777" w:rsidR="00DD46E4" w:rsidRPr="008043E6" w:rsidRDefault="00DD46E4" w:rsidP="00BD608C">
            <w:pPr>
              <w:pStyle w:val="Text1"/>
              <w:rPr>
                <w:rFonts w:cs="Arial"/>
              </w:rPr>
            </w:pPr>
            <w:r w:rsidRPr="008043E6">
              <w:rPr>
                <w:rFonts w:cs="Arial"/>
              </w:rPr>
              <w:t>Yes</w:t>
            </w:r>
          </w:p>
        </w:tc>
        <w:tc>
          <w:tcPr>
            <w:tcW w:w="6440" w:type="dxa"/>
            <w:noWrap/>
            <w:hideMark/>
          </w:tcPr>
          <w:p w14:paraId="15086168" w14:textId="77777777" w:rsidR="00DD46E4" w:rsidRPr="008043E6" w:rsidRDefault="00DD46E4" w:rsidP="00BD608C">
            <w:pPr>
              <w:pStyle w:val="AppendixHeading4"/>
              <w:rPr>
                <w:rFonts w:cs="Arial"/>
              </w:rPr>
            </w:pPr>
            <w:r w:rsidRPr="008043E6">
              <w:rPr>
                <w:rFonts w:cs="Arial"/>
                <w:color w:val="000000" w:themeColor="text1"/>
              </w:rPr>
              <w:t>Yes - but Roman numerals should not be used.</w:t>
            </w:r>
          </w:p>
        </w:tc>
      </w:tr>
      <w:tr w:rsidR="00DD46E4" w:rsidRPr="00AB1740" w14:paraId="5BCB382B" w14:textId="77777777" w:rsidTr="008043E6">
        <w:trPr>
          <w:trHeight w:val="285"/>
        </w:trPr>
        <w:tc>
          <w:tcPr>
            <w:tcW w:w="4650" w:type="dxa"/>
            <w:noWrap/>
            <w:hideMark/>
          </w:tcPr>
          <w:p w14:paraId="39C05F83" w14:textId="77777777" w:rsidR="00DD46E4" w:rsidRPr="008E3BEE" w:rsidRDefault="00DD46E4" w:rsidP="00BD608C">
            <w:pPr>
              <w:pStyle w:val="Text1"/>
              <w:rPr>
                <w:rFonts w:cs="Arial"/>
              </w:rPr>
            </w:pPr>
            <w:r w:rsidRPr="0032684F">
              <w:rPr>
                <w:rFonts w:cs="Arial"/>
              </w:rPr>
              <w:t>Faculty of Advocates</w:t>
            </w:r>
          </w:p>
        </w:tc>
        <w:tc>
          <w:tcPr>
            <w:tcW w:w="2858" w:type="dxa"/>
            <w:noWrap/>
            <w:hideMark/>
          </w:tcPr>
          <w:p w14:paraId="241CED59" w14:textId="77777777" w:rsidR="00DD46E4" w:rsidRPr="008043E6" w:rsidRDefault="00DD46E4" w:rsidP="00BD608C">
            <w:pPr>
              <w:pStyle w:val="Text1"/>
              <w:rPr>
                <w:rFonts w:cs="Arial"/>
              </w:rPr>
            </w:pPr>
            <w:r w:rsidRPr="008043E6">
              <w:rPr>
                <w:rFonts w:cs="Arial"/>
              </w:rPr>
              <w:t>Yes</w:t>
            </w:r>
          </w:p>
        </w:tc>
        <w:tc>
          <w:tcPr>
            <w:tcW w:w="6440" w:type="dxa"/>
            <w:noWrap/>
            <w:hideMark/>
          </w:tcPr>
          <w:p w14:paraId="04CA311F" w14:textId="77777777" w:rsidR="00DD46E4" w:rsidRPr="008043E6" w:rsidRDefault="00DD46E4" w:rsidP="00BD608C">
            <w:pPr>
              <w:pStyle w:val="Text1"/>
              <w:rPr>
                <w:rFonts w:cs="Arial"/>
              </w:rPr>
            </w:pPr>
            <w:r w:rsidRPr="008043E6">
              <w:rPr>
                <w:rFonts w:cs="Arial"/>
              </w:rPr>
              <w:t>We agree.</w:t>
            </w:r>
          </w:p>
        </w:tc>
      </w:tr>
      <w:tr w:rsidR="00DD46E4" w:rsidRPr="00AB1740" w14:paraId="6D3184A5" w14:textId="77777777" w:rsidTr="008043E6">
        <w:trPr>
          <w:trHeight w:val="285"/>
        </w:trPr>
        <w:tc>
          <w:tcPr>
            <w:tcW w:w="4650" w:type="dxa"/>
            <w:noWrap/>
            <w:hideMark/>
          </w:tcPr>
          <w:p w14:paraId="3DDEFC09" w14:textId="77777777" w:rsidR="00DD46E4" w:rsidRPr="008E3BEE" w:rsidRDefault="00DD46E4" w:rsidP="00BD608C">
            <w:pPr>
              <w:pStyle w:val="Text1"/>
              <w:rPr>
                <w:rFonts w:cs="Arial"/>
              </w:rPr>
            </w:pPr>
            <w:r w:rsidRPr="0032684F">
              <w:rPr>
                <w:rFonts w:cs="Arial"/>
              </w:rPr>
              <w:t>Sian Pearce (Bristol Law Centre)</w:t>
            </w:r>
          </w:p>
        </w:tc>
        <w:tc>
          <w:tcPr>
            <w:tcW w:w="2858" w:type="dxa"/>
            <w:noWrap/>
            <w:hideMark/>
          </w:tcPr>
          <w:p w14:paraId="2E77CDA5" w14:textId="77777777" w:rsidR="00DD46E4" w:rsidRPr="008043E6" w:rsidRDefault="00DD46E4" w:rsidP="00BD608C">
            <w:pPr>
              <w:pStyle w:val="Text1"/>
              <w:rPr>
                <w:rFonts w:cs="Arial"/>
              </w:rPr>
            </w:pPr>
            <w:r w:rsidRPr="008043E6">
              <w:rPr>
                <w:rFonts w:cs="Arial"/>
              </w:rPr>
              <w:t>Yes</w:t>
            </w:r>
          </w:p>
        </w:tc>
        <w:tc>
          <w:tcPr>
            <w:tcW w:w="6440" w:type="dxa"/>
            <w:noWrap/>
            <w:hideMark/>
          </w:tcPr>
          <w:p w14:paraId="45190DC1" w14:textId="77777777" w:rsidR="00DD46E4" w:rsidRPr="008043E6" w:rsidRDefault="00DD46E4" w:rsidP="00BD608C">
            <w:pPr>
              <w:pStyle w:val="Text1"/>
              <w:rPr>
                <w:rFonts w:cs="Arial"/>
              </w:rPr>
            </w:pPr>
          </w:p>
        </w:tc>
      </w:tr>
      <w:tr w:rsidR="00DD46E4" w:rsidRPr="00AB1740" w14:paraId="3C9DE3BA" w14:textId="77777777" w:rsidTr="008043E6">
        <w:trPr>
          <w:trHeight w:val="285"/>
        </w:trPr>
        <w:tc>
          <w:tcPr>
            <w:tcW w:w="4650" w:type="dxa"/>
            <w:noWrap/>
            <w:hideMark/>
          </w:tcPr>
          <w:p w14:paraId="1FBA9E7C" w14:textId="77777777" w:rsidR="00DD46E4" w:rsidRPr="008E3BEE" w:rsidRDefault="00DD46E4" w:rsidP="00BD608C">
            <w:pPr>
              <w:pStyle w:val="Text1"/>
              <w:rPr>
                <w:rFonts w:cs="Arial"/>
              </w:rPr>
            </w:pPr>
            <w:r w:rsidRPr="0032684F">
              <w:rPr>
                <w:rFonts w:cs="Arial"/>
              </w:rPr>
              <w:t>Goldsmith Chambers</w:t>
            </w:r>
          </w:p>
        </w:tc>
        <w:tc>
          <w:tcPr>
            <w:tcW w:w="2858" w:type="dxa"/>
            <w:noWrap/>
            <w:hideMark/>
          </w:tcPr>
          <w:p w14:paraId="555ECE4B" w14:textId="77777777" w:rsidR="00DD46E4" w:rsidRPr="008043E6" w:rsidRDefault="00DD46E4" w:rsidP="00BD608C">
            <w:pPr>
              <w:pStyle w:val="Text1"/>
              <w:rPr>
                <w:rFonts w:cs="Arial"/>
              </w:rPr>
            </w:pPr>
            <w:r w:rsidRPr="008043E6">
              <w:rPr>
                <w:rFonts w:cs="Arial"/>
              </w:rPr>
              <w:t>Yes</w:t>
            </w:r>
          </w:p>
        </w:tc>
        <w:tc>
          <w:tcPr>
            <w:tcW w:w="6440" w:type="dxa"/>
            <w:noWrap/>
            <w:hideMark/>
          </w:tcPr>
          <w:p w14:paraId="311CE585" w14:textId="77777777" w:rsidR="00DD46E4" w:rsidRPr="008043E6" w:rsidRDefault="00DD46E4" w:rsidP="00BD608C">
            <w:pPr>
              <w:pStyle w:val="Text1"/>
              <w:rPr>
                <w:rFonts w:cs="Arial"/>
              </w:rPr>
            </w:pPr>
            <w:r w:rsidRPr="008043E6">
              <w:rPr>
                <w:rFonts w:cs="Arial"/>
              </w:rPr>
              <w:t>The internal presentation of the Rules should be uniform, sequential, consistent and composed exclusively of numbering. Chambers is of the view that the</w:t>
            </w:r>
            <w:r w:rsidRPr="008043E6">
              <w:rPr>
                <w:rFonts w:cs="Arial"/>
              </w:rPr>
              <w:br/>
              <w:t>alphabetisation of the Rules is un-necessary, complicated and not user-friendly. Particular umbrage is taken with the current system applied in Appendix FM (e.g.</w:t>
            </w:r>
            <w:r w:rsidRPr="008043E6">
              <w:rPr>
                <w:rFonts w:cs="Arial"/>
              </w:rPr>
              <w:br/>
              <w:t>E-LTRP.3.2, R-LTRP.1.1 and by contrast, EX.1).</w:t>
            </w:r>
            <w:r w:rsidRPr="008043E6">
              <w:rPr>
                <w:rFonts w:cs="Arial"/>
              </w:rPr>
              <w:br/>
            </w:r>
            <w:r w:rsidRPr="008043E6">
              <w:rPr>
                <w:rFonts w:cs="Arial"/>
              </w:rPr>
              <w:br/>
              <w:t>Chambers agrees with the three-level numbering system proposed (8.1.1, 9.2.1 etc.). The numbering system is easier to follow and track and in turn, makes</w:t>
            </w:r>
            <w:r w:rsidRPr="008043E6">
              <w:rPr>
                <w:rFonts w:cs="Arial"/>
              </w:rPr>
              <w:br/>
              <w:t>compliance of the Rules more likely.</w:t>
            </w:r>
          </w:p>
        </w:tc>
      </w:tr>
      <w:tr w:rsidR="00DD46E4" w:rsidRPr="00AB1740" w14:paraId="3DDB34D2" w14:textId="77777777" w:rsidTr="008043E6">
        <w:trPr>
          <w:trHeight w:val="300"/>
        </w:trPr>
        <w:tc>
          <w:tcPr>
            <w:tcW w:w="4650" w:type="dxa"/>
            <w:noWrap/>
            <w:hideMark/>
          </w:tcPr>
          <w:p w14:paraId="10362A32" w14:textId="77777777" w:rsidR="00DD46E4" w:rsidRPr="008E3BEE" w:rsidRDefault="00DD46E4" w:rsidP="00BD608C">
            <w:pPr>
              <w:pStyle w:val="Text1"/>
              <w:rPr>
                <w:rFonts w:cs="Arial"/>
              </w:rPr>
            </w:pPr>
            <w:r w:rsidRPr="0032684F">
              <w:rPr>
                <w:rFonts w:cs="Arial"/>
              </w:rPr>
              <w:t>Taj Solicitors</w:t>
            </w:r>
          </w:p>
        </w:tc>
        <w:tc>
          <w:tcPr>
            <w:tcW w:w="2858" w:type="dxa"/>
            <w:noWrap/>
            <w:hideMark/>
          </w:tcPr>
          <w:p w14:paraId="08FD688E" w14:textId="77777777" w:rsidR="00DD46E4" w:rsidRPr="008043E6" w:rsidRDefault="00DD46E4" w:rsidP="00BD608C">
            <w:pPr>
              <w:pStyle w:val="Text1"/>
              <w:rPr>
                <w:rFonts w:cs="Arial"/>
              </w:rPr>
            </w:pPr>
            <w:r w:rsidRPr="008043E6">
              <w:rPr>
                <w:rFonts w:cs="Arial"/>
              </w:rPr>
              <w:t>Yes</w:t>
            </w:r>
          </w:p>
        </w:tc>
        <w:tc>
          <w:tcPr>
            <w:tcW w:w="6440" w:type="dxa"/>
            <w:noWrap/>
            <w:hideMark/>
          </w:tcPr>
          <w:p w14:paraId="7CA0BF63" w14:textId="77777777" w:rsidR="00DD46E4" w:rsidRPr="008043E6" w:rsidRDefault="00DD46E4" w:rsidP="00BD608C">
            <w:pPr>
              <w:pStyle w:val="Text1"/>
              <w:rPr>
                <w:rFonts w:cs="Arial"/>
              </w:rPr>
            </w:pPr>
            <w:r w:rsidRPr="008043E6">
              <w:rPr>
                <w:rFonts w:cs="Arial"/>
              </w:rPr>
              <w:t>It will simplify the Immigration Rules and lay people can read and understand the rule.</w:t>
            </w:r>
          </w:p>
        </w:tc>
      </w:tr>
      <w:tr w:rsidR="00DD46E4" w:rsidRPr="00AB1740" w14:paraId="1A09CC9B" w14:textId="77777777" w:rsidTr="008043E6">
        <w:trPr>
          <w:trHeight w:val="285"/>
        </w:trPr>
        <w:tc>
          <w:tcPr>
            <w:tcW w:w="4650" w:type="dxa"/>
            <w:noWrap/>
            <w:hideMark/>
          </w:tcPr>
          <w:p w14:paraId="1D863FDF" w14:textId="77777777" w:rsidR="00DD46E4" w:rsidRPr="008E3BEE" w:rsidRDefault="00DD46E4" w:rsidP="00BD608C">
            <w:pPr>
              <w:pStyle w:val="Text1"/>
              <w:rPr>
                <w:rFonts w:cs="Arial"/>
              </w:rPr>
            </w:pPr>
            <w:r w:rsidRPr="0032684F">
              <w:rPr>
                <w:rFonts w:cs="Arial"/>
              </w:rPr>
              <w:t>Robert Parkin (10 KBW)</w:t>
            </w:r>
          </w:p>
        </w:tc>
        <w:tc>
          <w:tcPr>
            <w:tcW w:w="2858" w:type="dxa"/>
            <w:noWrap/>
            <w:hideMark/>
          </w:tcPr>
          <w:p w14:paraId="424D10D9" w14:textId="77777777" w:rsidR="00DD46E4" w:rsidRPr="008043E6" w:rsidRDefault="00DD46E4" w:rsidP="00BD608C">
            <w:pPr>
              <w:pStyle w:val="Text1"/>
              <w:rPr>
                <w:rFonts w:cs="Arial"/>
              </w:rPr>
            </w:pPr>
            <w:r w:rsidRPr="008043E6">
              <w:rPr>
                <w:rFonts w:cs="Arial"/>
              </w:rPr>
              <w:t>Yes</w:t>
            </w:r>
          </w:p>
        </w:tc>
        <w:tc>
          <w:tcPr>
            <w:tcW w:w="6440" w:type="dxa"/>
            <w:noWrap/>
            <w:hideMark/>
          </w:tcPr>
          <w:p w14:paraId="218C2F93" w14:textId="77777777" w:rsidR="00DD46E4" w:rsidRPr="008043E6" w:rsidRDefault="00DD46E4" w:rsidP="00BD608C">
            <w:pPr>
              <w:pStyle w:val="Text1"/>
              <w:rPr>
                <w:rFonts w:cs="Arial"/>
              </w:rPr>
            </w:pPr>
            <w:r w:rsidRPr="008043E6">
              <w:rPr>
                <w:rFonts w:cs="Arial"/>
              </w:rPr>
              <w:t>Very much so. However, I would prefer if each part had a clearly identified letter at the outset- e.g. A.1.1.1(i) or B.1.27.6(iv). If not, there will be scope for confusion between identically numbered rules in different parts.</w:t>
            </w:r>
          </w:p>
        </w:tc>
      </w:tr>
      <w:tr w:rsidR="00DD46E4" w:rsidRPr="00AB1740" w14:paraId="281C9D1E" w14:textId="77777777" w:rsidTr="008043E6">
        <w:trPr>
          <w:trHeight w:val="285"/>
        </w:trPr>
        <w:tc>
          <w:tcPr>
            <w:tcW w:w="4650" w:type="dxa"/>
            <w:noWrap/>
            <w:hideMark/>
          </w:tcPr>
          <w:p w14:paraId="04FB249D" w14:textId="77777777" w:rsidR="00DD46E4" w:rsidRPr="008E3BEE" w:rsidRDefault="00DD46E4" w:rsidP="00BD608C">
            <w:pPr>
              <w:pStyle w:val="Text1"/>
              <w:rPr>
                <w:rFonts w:cs="Arial"/>
              </w:rPr>
            </w:pPr>
            <w:r w:rsidRPr="0032684F">
              <w:rPr>
                <w:rFonts w:cs="Arial"/>
              </w:rPr>
              <w:t>David Mills (UKVI, Home Office)</w:t>
            </w:r>
          </w:p>
        </w:tc>
        <w:tc>
          <w:tcPr>
            <w:tcW w:w="2858" w:type="dxa"/>
            <w:noWrap/>
            <w:hideMark/>
          </w:tcPr>
          <w:p w14:paraId="31B84765" w14:textId="77777777" w:rsidR="00DD46E4" w:rsidRPr="008043E6" w:rsidRDefault="00DD46E4" w:rsidP="00BD608C">
            <w:pPr>
              <w:pStyle w:val="Text1"/>
              <w:rPr>
                <w:rFonts w:cs="Arial"/>
              </w:rPr>
            </w:pPr>
            <w:r w:rsidRPr="008043E6">
              <w:rPr>
                <w:rFonts w:cs="Arial"/>
              </w:rPr>
              <w:t>Yes</w:t>
            </w:r>
          </w:p>
        </w:tc>
        <w:tc>
          <w:tcPr>
            <w:tcW w:w="6440" w:type="dxa"/>
            <w:noWrap/>
            <w:hideMark/>
          </w:tcPr>
          <w:p w14:paraId="0597B58D"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47F8D45D" w14:textId="77777777" w:rsidTr="008043E6">
        <w:trPr>
          <w:trHeight w:val="285"/>
        </w:trPr>
        <w:tc>
          <w:tcPr>
            <w:tcW w:w="4650" w:type="dxa"/>
            <w:noWrap/>
            <w:hideMark/>
          </w:tcPr>
          <w:p w14:paraId="6CC458E5"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2858" w:type="dxa"/>
            <w:noWrap/>
            <w:hideMark/>
          </w:tcPr>
          <w:p w14:paraId="43933098" w14:textId="77777777" w:rsidR="00DD46E4" w:rsidRPr="008043E6" w:rsidRDefault="00DD46E4" w:rsidP="00BD608C">
            <w:pPr>
              <w:pStyle w:val="Text1"/>
              <w:rPr>
                <w:rFonts w:cs="Arial"/>
              </w:rPr>
            </w:pPr>
            <w:r w:rsidRPr="008043E6">
              <w:rPr>
                <w:rFonts w:cs="Arial"/>
              </w:rPr>
              <w:t>Other</w:t>
            </w:r>
          </w:p>
        </w:tc>
        <w:tc>
          <w:tcPr>
            <w:tcW w:w="6440" w:type="dxa"/>
            <w:noWrap/>
            <w:hideMark/>
          </w:tcPr>
          <w:p w14:paraId="00BC042D" w14:textId="095E8016" w:rsidR="00DD46E4" w:rsidRPr="008043E6" w:rsidRDefault="00DD46E4" w:rsidP="00BD608C">
            <w:pPr>
              <w:pStyle w:val="Text1"/>
              <w:rPr>
                <w:rFonts w:cs="Arial"/>
              </w:rPr>
            </w:pPr>
            <w:r w:rsidRPr="008043E6">
              <w:rPr>
                <w:rFonts w:cs="Arial"/>
              </w:rPr>
              <w:t>Whatever system is chosen, it should be consistently followed.</w:t>
            </w:r>
            <w:r w:rsidRPr="008043E6">
              <w:rPr>
                <w:rFonts w:cs="Arial"/>
              </w:rPr>
              <w:br/>
            </w:r>
            <w:r w:rsidRPr="008043E6">
              <w:rPr>
                <w:rFonts w:cs="Arial"/>
              </w:rPr>
              <w:br/>
              <w:t>There is something to be said for adopting the system used in Acts and statutory instruments, since this is both well-tested and generally familiar to practitioners and judges, without (it is thought) being ‘off-putting’ to non-lawyers.</w:t>
            </w:r>
          </w:p>
        </w:tc>
      </w:tr>
      <w:tr w:rsidR="00DD46E4" w:rsidRPr="00AB1740" w14:paraId="52911941" w14:textId="77777777" w:rsidTr="008043E6">
        <w:trPr>
          <w:trHeight w:val="285"/>
        </w:trPr>
        <w:tc>
          <w:tcPr>
            <w:tcW w:w="4650" w:type="dxa"/>
            <w:noWrap/>
            <w:hideMark/>
          </w:tcPr>
          <w:p w14:paraId="2FF7DF76" w14:textId="77777777" w:rsidR="00DD46E4" w:rsidRPr="008E3BEE" w:rsidRDefault="00DD46E4" w:rsidP="00BD608C">
            <w:pPr>
              <w:pStyle w:val="Text1"/>
              <w:rPr>
                <w:rFonts w:cs="Arial"/>
              </w:rPr>
            </w:pPr>
            <w:r w:rsidRPr="0032684F">
              <w:rPr>
                <w:rFonts w:cs="Arial"/>
              </w:rPr>
              <w:t>First-tier Tribunal (Immigration and Asylum Chamber)</w:t>
            </w:r>
          </w:p>
        </w:tc>
        <w:tc>
          <w:tcPr>
            <w:tcW w:w="2858" w:type="dxa"/>
            <w:noWrap/>
            <w:hideMark/>
          </w:tcPr>
          <w:p w14:paraId="5344717B" w14:textId="77777777" w:rsidR="00DD46E4" w:rsidRPr="008043E6" w:rsidRDefault="00DD46E4" w:rsidP="00BD608C">
            <w:pPr>
              <w:pStyle w:val="Text1"/>
              <w:rPr>
                <w:rFonts w:cs="Arial"/>
              </w:rPr>
            </w:pPr>
            <w:r w:rsidRPr="008043E6">
              <w:rPr>
                <w:rFonts w:cs="Arial"/>
              </w:rPr>
              <w:t>Yes</w:t>
            </w:r>
          </w:p>
        </w:tc>
        <w:tc>
          <w:tcPr>
            <w:tcW w:w="6440" w:type="dxa"/>
            <w:noWrap/>
            <w:hideMark/>
          </w:tcPr>
          <w:p w14:paraId="03C25DB2" w14:textId="77777777" w:rsidR="00DD46E4" w:rsidRPr="008043E6" w:rsidRDefault="00DD46E4" w:rsidP="00BD608C">
            <w:pPr>
              <w:pStyle w:val="Text1"/>
              <w:rPr>
                <w:rFonts w:cs="Arial"/>
              </w:rPr>
            </w:pPr>
          </w:p>
        </w:tc>
      </w:tr>
      <w:tr w:rsidR="00DD46E4" w:rsidRPr="00AB1740" w14:paraId="29CF487D" w14:textId="77777777" w:rsidTr="008043E6">
        <w:trPr>
          <w:trHeight w:val="285"/>
        </w:trPr>
        <w:tc>
          <w:tcPr>
            <w:tcW w:w="4650" w:type="dxa"/>
            <w:noWrap/>
            <w:hideMark/>
          </w:tcPr>
          <w:p w14:paraId="20F37678" w14:textId="77777777" w:rsidR="00DD46E4" w:rsidRPr="008E3BEE" w:rsidRDefault="00DD46E4" w:rsidP="00BD608C">
            <w:pPr>
              <w:pStyle w:val="Text1"/>
              <w:rPr>
                <w:rFonts w:cs="Arial"/>
              </w:rPr>
            </w:pPr>
            <w:r w:rsidRPr="0032684F">
              <w:rPr>
                <w:rFonts w:cs="Arial"/>
              </w:rPr>
              <w:t>Migrant Voice</w:t>
            </w:r>
          </w:p>
        </w:tc>
        <w:tc>
          <w:tcPr>
            <w:tcW w:w="2858" w:type="dxa"/>
            <w:noWrap/>
            <w:hideMark/>
          </w:tcPr>
          <w:p w14:paraId="3714A14D" w14:textId="77777777" w:rsidR="00DD46E4" w:rsidRPr="008043E6" w:rsidRDefault="00DD46E4" w:rsidP="00BD608C">
            <w:pPr>
              <w:pStyle w:val="Text1"/>
              <w:rPr>
                <w:rFonts w:cs="Arial"/>
              </w:rPr>
            </w:pPr>
            <w:r w:rsidRPr="008043E6">
              <w:rPr>
                <w:rFonts w:cs="Arial"/>
              </w:rPr>
              <w:t>Yes</w:t>
            </w:r>
          </w:p>
        </w:tc>
        <w:tc>
          <w:tcPr>
            <w:tcW w:w="6440" w:type="dxa"/>
            <w:noWrap/>
            <w:hideMark/>
          </w:tcPr>
          <w:p w14:paraId="2D7CDA4B" w14:textId="77777777" w:rsidR="00DD46E4" w:rsidRPr="008043E6" w:rsidRDefault="00DD46E4" w:rsidP="00BD608C">
            <w:pPr>
              <w:pStyle w:val="Text1"/>
              <w:rPr>
                <w:rFonts w:cs="Arial"/>
              </w:rPr>
            </w:pPr>
          </w:p>
        </w:tc>
      </w:tr>
      <w:tr w:rsidR="00DD46E4" w:rsidRPr="00AB1740" w14:paraId="6579FC61" w14:textId="77777777" w:rsidTr="008043E6">
        <w:trPr>
          <w:trHeight w:val="285"/>
        </w:trPr>
        <w:tc>
          <w:tcPr>
            <w:tcW w:w="4650" w:type="dxa"/>
            <w:noWrap/>
            <w:hideMark/>
          </w:tcPr>
          <w:p w14:paraId="3EFD2646" w14:textId="77777777" w:rsidR="00DD46E4" w:rsidRPr="008E3BEE" w:rsidRDefault="00DD46E4" w:rsidP="00BD608C">
            <w:pPr>
              <w:pStyle w:val="Text1"/>
              <w:rPr>
                <w:rFonts w:cs="Arial"/>
              </w:rPr>
            </w:pPr>
            <w:r w:rsidRPr="0032684F">
              <w:rPr>
                <w:rFonts w:cs="Arial"/>
              </w:rPr>
              <w:t>UK Council for International Student Affairs</w:t>
            </w:r>
          </w:p>
        </w:tc>
        <w:tc>
          <w:tcPr>
            <w:tcW w:w="2858" w:type="dxa"/>
            <w:noWrap/>
            <w:hideMark/>
          </w:tcPr>
          <w:p w14:paraId="10B229D8" w14:textId="77777777" w:rsidR="00DD46E4" w:rsidRPr="008043E6" w:rsidRDefault="00DD46E4" w:rsidP="00BD608C">
            <w:pPr>
              <w:pStyle w:val="Text1"/>
              <w:rPr>
                <w:rFonts w:cs="Arial"/>
              </w:rPr>
            </w:pPr>
            <w:r w:rsidRPr="008043E6">
              <w:rPr>
                <w:rFonts w:cs="Arial"/>
              </w:rPr>
              <w:t>Yes</w:t>
            </w:r>
          </w:p>
        </w:tc>
        <w:tc>
          <w:tcPr>
            <w:tcW w:w="6440" w:type="dxa"/>
            <w:noWrap/>
            <w:hideMark/>
          </w:tcPr>
          <w:p w14:paraId="1DFBF1DA" w14:textId="77777777" w:rsidR="00DD46E4" w:rsidRPr="008043E6" w:rsidRDefault="00DD46E4" w:rsidP="00BD608C">
            <w:pPr>
              <w:pStyle w:val="Text1"/>
              <w:rPr>
                <w:rFonts w:cs="Arial"/>
              </w:rPr>
            </w:pPr>
          </w:p>
        </w:tc>
      </w:tr>
      <w:tr w:rsidR="00DD46E4" w:rsidRPr="00AB1740" w14:paraId="1A494884" w14:textId="77777777" w:rsidTr="008043E6">
        <w:trPr>
          <w:trHeight w:val="285"/>
        </w:trPr>
        <w:tc>
          <w:tcPr>
            <w:tcW w:w="4650" w:type="dxa"/>
            <w:noWrap/>
            <w:hideMark/>
          </w:tcPr>
          <w:p w14:paraId="4449BB60" w14:textId="77777777" w:rsidR="00DD46E4" w:rsidRPr="008E3BEE" w:rsidRDefault="00DD46E4" w:rsidP="00BD608C">
            <w:pPr>
              <w:pStyle w:val="Text1"/>
              <w:rPr>
                <w:rFonts w:cs="Arial"/>
              </w:rPr>
            </w:pPr>
            <w:r w:rsidRPr="0032684F">
              <w:rPr>
                <w:rFonts w:cs="Arial"/>
              </w:rPr>
              <w:t>Destination for Education</w:t>
            </w:r>
          </w:p>
        </w:tc>
        <w:tc>
          <w:tcPr>
            <w:tcW w:w="2858" w:type="dxa"/>
            <w:noWrap/>
            <w:hideMark/>
          </w:tcPr>
          <w:p w14:paraId="5BA62E7C" w14:textId="77777777" w:rsidR="00DD46E4" w:rsidRPr="008043E6" w:rsidRDefault="00DD46E4" w:rsidP="00BD608C">
            <w:pPr>
              <w:pStyle w:val="Text1"/>
              <w:rPr>
                <w:rFonts w:cs="Arial"/>
              </w:rPr>
            </w:pPr>
            <w:r w:rsidRPr="008043E6">
              <w:rPr>
                <w:rFonts w:cs="Arial"/>
              </w:rPr>
              <w:t>No</w:t>
            </w:r>
          </w:p>
        </w:tc>
        <w:tc>
          <w:tcPr>
            <w:tcW w:w="6440" w:type="dxa"/>
            <w:noWrap/>
            <w:hideMark/>
          </w:tcPr>
          <w:p w14:paraId="1152385F" w14:textId="37FE9F73" w:rsidR="00DD46E4" w:rsidRPr="008043E6" w:rsidRDefault="00DD46E4" w:rsidP="00BD608C">
            <w:pPr>
              <w:pStyle w:val="Text1"/>
              <w:rPr>
                <w:rFonts w:cs="Arial"/>
              </w:rPr>
            </w:pPr>
            <w:r w:rsidRPr="008043E6">
              <w:rPr>
                <w:rFonts w:cs="Arial"/>
              </w:rPr>
              <w:t>It is our view that mixing letters and roman numerals with the numbers of the paragraphs will leave the Rules in the similar position they are now. It would be best to stick to a</w:t>
            </w:r>
            <w:r w:rsidR="008F2FA7">
              <w:rPr>
                <w:rFonts w:cs="Arial"/>
              </w:rPr>
              <w:t xml:space="preserve"> numerical only numbering using</w:t>
            </w:r>
            <w:r w:rsidRPr="008043E6">
              <w:rPr>
                <w:rFonts w:cs="Arial"/>
              </w:rPr>
              <w:t>. to separate the numbers. There should be a restriction on how many sub-paragraphs are introduced as too many sub-paragraphs only adds to the complexity. Instead it may be more appropriate to simply replace the whole section of the Rules where there are large amounts of amendments as opposed to using insertions. These add to difficulties in interpretation and comprehension.</w:t>
            </w:r>
          </w:p>
        </w:tc>
      </w:tr>
      <w:tr w:rsidR="00DD46E4" w:rsidRPr="00AB1740" w14:paraId="7AA54FD6" w14:textId="77777777" w:rsidTr="008043E6">
        <w:trPr>
          <w:trHeight w:val="300"/>
        </w:trPr>
        <w:tc>
          <w:tcPr>
            <w:tcW w:w="4650" w:type="dxa"/>
            <w:noWrap/>
            <w:hideMark/>
          </w:tcPr>
          <w:p w14:paraId="78445CD1" w14:textId="77777777" w:rsidR="00DD46E4" w:rsidRPr="008E3BEE" w:rsidRDefault="00DD46E4" w:rsidP="00BD608C">
            <w:pPr>
              <w:pStyle w:val="Text1"/>
              <w:rPr>
                <w:rFonts w:cs="Arial"/>
              </w:rPr>
            </w:pPr>
            <w:r w:rsidRPr="0032684F">
              <w:rPr>
                <w:rFonts w:cs="Arial"/>
              </w:rPr>
              <w:t>Thom Brooks (Durham Law School)</w:t>
            </w:r>
          </w:p>
        </w:tc>
        <w:tc>
          <w:tcPr>
            <w:tcW w:w="2858" w:type="dxa"/>
            <w:noWrap/>
            <w:hideMark/>
          </w:tcPr>
          <w:p w14:paraId="71A9C372" w14:textId="77777777" w:rsidR="00DD46E4" w:rsidRPr="008043E6" w:rsidRDefault="00DD46E4" w:rsidP="00BD608C">
            <w:pPr>
              <w:pStyle w:val="Text1"/>
              <w:rPr>
                <w:rFonts w:cs="Arial"/>
              </w:rPr>
            </w:pPr>
            <w:r w:rsidRPr="008043E6">
              <w:rPr>
                <w:rFonts w:cs="Arial"/>
              </w:rPr>
              <w:t>Yes</w:t>
            </w:r>
          </w:p>
        </w:tc>
        <w:tc>
          <w:tcPr>
            <w:tcW w:w="6440" w:type="dxa"/>
            <w:noWrap/>
            <w:hideMark/>
          </w:tcPr>
          <w:p w14:paraId="18BBE0A1"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This is a change with huge significance in improving accessibility that would make the rules far more user-friendly. I would rate this among the most important and worthwhile recommendations proposed in the consultation document.</w:t>
            </w:r>
          </w:p>
        </w:tc>
      </w:tr>
    </w:tbl>
    <w:p w14:paraId="08B1978D" w14:textId="77777777" w:rsidR="00DD46E4" w:rsidRPr="0032684F" w:rsidRDefault="00DD46E4" w:rsidP="00FC4837">
      <w:pPr>
        <w:pStyle w:val="Text1"/>
        <w:rPr>
          <w:rFonts w:cs="Arial"/>
        </w:rPr>
      </w:pPr>
    </w:p>
    <w:p w14:paraId="12804786" w14:textId="77777777" w:rsidR="003A088A" w:rsidRDefault="003A088A" w:rsidP="006471EF">
      <w:pPr>
        <w:pStyle w:val="Heading2"/>
        <w:sectPr w:rsidR="003A088A" w:rsidSect="007F2614">
          <w:headerReference w:type="default" r:id="rId46"/>
          <w:footnotePr>
            <w:numRestart w:val="eachSect"/>
          </w:footnotePr>
          <w:type w:val="continuous"/>
          <w:pgSz w:w="16838" w:h="11906" w:orient="landscape" w:code="9"/>
          <w:pgMar w:top="1440" w:right="1440" w:bottom="1440" w:left="1440" w:header="709" w:footer="709" w:gutter="0"/>
          <w:cols w:space="708"/>
          <w:docGrid w:linePitch="360"/>
        </w:sectPr>
      </w:pPr>
    </w:p>
    <w:p w14:paraId="200FC1FC" w14:textId="565B956D" w:rsidR="00DD46E4" w:rsidRPr="008043E6" w:rsidRDefault="002B6FFB" w:rsidP="006471EF">
      <w:pPr>
        <w:pStyle w:val="Heading2"/>
      </w:pPr>
      <w:r>
        <w:lastRenderedPageBreak/>
        <w:t>Consultation Question 32</w:t>
      </w:r>
    </w:p>
    <w:p w14:paraId="17919825" w14:textId="77777777" w:rsidR="00DD46E4" w:rsidRPr="008043E6" w:rsidRDefault="00DD46E4" w:rsidP="006471EF">
      <w:pPr>
        <w:pStyle w:val="Heading3"/>
      </w:pPr>
      <w:r w:rsidRPr="008043E6">
        <w:t>We provisionally propose that Appendices to the Immigration Rules are numbered in a numerical sequence.</w:t>
      </w:r>
      <w:r w:rsidRPr="008043E6">
        <w:br/>
        <w:t>Do consultees agree?</w:t>
      </w:r>
    </w:p>
    <w:tbl>
      <w:tblPr>
        <w:tblStyle w:val="TableGrid"/>
        <w:tblW w:w="0" w:type="auto"/>
        <w:tblLook w:val="04A0" w:firstRow="1" w:lastRow="0" w:firstColumn="1" w:lastColumn="0" w:noHBand="0" w:noVBand="1"/>
      </w:tblPr>
      <w:tblGrid>
        <w:gridCol w:w="4650"/>
        <w:gridCol w:w="3000"/>
        <w:gridCol w:w="6298"/>
      </w:tblGrid>
      <w:tr w:rsidR="00DD46E4" w:rsidRPr="00AB1740" w14:paraId="710AD6E3" w14:textId="77777777" w:rsidTr="007939B8">
        <w:trPr>
          <w:trHeight w:val="300"/>
        </w:trPr>
        <w:tc>
          <w:tcPr>
            <w:tcW w:w="4650" w:type="dxa"/>
            <w:shd w:val="clear" w:color="auto" w:fill="D9D9D9" w:themeFill="background1" w:themeFillShade="D9"/>
            <w:noWrap/>
            <w:hideMark/>
          </w:tcPr>
          <w:p w14:paraId="478694BD" w14:textId="77777777" w:rsidR="00DD46E4" w:rsidRPr="008043E6" w:rsidRDefault="00DD46E4" w:rsidP="008043E6">
            <w:pPr>
              <w:pStyle w:val="Text1"/>
              <w:jc w:val="center"/>
              <w:rPr>
                <w:rFonts w:cs="Arial"/>
                <w:b/>
                <w:bCs/>
              </w:rPr>
            </w:pPr>
            <w:r w:rsidRPr="008043E6">
              <w:rPr>
                <w:rFonts w:cs="Arial"/>
                <w:b/>
                <w:bCs/>
              </w:rPr>
              <w:t>Respondent</w:t>
            </w:r>
          </w:p>
        </w:tc>
        <w:tc>
          <w:tcPr>
            <w:tcW w:w="3000" w:type="dxa"/>
            <w:shd w:val="clear" w:color="auto" w:fill="D9D9D9" w:themeFill="background1" w:themeFillShade="D9"/>
            <w:noWrap/>
            <w:hideMark/>
          </w:tcPr>
          <w:p w14:paraId="1104F393" w14:textId="7CE253EE" w:rsidR="00DD46E4" w:rsidRPr="008043E6" w:rsidRDefault="007939B8" w:rsidP="008043E6">
            <w:pPr>
              <w:pStyle w:val="Text1"/>
              <w:jc w:val="center"/>
              <w:rPr>
                <w:rFonts w:cs="Arial"/>
                <w:b/>
                <w:bCs/>
              </w:rPr>
            </w:pPr>
            <w:r>
              <w:rPr>
                <w:rFonts w:cs="Arial"/>
                <w:b/>
                <w:bCs/>
              </w:rPr>
              <w:t>Response to CQ3</w:t>
            </w:r>
            <w:r w:rsidR="00DD46E4" w:rsidRPr="008043E6">
              <w:rPr>
                <w:rFonts w:cs="Arial"/>
                <w:b/>
                <w:bCs/>
              </w:rPr>
              <w:t>2 (Yes/No/Other)</w:t>
            </w:r>
          </w:p>
        </w:tc>
        <w:tc>
          <w:tcPr>
            <w:tcW w:w="6298" w:type="dxa"/>
            <w:shd w:val="clear" w:color="auto" w:fill="D9D9D9" w:themeFill="background1" w:themeFillShade="D9"/>
            <w:noWrap/>
            <w:hideMark/>
          </w:tcPr>
          <w:p w14:paraId="06010AE0"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4864E104" w14:textId="77777777" w:rsidTr="008043E6">
        <w:trPr>
          <w:trHeight w:val="300"/>
        </w:trPr>
        <w:tc>
          <w:tcPr>
            <w:tcW w:w="4650" w:type="dxa"/>
            <w:noWrap/>
          </w:tcPr>
          <w:p w14:paraId="47E2C66A" w14:textId="275C1201" w:rsidR="00DD46E4" w:rsidRPr="008043E6" w:rsidRDefault="00DD46E4" w:rsidP="00BD608C">
            <w:pPr>
              <w:pStyle w:val="Text1"/>
              <w:rPr>
                <w:rFonts w:cs="Arial"/>
                <w:b/>
                <w:bCs/>
              </w:rPr>
            </w:pPr>
            <w:r w:rsidRPr="0032684F">
              <w:rPr>
                <w:rFonts w:cs="Arial"/>
                <w:b/>
              </w:rPr>
              <w:t>Of those who answered</w:t>
            </w:r>
          </w:p>
          <w:p w14:paraId="61E2A566" w14:textId="77777777" w:rsidR="00DD46E4" w:rsidRPr="008043E6" w:rsidRDefault="00DD46E4" w:rsidP="00BD608C">
            <w:pPr>
              <w:pStyle w:val="Text1"/>
              <w:rPr>
                <w:rFonts w:cs="Arial"/>
                <w:bCs/>
              </w:rPr>
            </w:pPr>
            <w:r w:rsidRPr="008043E6">
              <w:rPr>
                <w:rFonts w:cs="Arial"/>
                <w:bCs/>
              </w:rPr>
              <w:t>Yes 12</w:t>
            </w:r>
          </w:p>
          <w:p w14:paraId="4EF0328A" w14:textId="77777777" w:rsidR="00DD46E4" w:rsidRPr="008043E6" w:rsidRDefault="00DD46E4" w:rsidP="00BD608C">
            <w:pPr>
              <w:pStyle w:val="Text1"/>
              <w:rPr>
                <w:rFonts w:cs="Arial"/>
                <w:bCs/>
              </w:rPr>
            </w:pPr>
            <w:r w:rsidRPr="008043E6">
              <w:rPr>
                <w:rFonts w:cs="Arial"/>
                <w:bCs/>
              </w:rPr>
              <w:t>No 1</w:t>
            </w:r>
          </w:p>
          <w:p w14:paraId="6FCFB4F7" w14:textId="77777777" w:rsidR="00DD46E4" w:rsidRPr="008043E6" w:rsidRDefault="00DD46E4" w:rsidP="00BD608C">
            <w:pPr>
              <w:pStyle w:val="Text1"/>
              <w:rPr>
                <w:rFonts w:cs="Arial"/>
                <w:bCs/>
              </w:rPr>
            </w:pPr>
            <w:r w:rsidRPr="008043E6">
              <w:rPr>
                <w:rFonts w:cs="Arial"/>
                <w:bCs/>
              </w:rPr>
              <w:t>Other 2</w:t>
            </w:r>
          </w:p>
          <w:p w14:paraId="0E5E69F6" w14:textId="122B6B43" w:rsidR="00DD46E4" w:rsidRPr="008043E6" w:rsidRDefault="00DD46E4" w:rsidP="00BD608C">
            <w:pPr>
              <w:pStyle w:val="Text1"/>
              <w:rPr>
                <w:rFonts w:cs="Arial"/>
                <w:b/>
                <w:bCs/>
              </w:rPr>
            </w:pPr>
            <w:r w:rsidRPr="0032684F">
              <w:rPr>
                <w:rFonts w:cs="Arial"/>
                <w:b/>
              </w:rPr>
              <w:t>Themes</w:t>
            </w:r>
          </w:p>
          <w:p w14:paraId="5713AA27" w14:textId="77777777" w:rsidR="00DD46E4" w:rsidRPr="008043E6" w:rsidRDefault="00DD46E4" w:rsidP="00C54133">
            <w:pPr>
              <w:pStyle w:val="Text1"/>
              <w:numPr>
                <w:ilvl w:val="0"/>
                <w:numId w:val="32"/>
              </w:numPr>
              <w:rPr>
                <w:rFonts w:cs="Arial"/>
                <w:bCs/>
              </w:rPr>
            </w:pPr>
            <w:r w:rsidRPr="008043E6">
              <w:rPr>
                <w:rFonts w:cs="Arial"/>
                <w:bCs/>
              </w:rPr>
              <w:t>Reasons for supporting the proposal</w:t>
            </w:r>
          </w:p>
          <w:p w14:paraId="28738551" w14:textId="77777777" w:rsidR="00DD46E4" w:rsidRPr="008043E6" w:rsidRDefault="00DD46E4" w:rsidP="00C54133">
            <w:pPr>
              <w:pStyle w:val="Text1"/>
              <w:numPr>
                <w:ilvl w:val="0"/>
                <w:numId w:val="32"/>
              </w:numPr>
              <w:rPr>
                <w:rFonts w:cs="Arial"/>
                <w:bCs/>
              </w:rPr>
            </w:pPr>
            <w:r w:rsidRPr="008043E6">
              <w:rPr>
                <w:rFonts w:cs="Arial"/>
                <w:bCs/>
              </w:rPr>
              <w:t>Alternative approaches</w:t>
            </w:r>
          </w:p>
          <w:p w14:paraId="02926E7B" w14:textId="6D2E316C" w:rsidR="00DD46E4" w:rsidRPr="008043E6" w:rsidRDefault="00DD46E4" w:rsidP="00C54133">
            <w:pPr>
              <w:pStyle w:val="Text1"/>
              <w:numPr>
                <w:ilvl w:val="0"/>
                <w:numId w:val="32"/>
              </w:numPr>
              <w:rPr>
                <w:rFonts w:cs="Arial"/>
                <w:b/>
                <w:bCs/>
              </w:rPr>
            </w:pPr>
            <w:r w:rsidRPr="008043E6">
              <w:rPr>
                <w:rFonts w:cs="Arial"/>
                <w:bCs/>
              </w:rPr>
              <w:t>Objections</w:t>
            </w:r>
          </w:p>
        </w:tc>
        <w:tc>
          <w:tcPr>
            <w:tcW w:w="3000" w:type="dxa"/>
            <w:noWrap/>
          </w:tcPr>
          <w:p w14:paraId="46A528A5" w14:textId="77777777" w:rsidR="00DD46E4" w:rsidRPr="008043E6" w:rsidRDefault="00DD46E4" w:rsidP="00BD608C">
            <w:pPr>
              <w:pStyle w:val="Text1"/>
              <w:rPr>
                <w:rFonts w:cs="Arial"/>
                <w:b/>
                <w:bCs/>
              </w:rPr>
            </w:pPr>
          </w:p>
        </w:tc>
        <w:tc>
          <w:tcPr>
            <w:tcW w:w="6298" w:type="dxa"/>
            <w:noWrap/>
          </w:tcPr>
          <w:p w14:paraId="4915121E" w14:textId="77777777" w:rsidR="00DD46E4" w:rsidRPr="008043E6" w:rsidRDefault="00DD46E4" w:rsidP="00BD608C">
            <w:pPr>
              <w:pStyle w:val="Text1"/>
              <w:rPr>
                <w:rFonts w:cs="Arial"/>
                <w:b/>
                <w:bCs/>
              </w:rPr>
            </w:pPr>
          </w:p>
        </w:tc>
      </w:tr>
      <w:tr w:rsidR="00DD46E4" w:rsidRPr="00AB1740" w14:paraId="27981C83" w14:textId="77777777" w:rsidTr="008043E6">
        <w:trPr>
          <w:trHeight w:val="285"/>
        </w:trPr>
        <w:tc>
          <w:tcPr>
            <w:tcW w:w="4650" w:type="dxa"/>
            <w:noWrap/>
            <w:hideMark/>
          </w:tcPr>
          <w:p w14:paraId="6119214E" w14:textId="77777777" w:rsidR="00DD46E4" w:rsidRPr="008E3BEE" w:rsidRDefault="00DD46E4" w:rsidP="00BD608C">
            <w:pPr>
              <w:pStyle w:val="Text1"/>
              <w:rPr>
                <w:rFonts w:cs="Arial"/>
              </w:rPr>
            </w:pPr>
            <w:r w:rsidRPr="0032684F">
              <w:rPr>
                <w:rFonts w:cs="Arial"/>
              </w:rPr>
              <w:t>The Law Society</w:t>
            </w:r>
          </w:p>
        </w:tc>
        <w:tc>
          <w:tcPr>
            <w:tcW w:w="3000" w:type="dxa"/>
            <w:noWrap/>
            <w:hideMark/>
          </w:tcPr>
          <w:p w14:paraId="1C1F98C9" w14:textId="77777777" w:rsidR="00DD46E4" w:rsidRPr="008043E6" w:rsidRDefault="00DD46E4" w:rsidP="00BD608C">
            <w:pPr>
              <w:pStyle w:val="Text1"/>
              <w:rPr>
                <w:rFonts w:cs="Arial"/>
              </w:rPr>
            </w:pPr>
            <w:r w:rsidRPr="008043E6">
              <w:rPr>
                <w:rFonts w:cs="Arial"/>
              </w:rPr>
              <w:t>Yes</w:t>
            </w:r>
          </w:p>
        </w:tc>
        <w:tc>
          <w:tcPr>
            <w:tcW w:w="6298" w:type="dxa"/>
            <w:noWrap/>
            <w:hideMark/>
          </w:tcPr>
          <w:p w14:paraId="03351CA2" w14:textId="77777777" w:rsidR="00DD46E4" w:rsidRPr="008043E6" w:rsidRDefault="00DD46E4" w:rsidP="00BD608C">
            <w:pPr>
              <w:pStyle w:val="Text1"/>
              <w:rPr>
                <w:rFonts w:cs="Arial"/>
              </w:rPr>
            </w:pPr>
          </w:p>
        </w:tc>
      </w:tr>
      <w:tr w:rsidR="00DD46E4" w:rsidRPr="00AB1740" w14:paraId="599A2C5F" w14:textId="77777777" w:rsidTr="008043E6">
        <w:trPr>
          <w:trHeight w:val="285"/>
        </w:trPr>
        <w:tc>
          <w:tcPr>
            <w:tcW w:w="4650" w:type="dxa"/>
            <w:noWrap/>
            <w:hideMark/>
          </w:tcPr>
          <w:p w14:paraId="118AA722" w14:textId="77777777" w:rsidR="00DD46E4" w:rsidRPr="008E3BEE" w:rsidRDefault="00DD46E4" w:rsidP="00BD608C">
            <w:pPr>
              <w:pStyle w:val="Text1"/>
              <w:rPr>
                <w:rFonts w:cs="Arial"/>
              </w:rPr>
            </w:pPr>
            <w:r w:rsidRPr="0032684F">
              <w:rPr>
                <w:rFonts w:cs="Arial"/>
              </w:rPr>
              <w:t>The Bar Council</w:t>
            </w:r>
          </w:p>
        </w:tc>
        <w:tc>
          <w:tcPr>
            <w:tcW w:w="3000" w:type="dxa"/>
            <w:noWrap/>
            <w:hideMark/>
          </w:tcPr>
          <w:p w14:paraId="0F3A9028" w14:textId="77777777" w:rsidR="00DD46E4" w:rsidRPr="008043E6" w:rsidRDefault="00DD46E4" w:rsidP="00BD608C">
            <w:pPr>
              <w:pStyle w:val="Text1"/>
              <w:rPr>
                <w:rFonts w:cs="Arial"/>
              </w:rPr>
            </w:pPr>
            <w:r w:rsidRPr="008043E6">
              <w:rPr>
                <w:rFonts w:cs="Arial"/>
              </w:rPr>
              <w:t>Yes</w:t>
            </w:r>
          </w:p>
        </w:tc>
        <w:tc>
          <w:tcPr>
            <w:tcW w:w="6298" w:type="dxa"/>
            <w:noWrap/>
            <w:hideMark/>
          </w:tcPr>
          <w:p w14:paraId="54B908F9" w14:textId="77777777" w:rsidR="00DD46E4" w:rsidRPr="008043E6" w:rsidRDefault="00DD46E4" w:rsidP="00BD608C">
            <w:pPr>
              <w:pStyle w:val="Text1"/>
              <w:rPr>
                <w:rFonts w:cs="Arial"/>
              </w:rPr>
            </w:pPr>
            <w:r w:rsidRPr="008043E6">
              <w:rPr>
                <w:rFonts w:cs="Arial"/>
              </w:rPr>
              <w:t>Yes.</w:t>
            </w:r>
          </w:p>
        </w:tc>
      </w:tr>
      <w:tr w:rsidR="00DD46E4" w:rsidRPr="00AB1740" w14:paraId="7614C7DD" w14:textId="77777777" w:rsidTr="008043E6">
        <w:trPr>
          <w:trHeight w:val="285"/>
        </w:trPr>
        <w:tc>
          <w:tcPr>
            <w:tcW w:w="4650" w:type="dxa"/>
            <w:noWrap/>
            <w:hideMark/>
          </w:tcPr>
          <w:p w14:paraId="1D19A8CF" w14:textId="77777777" w:rsidR="00DD46E4" w:rsidRPr="008E3BEE" w:rsidRDefault="00DD46E4" w:rsidP="00BD608C">
            <w:pPr>
              <w:pStyle w:val="Text1"/>
              <w:rPr>
                <w:rFonts w:cs="Arial"/>
              </w:rPr>
            </w:pPr>
            <w:r w:rsidRPr="0032684F">
              <w:rPr>
                <w:rFonts w:cs="Arial"/>
              </w:rPr>
              <w:t>The Law Society of Scotland</w:t>
            </w:r>
          </w:p>
        </w:tc>
        <w:tc>
          <w:tcPr>
            <w:tcW w:w="3000" w:type="dxa"/>
            <w:noWrap/>
            <w:hideMark/>
          </w:tcPr>
          <w:p w14:paraId="7C6DC76A" w14:textId="77777777" w:rsidR="00DD46E4" w:rsidRPr="008043E6" w:rsidRDefault="00DD46E4" w:rsidP="00BD608C">
            <w:pPr>
              <w:pStyle w:val="Text1"/>
              <w:rPr>
                <w:rFonts w:cs="Arial"/>
              </w:rPr>
            </w:pPr>
            <w:r w:rsidRPr="008043E6">
              <w:rPr>
                <w:rFonts w:cs="Arial"/>
              </w:rPr>
              <w:t>Yes</w:t>
            </w:r>
          </w:p>
        </w:tc>
        <w:tc>
          <w:tcPr>
            <w:tcW w:w="6298" w:type="dxa"/>
            <w:noWrap/>
            <w:hideMark/>
          </w:tcPr>
          <w:p w14:paraId="1A8832E2" w14:textId="77777777" w:rsidR="00DD46E4" w:rsidRPr="008043E6" w:rsidRDefault="00DD46E4" w:rsidP="00BD608C">
            <w:pPr>
              <w:pStyle w:val="Text1"/>
              <w:rPr>
                <w:rFonts w:cs="Arial"/>
              </w:rPr>
            </w:pPr>
            <w:r w:rsidRPr="008043E6">
              <w:rPr>
                <w:rFonts w:cs="Arial"/>
              </w:rPr>
              <w:t>Yes.</w:t>
            </w:r>
          </w:p>
        </w:tc>
      </w:tr>
      <w:tr w:rsidR="00DD46E4" w:rsidRPr="00AB1740" w14:paraId="16D0CAD3" w14:textId="77777777" w:rsidTr="008043E6">
        <w:trPr>
          <w:trHeight w:val="285"/>
        </w:trPr>
        <w:tc>
          <w:tcPr>
            <w:tcW w:w="4650" w:type="dxa"/>
            <w:noWrap/>
            <w:hideMark/>
          </w:tcPr>
          <w:p w14:paraId="1644593B" w14:textId="77777777" w:rsidR="00DD46E4" w:rsidRPr="008E3BEE" w:rsidRDefault="00DD46E4" w:rsidP="00BD608C">
            <w:pPr>
              <w:pStyle w:val="Text1"/>
              <w:rPr>
                <w:rFonts w:cs="Arial"/>
              </w:rPr>
            </w:pPr>
            <w:r w:rsidRPr="0032684F">
              <w:rPr>
                <w:rFonts w:cs="Arial"/>
              </w:rPr>
              <w:t>Faculty of Advocates</w:t>
            </w:r>
          </w:p>
        </w:tc>
        <w:tc>
          <w:tcPr>
            <w:tcW w:w="3000" w:type="dxa"/>
            <w:noWrap/>
            <w:hideMark/>
          </w:tcPr>
          <w:p w14:paraId="571FEE4B" w14:textId="77777777" w:rsidR="00DD46E4" w:rsidRPr="008043E6" w:rsidRDefault="00DD46E4" w:rsidP="00BD608C">
            <w:pPr>
              <w:pStyle w:val="Text1"/>
              <w:rPr>
                <w:rFonts w:cs="Arial"/>
              </w:rPr>
            </w:pPr>
            <w:r w:rsidRPr="008043E6">
              <w:rPr>
                <w:rFonts w:cs="Arial"/>
              </w:rPr>
              <w:t>Yes</w:t>
            </w:r>
          </w:p>
        </w:tc>
        <w:tc>
          <w:tcPr>
            <w:tcW w:w="6298" w:type="dxa"/>
            <w:noWrap/>
            <w:hideMark/>
          </w:tcPr>
          <w:p w14:paraId="7F05A67B" w14:textId="77777777" w:rsidR="00DD46E4" w:rsidRPr="008043E6" w:rsidRDefault="00DD46E4" w:rsidP="00BD608C">
            <w:pPr>
              <w:pStyle w:val="Text1"/>
              <w:rPr>
                <w:rFonts w:cs="Arial"/>
              </w:rPr>
            </w:pPr>
            <w:r w:rsidRPr="008043E6">
              <w:rPr>
                <w:rFonts w:cs="Arial"/>
              </w:rPr>
              <w:t>We strongly agree.</w:t>
            </w:r>
          </w:p>
        </w:tc>
      </w:tr>
      <w:tr w:rsidR="00DD46E4" w:rsidRPr="00AB1740" w14:paraId="66C6A3DB" w14:textId="77777777" w:rsidTr="008043E6">
        <w:trPr>
          <w:trHeight w:val="285"/>
        </w:trPr>
        <w:tc>
          <w:tcPr>
            <w:tcW w:w="4650" w:type="dxa"/>
            <w:noWrap/>
            <w:hideMark/>
          </w:tcPr>
          <w:p w14:paraId="6301CA28" w14:textId="77777777" w:rsidR="00DD46E4" w:rsidRPr="008E3BEE" w:rsidRDefault="00DD46E4" w:rsidP="00BD608C">
            <w:pPr>
              <w:pStyle w:val="Text1"/>
              <w:rPr>
                <w:rFonts w:cs="Arial"/>
              </w:rPr>
            </w:pPr>
            <w:r w:rsidRPr="0032684F">
              <w:rPr>
                <w:rFonts w:cs="Arial"/>
              </w:rPr>
              <w:t>Islington Law Centre</w:t>
            </w:r>
          </w:p>
        </w:tc>
        <w:tc>
          <w:tcPr>
            <w:tcW w:w="3000" w:type="dxa"/>
            <w:noWrap/>
            <w:hideMark/>
          </w:tcPr>
          <w:p w14:paraId="56B541A3" w14:textId="77777777" w:rsidR="00DD46E4" w:rsidRPr="008043E6" w:rsidRDefault="00DD46E4" w:rsidP="00BD608C">
            <w:pPr>
              <w:pStyle w:val="Text1"/>
              <w:rPr>
                <w:rFonts w:cs="Arial"/>
              </w:rPr>
            </w:pPr>
            <w:r w:rsidRPr="008043E6">
              <w:rPr>
                <w:rFonts w:cs="Arial"/>
              </w:rPr>
              <w:t>Other</w:t>
            </w:r>
          </w:p>
        </w:tc>
        <w:tc>
          <w:tcPr>
            <w:tcW w:w="6298" w:type="dxa"/>
            <w:noWrap/>
            <w:hideMark/>
          </w:tcPr>
          <w:p w14:paraId="02A3F3A5" w14:textId="56C3A76D" w:rsidR="00DD46E4" w:rsidRPr="008043E6" w:rsidRDefault="0082281B" w:rsidP="00BD608C">
            <w:pPr>
              <w:pStyle w:val="Text1"/>
              <w:rPr>
                <w:rFonts w:cs="Arial"/>
              </w:rPr>
            </w:pPr>
            <w:r>
              <w:rPr>
                <w:rFonts w:cs="Arial"/>
                <w:color w:val="FF0000"/>
              </w:rPr>
              <w:t>[</w:t>
            </w:r>
            <w:r w:rsidR="004928DF" w:rsidRPr="004928DF">
              <w:rPr>
                <w:rFonts w:cs="Arial"/>
                <w:color w:val="FF0000"/>
              </w:rPr>
              <w:t>Also copied to CQ51</w:t>
            </w:r>
            <w:r>
              <w:rPr>
                <w:rFonts w:cs="Arial"/>
                <w:color w:val="FF0000"/>
              </w:rPr>
              <w:t>]</w:t>
            </w:r>
            <w:r w:rsidR="004928DF" w:rsidRPr="004928DF">
              <w:rPr>
                <w:rFonts w:cs="Arial"/>
                <w:color w:val="FF0000"/>
              </w:rPr>
              <w:t xml:space="preserve"> </w:t>
            </w:r>
            <w:r w:rsidR="00DD46E4" w:rsidRPr="008043E6">
              <w:rPr>
                <w:rFonts w:cs="Arial"/>
              </w:rPr>
              <w:t xml:space="preserve">In relation to point 12 on page 144 with reference to the appendices, it would be better if the </w:t>
            </w:r>
            <w:r w:rsidR="00DD46E4" w:rsidRPr="008043E6">
              <w:rPr>
                <w:rFonts w:cs="Arial"/>
              </w:rPr>
              <w:lastRenderedPageBreak/>
              <w:t>appendices were incorporated within the Rules, but they should at least be highlighted and, ideally, hyperlinked (for example, Appendix FM in the context of the current Part 8 of the Rules).</w:t>
            </w:r>
          </w:p>
        </w:tc>
      </w:tr>
      <w:tr w:rsidR="00DD46E4" w:rsidRPr="00AB1740" w14:paraId="4B9E96CF" w14:textId="77777777" w:rsidTr="008043E6">
        <w:trPr>
          <w:trHeight w:val="285"/>
        </w:trPr>
        <w:tc>
          <w:tcPr>
            <w:tcW w:w="4650" w:type="dxa"/>
            <w:noWrap/>
            <w:hideMark/>
          </w:tcPr>
          <w:p w14:paraId="6D88FB20" w14:textId="77777777" w:rsidR="00DD46E4" w:rsidRPr="008E3BEE" w:rsidRDefault="00DD46E4" w:rsidP="00BD608C">
            <w:pPr>
              <w:pStyle w:val="Text1"/>
              <w:rPr>
                <w:rFonts w:cs="Arial"/>
              </w:rPr>
            </w:pPr>
            <w:r w:rsidRPr="0032684F">
              <w:rPr>
                <w:rFonts w:cs="Arial"/>
              </w:rPr>
              <w:lastRenderedPageBreak/>
              <w:t>Sian Pearce (Bristol Law Centre)</w:t>
            </w:r>
          </w:p>
        </w:tc>
        <w:tc>
          <w:tcPr>
            <w:tcW w:w="3000" w:type="dxa"/>
            <w:noWrap/>
            <w:hideMark/>
          </w:tcPr>
          <w:p w14:paraId="3B16E10D" w14:textId="77777777" w:rsidR="00DD46E4" w:rsidRPr="008043E6" w:rsidRDefault="00DD46E4" w:rsidP="00BD608C">
            <w:pPr>
              <w:pStyle w:val="Text1"/>
              <w:rPr>
                <w:rFonts w:cs="Arial"/>
              </w:rPr>
            </w:pPr>
            <w:r w:rsidRPr="008043E6">
              <w:rPr>
                <w:rFonts w:cs="Arial"/>
              </w:rPr>
              <w:t>Yes</w:t>
            </w:r>
          </w:p>
        </w:tc>
        <w:tc>
          <w:tcPr>
            <w:tcW w:w="6298" w:type="dxa"/>
            <w:noWrap/>
            <w:hideMark/>
          </w:tcPr>
          <w:p w14:paraId="77C4953F" w14:textId="77777777" w:rsidR="00DD46E4" w:rsidRPr="008043E6" w:rsidRDefault="00DD46E4" w:rsidP="00BD608C">
            <w:pPr>
              <w:pStyle w:val="Text1"/>
              <w:rPr>
                <w:rFonts w:cs="Arial"/>
              </w:rPr>
            </w:pPr>
          </w:p>
        </w:tc>
      </w:tr>
      <w:tr w:rsidR="00DD46E4" w:rsidRPr="00AB1740" w14:paraId="7002F412" w14:textId="77777777" w:rsidTr="008043E6">
        <w:trPr>
          <w:trHeight w:val="300"/>
        </w:trPr>
        <w:tc>
          <w:tcPr>
            <w:tcW w:w="4650" w:type="dxa"/>
            <w:noWrap/>
            <w:hideMark/>
          </w:tcPr>
          <w:p w14:paraId="53803E24" w14:textId="77777777" w:rsidR="00DD46E4" w:rsidRPr="008E3BEE" w:rsidRDefault="00DD46E4" w:rsidP="00BD608C">
            <w:pPr>
              <w:pStyle w:val="Text1"/>
              <w:rPr>
                <w:rFonts w:cs="Arial"/>
              </w:rPr>
            </w:pPr>
            <w:r w:rsidRPr="0032684F">
              <w:rPr>
                <w:rFonts w:cs="Arial"/>
              </w:rPr>
              <w:t>Taj Solicitors</w:t>
            </w:r>
          </w:p>
        </w:tc>
        <w:tc>
          <w:tcPr>
            <w:tcW w:w="3000" w:type="dxa"/>
            <w:noWrap/>
            <w:hideMark/>
          </w:tcPr>
          <w:p w14:paraId="79DCCC08" w14:textId="77777777" w:rsidR="00DD46E4" w:rsidRPr="008043E6" w:rsidRDefault="00DD46E4" w:rsidP="00BD608C">
            <w:pPr>
              <w:pStyle w:val="Text1"/>
              <w:rPr>
                <w:rFonts w:cs="Arial"/>
              </w:rPr>
            </w:pPr>
            <w:r w:rsidRPr="008043E6">
              <w:rPr>
                <w:rFonts w:cs="Arial"/>
              </w:rPr>
              <w:t>Yes</w:t>
            </w:r>
          </w:p>
        </w:tc>
        <w:tc>
          <w:tcPr>
            <w:tcW w:w="6298" w:type="dxa"/>
            <w:noWrap/>
            <w:hideMark/>
          </w:tcPr>
          <w:p w14:paraId="268C50C2" w14:textId="77777777" w:rsidR="00DD46E4" w:rsidRPr="008043E6" w:rsidRDefault="00DD46E4" w:rsidP="00BD608C">
            <w:pPr>
              <w:pStyle w:val="Text1"/>
              <w:rPr>
                <w:rFonts w:cs="Arial"/>
              </w:rPr>
            </w:pPr>
          </w:p>
        </w:tc>
      </w:tr>
      <w:tr w:rsidR="00DD46E4" w:rsidRPr="00AB1740" w14:paraId="37CC5963" w14:textId="77777777" w:rsidTr="008043E6">
        <w:trPr>
          <w:trHeight w:val="285"/>
        </w:trPr>
        <w:tc>
          <w:tcPr>
            <w:tcW w:w="4650" w:type="dxa"/>
            <w:noWrap/>
            <w:hideMark/>
          </w:tcPr>
          <w:p w14:paraId="3C5A4F53" w14:textId="77777777" w:rsidR="00DD46E4" w:rsidRPr="008E3BEE" w:rsidRDefault="00DD46E4" w:rsidP="00BD608C">
            <w:pPr>
              <w:pStyle w:val="Text1"/>
              <w:rPr>
                <w:rFonts w:cs="Arial"/>
              </w:rPr>
            </w:pPr>
            <w:r w:rsidRPr="0032684F">
              <w:rPr>
                <w:rFonts w:cs="Arial"/>
              </w:rPr>
              <w:t>Robert Parkin (10 KBW)</w:t>
            </w:r>
          </w:p>
        </w:tc>
        <w:tc>
          <w:tcPr>
            <w:tcW w:w="3000" w:type="dxa"/>
            <w:noWrap/>
            <w:hideMark/>
          </w:tcPr>
          <w:p w14:paraId="6FA1F57F" w14:textId="77777777" w:rsidR="00DD46E4" w:rsidRPr="008043E6" w:rsidRDefault="00DD46E4" w:rsidP="00BD608C">
            <w:pPr>
              <w:pStyle w:val="Text1"/>
              <w:rPr>
                <w:rFonts w:cs="Arial"/>
              </w:rPr>
            </w:pPr>
            <w:r w:rsidRPr="008043E6">
              <w:rPr>
                <w:rFonts w:cs="Arial"/>
              </w:rPr>
              <w:t>Other</w:t>
            </w:r>
          </w:p>
        </w:tc>
        <w:tc>
          <w:tcPr>
            <w:tcW w:w="6298" w:type="dxa"/>
            <w:noWrap/>
            <w:hideMark/>
          </w:tcPr>
          <w:p w14:paraId="3353FAE1" w14:textId="77777777" w:rsidR="00DD46E4" w:rsidRPr="008043E6" w:rsidRDefault="00DD46E4" w:rsidP="00BD608C">
            <w:pPr>
              <w:pStyle w:val="Text1"/>
              <w:rPr>
                <w:rFonts w:cs="Arial"/>
              </w:rPr>
            </w:pPr>
            <w:r w:rsidRPr="008043E6">
              <w:rPr>
                <w:rFonts w:cs="Arial"/>
              </w:rPr>
              <w:t>Only on the assumption that the Appendices are genuinely supplemental lists and do not contain substantive rules.</w:t>
            </w:r>
          </w:p>
        </w:tc>
      </w:tr>
      <w:tr w:rsidR="00DD46E4" w:rsidRPr="00AB1740" w14:paraId="014FBC59" w14:textId="77777777" w:rsidTr="008043E6">
        <w:trPr>
          <w:trHeight w:val="285"/>
        </w:trPr>
        <w:tc>
          <w:tcPr>
            <w:tcW w:w="4650" w:type="dxa"/>
            <w:noWrap/>
            <w:hideMark/>
          </w:tcPr>
          <w:p w14:paraId="358E0807" w14:textId="77777777" w:rsidR="00DD46E4" w:rsidRPr="008E3BEE" w:rsidRDefault="00DD46E4" w:rsidP="00BD608C">
            <w:pPr>
              <w:pStyle w:val="Text1"/>
              <w:rPr>
                <w:rFonts w:cs="Arial"/>
              </w:rPr>
            </w:pPr>
            <w:r w:rsidRPr="0032684F">
              <w:rPr>
                <w:rFonts w:cs="Arial"/>
              </w:rPr>
              <w:t>David Mills (UKVI, Home Office)</w:t>
            </w:r>
          </w:p>
        </w:tc>
        <w:tc>
          <w:tcPr>
            <w:tcW w:w="3000" w:type="dxa"/>
            <w:noWrap/>
            <w:hideMark/>
          </w:tcPr>
          <w:p w14:paraId="24D6BEF3" w14:textId="77777777" w:rsidR="00DD46E4" w:rsidRPr="008043E6" w:rsidRDefault="00DD46E4" w:rsidP="00BD608C">
            <w:pPr>
              <w:pStyle w:val="Text1"/>
              <w:rPr>
                <w:rFonts w:cs="Arial"/>
              </w:rPr>
            </w:pPr>
            <w:r w:rsidRPr="008043E6">
              <w:rPr>
                <w:rFonts w:cs="Arial"/>
              </w:rPr>
              <w:t>Yes</w:t>
            </w:r>
          </w:p>
        </w:tc>
        <w:tc>
          <w:tcPr>
            <w:tcW w:w="6298" w:type="dxa"/>
            <w:noWrap/>
            <w:hideMark/>
          </w:tcPr>
          <w:p w14:paraId="5D6831EA"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1471BC08" w14:textId="77777777" w:rsidTr="008043E6">
        <w:trPr>
          <w:trHeight w:val="285"/>
        </w:trPr>
        <w:tc>
          <w:tcPr>
            <w:tcW w:w="4650" w:type="dxa"/>
            <w:noWrap/>
            <w:hideMark/>
          </w:tcPr>
          <w:p w14:paraId="6AF949BE" w14:textId="77777777" w:rsidR="00DD46E4" w:rsidRPr="008E3BEE" w:rsidRDefault="00DD46E4" w:rsidP="00BD608C">
            <w:pPr>
              <w:pStyle w:val="Text1"/>
              <w:rPr>
                <w:rFonts w:cs="Arial"/>
              </w:rPr>
            </w:pPr>
            <w:r w:rsidRPr="0032684F">
              <w:rPr>
                <w:rFonts w:cs="Arial"/>
              </w:rPr>
              <w:t>Upper Tribunal (Immigration and Asylum Chamber)</w:t>
            </w:r>
          </w:p>
        </w:tc>
        <w:tc>
          <w:tcPr>
            <w:tcW w:w="3000" w:type="dxa"/>
            <w:noWrap/>
            <w:hideMark/>
          </w:tcPr>
          <w:p w14:paraId="788EECB1" w14:textId="77777777" w:rsidR="00DD46E4" w:rsidRPr="008043E6" w:rsidRDefault="00DD46E4" w:rsidP="00BD608C">
            <w:pPr>
              <w:pStyle w:val="Text1"/>
              <w:rPr>
                <w:rFonts w:cs="Arial"/>
              </w:rPr>
            </w:pPr>
            <w:r w:rsidRPr="008043E6">
              <w:rPr>
                <w:rFonts w:cs="Arial"/>
              </w:rPr>
              <w:t>No</w:t>
            </w:r>
          </w:p>
        </w:tc>
        <w:tc>
          <w:tcPr>
            <w:tcW w:w="6298" w:type="dxa"/>
            <w:noWrap/>
            <w:hideMark/>
          </w:tcPr>
          <w:p w14:paraId="1E1B329F" w14:textId="068EABC0" w:rsidR="00DD46E4" w:rsidRPr="008043E6" w:rsidRDefault="00DD46E4" w:rsidP="00BD608C">
            <w:pPr>
              <w:pStyle w:val="Text1"/>
              <w:rPr>
                <w:rFonts w:cs="Arial"/>
              </w:rPr>
            </w:pPr>
            <w:r w:rsidRPr="008043E6">
              <w:rPr>
                <w:rFonts w:cs="Arial"/>
              </w:rPr>
              <w:t>There is no consistency in the sequencing or identification of the - at da</w:t>
            </w:r>
            <w:r w:rsidR="003E75D6">
              <w:rPr>
                <w:rFonts w:cs="Arial"/>
              </w:rPr>
              <w:t xml:space="preserve">te of writing - 31 Appendices. </w:t>
            </w:r>
            <w:r w:rsidRPr="008043E6">
              <w:rPr>
                <w:rFonts w:cs="Arial"/>
              </w:rPr>
              <w:t>Some are numbered (starting at 2), some relate only to the points based system (ie Appendix J, ‘codes of practice’), some are of general application (ie Appendix SN, ‘service of notices’) and some are, in effect, self-contained ‘booklets’ containing the substantive requirements for leave under a given rul</w:t>
            </w:r>
            <w:r w:rsidR="00B01149">
              <w:rPr>
                <w:rFonts w:cs="Arial"/>
              </w:rPr>
              <w:t>e (ie Appendix V, ‘visitors’).</w:t>
            </w:r>
            <w:r w:rsidRPr="008043E6">
              <w:rPr>
                <w:rFonts w:cs="Arial"/>
              </w:rPr>
              <w:t xml:space="preserve"> This irregular approach could usefully be ended.</w:t>
            </w:r>
            <w:r w:rsidRPr="008043E6">
              <w:rPr>
                <w:rFonts w:cs="Arial"/>
              </w:rPr>
              <w:br/>
            </w:r>
            <w:r w:rsidRPr="008043E6">
              <w:rPr>
                <w:rFonts w:cs="Arial"/>
              </w:rPr>
              <w:br/>
              <w:t>There are different views as to whether the best solution would be to simply re-number the Appendices. Those who favour doing so point to the fact that it does not appear to cause significant difficulties in other areas. The contrary view is that doing this would not assist users in identifying which Appendices might be relevant to their case,</w:t>
            </w:r>
            <w:r w:rsidR="003E75D6">
              <w:rPr>
                <w:rFonts w:cs="Arial"/>
              </w:rPr>
              <w:t xml:space="preserve"> and could lead to confusion. I</w:t>
            </w:r>
            <w:r w:rsidRPr="008043E6">
              <w:rPr>
                <w:rFonts w:cs="Arial"/>
              </w:rPr>
              <w:t xml:space="preserve">f the Rules are to retain their present structure, it would not be of assistance to have yet more ‘numbers’ to refer </w:t>
            </w:r>
            <w:r w:rsidRPr="008043E6">
              <w:rPr>
                <w:rFonts w:cs="Arial"/>
              </w:rPr>
              <w:lastRenderedPageBreak/>
              <w:t>to. If, conversely, the Rules are restructured into ‘booklet’ form it would be helpful to have the Appendices relevant to the given category contained in the booklet</w:t>
            </w:r>
          </w:p>
        </w:tc>
      </w:tr>
      <w:tr w:rsidR="00DD46E4" w:rsidRPr="00AB1740" w14:paraId="480EB1A2" w14:textId="77777777" w:rsidTr="008043E6">
        <w:trPr>
          <w:trHeight w:val="285"/>
        </w:trPr>
        <w:tc>
          <w:tcPr>
            <w:tcW w:w="4650" w:type="dxa"/>
            <w:noWrap/>
            <w:hideMark/>
          </w:tcPr>
          <w:p w14:paraId="6A473035" w14:textId="77777777" w:rsidR="00DD46E4" w:rsidRPr="008E3BEE" w:rsidRDefault="00DD46E4" w:rsidP="00BD608C">
            <w:pPr>
              <w:pStyle w:val="Text1"/>
              <w:rPr>
                <w:rFonts w:cs="Arial"/>
              </w:rPr>
            </w:pPr>
            <w:r w:rsidRPr="0032684F">
              <w:rPr>
                <w:rFonts w:cs="Arial"/>
              </w:rPr>
              <w:lastRenderedPageBreak/>
              <w:t>First-tier Tribunal (Immigrat</w:t>
            </w:r>
            <w:r w:rsidRPr="008E3BEE">
              <w:rPr>
                <w:rFonts w:cs="Arial"/>
              </w:rPr>
              <w:t>ion and Asylum Chamber)</w:t>
            </w:r>
          </w:p>
        </w:tc>
        <w:tc>
          <w:tcPr>
            <w:tcW w:w="3000" w:type="dxa"/>
            <w:noWrap/>
            <w:hideMark/>
          </w:tcPr>
          <w:p w14:paraId="48114F06" w14:textId="77777777" w:rsidR="00DD46E4" w:rsidRPr="008043E6" w:rsidRDefault="00DD46E4" w:rsidP="00BD608C">
            <w:pPr>
              <w:pStyle w:val="Text1"/>
              <w:rPr>
                <w:rFonts w:cs="Arial"/>
              </w:rPr>
            </w:pPr>
            <w:r w:rsidRPr="008043E6">
              <w:rPr>
                <w:rFonts w:cs="Arial"/>
              </w:rPr>
              <w:t>Yes</w:t>
            </w:r>
          </w:p>
        </w:tc>
        <w:tc>
          <w:tcPr>
            <w:tcW w:w="6298" w:type="dxa"/>
            <w:noWrap/>
            <w:hideMark/>
          </w:tcPr>
          <w:p w14:paraId="5B1176FD" w14:textId="77777777" w:rsidR="00DD46E4" w:rsidRPr="008043E6" w:rsidRDefault="00DD46E4" w:rsidP="00BD608C">
            <w:pPr>
              <w:pStyle w:val="Text1"/>
              <w:rPr>
                <w:rFonts w:cs="Arial"/>
              </w:rPr>
            </w:pPr>
          </w:p>
        </w:tc>
      </w:tr>
      <w:tr w:rsidR="00DD46E4" w:rsidRPr="00AB1740" w14:paraId="141D3D04" w14:textId="77777777" w:rsidTr="008043E6">
        <w:trPr>
          <w:trHeight w:val="285"/>
        </w:trPr>
        <w:tc>
          <w:tcPr>
            <w:tcW w:w="4650" w:type="dxa"/>
            <w:noWrap/>
            <w:hideMark/>
          </w:tcPr>
          <w:p w14:paraId="060DB5A5" w14:textId="77777777" w:rsidR="00DD46E4" w:rsidRPr="008E3BEE" w:rsidRDefault="00DD46E4" w:rsidP="00BD608C">
            <w:pPr>
              <w:pStyle w:val="Text1"/>
              <w:rPr>
                <w:rFonts w:cs="Arial"/>
              </w:rPr>
            </w:pPr>
            <w:r w:rsidRPr="0032684F">
              <w:rPr>
                <w:rFonts w:cs="Arial"/>
              </w:rPr>
              <w:t>Migrant Voice</w:t>
            </w:r>
          </w:p>
        </w:tc>
        <w:tc>
          <w:tcPr>
            <w:tcW w:w="3000" w:type="dxa"/>
            <w:noWrap/>
            <w:hideMark/>
          </w:tcPr>
          <w:p w14:paraId="56FE342B" w14:textId="77777777" w:rsidR="00DD46E4" w:rsidRPr="008043E6" w:rsidRDefault="00DD46E4" w:rsidP="00BD608C">
            <w:pPr>
              <w:pStyle w:val="Text1"/>
              <w:rPr>
                <w:rFonts w:cs="Arial"/>
              </w:rPr>
            </w:pPr>
            <w:r w:rsidRPr="008043E6">
              <w:rPr>
                <w:rFonts w:cs="Arial"/>
              </w:rPr>
              <w:t>Yes</w:t>
            </w:r>
          </w:p>
        </w:tc>
        <w:tc>
          <w:tcPr>
            <w:tcW w:w="6298" w:type="dxa"/>
            <w:noWrap/>
            <w:hideMark/>
          </w:tcPr>
          <w:p w14:paraId="71242E9D" w14:textId="77777777" w:rsidR="00DD46E4" w:rsidRPr="008043E6" w:rsidRDefault="00DD46E4" w:rsidP="00BD608C">
            <w:pPr>
              <w:pStyle w:val="Text1"/>
              <w:rPr>
                <w:rFonts w:cs="Arial"/>
              </w:rPr>
            </w:pPr>
          </w:p>
        </w:tc>
      </w:tr>
      <w:tr w:rsidR="00DD46E4" w:rsidRPr="00AB1740" w14:paraId="12B809F9" w14:textId="77777777" w:rsidTr="008043E6">
        <w:trPr>
          <w:trHeight w:val="285"/>
        </w:trPr>
        <w:tc>
          <w:tcPr>
            <w:tcW w:w="4650" w:type="dxa"/>
            <w:noWrap/>
            <w:hideMark/>
          </w:tcPr>
          <w:p w14:paraId="36E85016" w14:textId="77777777" w:rsidR="00DD46E4" w:rsidRPr="008E3BEE" w:rsidRDefault="00DD46E4" w:rsidP="00BD608C">
            <w:pPr>
              <w:pStyle w:val="Text1"/>
              <w:rPr>
                <w:rFonts w:cs="Arial"/>
              </w:rPr>
            </w:pPr>
            <w:r w:rsidRPr="0032684F">
              <w:rPr>
                <w:rFonts w:cs="Arial"/>
              </w:rPr>
              <w:t>UK Council for International Student Affairs</w:t>
            </w:r>
          </w:p>
        </w:tc>
        <w:tc>
          <w:tcPr>
            <w:tcW w:w="3000" w:type="dxa"/>
            <w:noWrap/>
            <w:hideMark/>
          </w:tcPr>
          <w:p w14:paraId="09553490" w14:textId="77777777" w:rsidR="00DD46E4" w:rsidRPr="008043E6" w:rsidRDefault="00DD46E4" w:rsidP="00BD608C">
            <w:pPr>
              <w:pStyle w:val="Text1"/>
              <w:rPr>
                <w:rFonts w:cs="Arial"/>
              </w:rPr>
            </w:pPr>
            <w:r w:rsidRPr="008043E6">
              <w:rPr>
                <w:rFonts w:cs="Arial"/>
              </w:rPr>
              <w:t>Yes</w:t>
            </w:r>
          </w:p>
        </w:tc>
        <w:tc>
          <w:tcPr>
            <w:tcW w:w="6298" w:type="dxa"/>
            <w:noWrap/>
            <w:hideMark/>
          </w:tcPr>
          <w:p w14:paraId="24CE2040" w14:textId="77777777" w:rsidR="00DD46E4" w:rsidRPr="008043E6" w:rsidRDefault="00DD46E4" w:rsidP="00BD608C">
            <w:pPr>
              <w:pStyle w:val="Text1"/>
              <w:rPr>
                <w:rFonts w:cs="Arial"/>
              </w:rPr>
            </w:pPr>
            <w:r w:rsidRPr="008043E6">
              <w:rPr>
                <w:rFonts w:cs="Arial"/>
              </w:rPr>
              <w:t>The current mix of numbers and letters and abbreviations is confusing. Numbers are clearer and it will immediately be obvious if the number of appendices is too high.</w:t>
            </w:r>
          </w:p>
        </w:tc>
      </w:tr>
      <w:tr w:rsidR="00DD46E4" w:rsidRPr="00AB1740" w14:paraId="4396EB3D" w14:textId="77777777" w:rsidTr="008043E6">
        <w:trPr>
          <w:trHeight w:val="300"/>
        </w:trPr>
        <w:tc>
          <w:tcPr>
            <w:tcW w:w="4650" w:type="dxa"/>
            <w:noWrap/>
            <w:hideMark/>
          </w:tcPr>
          <w:p w14:paraId="7F7999A5" w14:textId="77777777" w:rsidR="00DD46E4" w:rsidRPr="008E3BEE" w:rsidRDefault="00DD46E4" w:rsidP="00BD608C">
            <w:pPr>
              <w:pStyle w:val="Text1"/>
              <w:rPr>
                <w:rFonts w:cs="Arial"/>
              </w:rPr>
            </w:pPr>
            <w:r w:rsidRPr="0032684F">
              <w:rPr>
                <w:rFonts w:cs="Arial"/>
              </w:rPr>
              <w:t>Jonathan Collinson and Gemma Manning (University of Huddersfield)</w:t>
            </w:r>
          </w:p>
        </w:tc>
        <w:tc>
          <w:tcPr>
            <w:tcW w:w="3000" w:type="dxa"/>
            <w:noWrap/>
            <w:hideMark/>
          </w:tcPr>
          <w:p w14:paraId="77083DC2" w14:textId="77777777" w:rsidR="00DD46E4" w:rsidRPr="008043E6" w:rsidRDefault="00DD46E4" w:rsidP="00BD608C">
            <w:pPr>
              <w:pStyle w:val="Text1"/>
              <w:rPr>
                <w:rFonts w:cs="Arial"/>
              </w:rPr>
            </w:pPr>
            <w:r w:rsidRPr="008043E6">
              <w:rPr>
                <w:rFonts w:cs="Arial"/>
              </w:rPr>
              <w:t>Yes</w:t>
            </w:r>
          </w:p>
        </w:tc>
        <w:tc>
          <w:tcPr>
            <w:tcW w:w="6298" w:type="dxa"/>
            <w:noWrap/>
            <w:hideMark/>
          </w:tcPr>
          <w:p w14:paraId="12362E32" w14:textId="77777777" w:rsidR="00DD46E4" w:rsidRPr="008043E6" w:rsidRDefault="00DD46E4" w:rsidP="00BD608C">
            <w:pPr>
              <w:pStyle w:val="Text1"/>
              <w:rPr>
                <w:rFonts w:cs="Arial"/>
              </w:rPr>
            </w:pPr>
            <w:r w:rsidRPr="008043E6">
              <w:rPr>
                <w:rFonts w:cs="Arial"/>
              </w:rPr>
              <w:t>We agree that the current numbering system of the rules needs to be changed. With the rules consisting of former guidance as well as the original rules proposed (for example in Appendix FM SE) the numbering system is complicated and confusing. The letters used in Appendix FM are very difficult to follow, and would be better replaced with the numerical system proposed. The examples given at chapter 11 of the consultation are more accessible than the current rules.</w:t>
            </w:r>
            <w:r w:rsidRPr="008043E6">
              <w:rPr>
                <w:rFonts w:cs="Arial"/>
              </w:rPr>
              <w:br/>
            </w:r>
            <w:r w:rsidRPr="008043E6">
              <w:rPr>
                <w:rFonts w:cs="Arial"/>
              </w:rPr>
              <w:br/>
              <w:t>However, renumbering prescriptive rules numerically rather than alphabetically, may give the appearance of clarity but the rules themselves need to be more simplistic to become accessible to the majority of users. Clarity of substance as well as form is needed to address their complexity in any meaningful way. The political pursuit of prescription needs to be reassessed and the desire to promote accessibility, logic and clarity within the rules must become the central focus.</w:t>
            </w:r>
          </w:p>
        </w:tc>
      </w:tr>
      <w:tr w:rsidR="00DD46E4" w:rsidRPr="00AB1740" w14:paraId="6A62C94C" w14:textId="77777777" w:rsidTr="008043E6">
        <w:trPr>
          <w:trHeight w:val="300"/>
        </w:trPr>
        <w:tc>
          <w:tcPr>
            <w:tcW w:w="4650" w:type="dxa"/>
            <w:noWrap/>
            <w:hideMark/>
          </w:tcPr>
          <w:p w14:paraId="0FCB4A0C" w14:textId="77777777" w:rsidR="00DD46E4" w:rsidRPr="008E3BEE" w:rsidRDefault="00DD46E4" w:rsidP="00BD608C">
            <w:pPr>
              <w:pStyle w:val="Text1"/>
              <w:rPr>
                <w:rFonts w:cs="Arial"/>
              </w:rPr>
            </w:pPr>
            <w:r w:rsidRPr="0032684F">
              <w:rPr>
                <w:rFonts w:cs="Arial"/>
              </w:rPr>
              <w:lastRenderedPageBreak/>
              <w:t>Thom Brooks (Durham Law School)</w:t>
            </w:r>
          </w:p>
        </w:tc>
        <w:tc>
          <w:tcPr>
            <w:tcW w:w="3000" w:type="dxa"/>
            <w:noWrap/>
            <w:hideMark/>
          </w:tcPr>
          <w:p w14:paraId="04E45B65" w14:textId="77777777" w:rsidR="00DD46E4" w:rsidRPr="008043E6" w:rsidRDefault="00DD46E4" w:rsidP="00BD608C">
            <w:pPr>
              <w:pStyle w:val="Text1"/>
              <w:rPr>
                <w:rFonts w:cs="Arial"/>
              </w:rPr>
            </w:pPr>
            <w:r w:rsidRPr="008043E6">
              <w:rPr>
                <w:rFonts w:cs="Arial"/>
              </w:rPr>
              <w:t>Yes</w:t>
            </w:r>
          </w:p>
        </w:tc>
        <w:tc>
          <w:tcPr>
            <w:tcW w:w="6298" w:type="dxa"/>
            <w:noWrap/>
            <w:hideMark/>
          </w:tcPr>
          <w:p w14:paraId="4792EB89"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This would be an excellent change – and helpfully end the obscure abbreviation ‘system’ currently in use.</w:t>
            </w:r>
          </w:p>
        </w:tc>
      </w:tr>
    </w:tbl>
    <w:p w14:paraId="07CCF44C" w14:textId="77777777" w:rsidR="00DD46E4" w:rsidRPr="0032684F" w:rsidRDefault="00DD46E4" w:rsidP="00FC4837">
      <w:pPr>
        <w:pStyle w:val="Text1"/>
        <w:rPr>
          <w:rFonts w:cs="Arial"/>
        </w:rPr>
      </w:pPr>
    </w:p>
    <w:p w14:paraId="54901ABD" w14:textId="77777777" w:rsidR="003A088A" w:rsidRDefault="003A088A" w:rsidP="006471EF">
      <w:pPr>
        <w:pStyle w:val="Heading2"/>
        <w:sectPr w:rsidR="003A088A" w:rsidSect="007F2614">
          <w:headerReference w:type="default" r:id="rId47"/>
          <w:footnotePr>
            <w:numRestart w:val="eachSect"/>
          </w:footnotePr>
          <w:type w:val="continuous"/>
          <w:pgSz w:w="16838" w:h="11906" w:orient="landscape" w:code="9"/>
          <w:pgMar w:top="1440" w:right="1440" w:bottom="1440" w:left="1440" w:header="709" w:footer="709" w:gutter="0"/>
          <w:cols w:space="708"/>
          <w:docGrid w:linePitch="360"/>
        </w:sectPr>
      </w:pPr>
    </w:p>
    <w:p w14:paraId="5CC4ACB3" w14:textId="2698F231" w:rsidR="00DD46E4" w:rsidRPr="008E3BEE" w:rsidRDefault="002B6FFB" w:rsidP="006471EF">
      <w:pPr>
        <w:pStyle w:val="Heading2"/>
      </w:pPr>
      <w:r>
        <w:t>Consultation Question 33</w:t>
      </w:r>
    </w:p>
    <w:p w14:paraId="00222580" w14:textId="77777777" w:rsidR="00DD46E4" w:rsidRPr="00AB1740" w:rsidRDefault="00DD46E4" w:rsidP="006471EF">
      <w:pPr>
        <w:pStyle w:val="Heading3"/>
        <w:rPr>
          <w:lang w:val="en" w:eastAsia="en-GB" w:bidi="ar-SA"/>
        </w:rPr>
      </w:pPr>
      <w:r w:rsidRPr="00AB1740">
        <w:rPr>
          <w:lang w:val="en" w:eastAsia="en-GB" w:bidi="ar-SA"/>
        </w:rPr>
        <w:t xml:space="preserve">We provisionally propose that text inserted in the Immigration Rules should be numbered in accordance with the following system: </w:t>
      </w:r>
    </w:p>
    <w:p w14:paraId="39054424" w14:textId="77777777" w:rsidR="00DD46E4" w:rsidRPr="00AB1740" w:rsidRDefault="00DD46E4" w:rsidP="00F12FA5">
      <w:pPr>
        <w:pStyle w:val="Heading3"/>
        <w:ind w:left="720"/>
        <w:rPr>
          <w:lang w:val="en" w:eastAsia="en-GB" w:bidi="ar-SA"/>
        </w:rPr>
      </w:pPr>
      <w:r w:rsidRPr="00AB1740">
        <w:rPr>
          <w:lang w:val="en" w:eastAsia="en-GB" w:bidi="ar-SA"/>
        </w:rPr>
        <w:t>(1) new whole paragraphs at the beginning of a Part should have a number preceded by a letter, starting with "A" (A1, B1, C1 and so on). A rule inserted before "A1" should be "ZA1";</w:t>
      </w:r>
    </w:p>
    <w:p w14:paraId="1A13EC1A" w14:textId="77777777" w:rsidR="00DD46E4" w:rsidRPr="00AB1740" w:rsidRDefault="00DD46E4" w:rsidP="00F12FA5">
      <w:pPr>
        <w:pStyle w:val="Heading3"/>
        <w:ind w:left="720"/>
        <w:rPr>
          <w:lang w:val="en" w:eastAsia="en-GB" w:bidi="ar-SA"/>
        </w:rPr>
      </w:pPr>
      <w:r w:rsidRPr="00AB1740">
        <w:rPr>
          <w:lang w:val="en" w:eastAsia="en-GB" w:bidi="ar-SA"/>
        </w:rPr>
        <w:t>(2) new lettered sub-paragraphs, inserted before a sub-paragraph (a) should be (za), (zb) and so on, and paragraphs inserted before (za) should be (zza), (zzb) and so on;</w:t>
      </w:r>
    </w:p>
    <w:p w14:paraId="09556D34" w14:textId="77777777" w:rsidR="00DD46E4" w:rsidRPr="00AB1740" w:rsidRDefault="00DD46E4" w:rsidP="00F12FA5">
      <w:pPr>
        <w:pStyle w:val="Heading3"/>
        <w:ind w:left="720"/>
        <w:rPr>
          <w:lang w:val="en" w:eastAsia="en-GB" w:bidi="ar-SA"/>
        </w:rPr>
      </w:pPr>
      <w:r w:rsidRPr="00AB1740">
        <w:rPr>
          <w:lang w:val="en" w:eastAsia="en-GB" w:bidi="ar-SA"/>
        </w:rPr>
        <w:t>(3) where text is added to the end of existing text at the same level, the numbering should continue in sequence;</w:t>
      </w:r>
    </w:p>
    <w:p w14:paraId="2D4B0982" w14:textId="77777777" w:rsidR="00DD46E4" w:rsidRPr="00AB1740" w:rsidRDefault="00DD46E4" w:rsidP="00F12FA5">
      <w:pPr>
        <w:pStyle w:val="Heading3"/>
        <w:ind w:left="720"/>
        <w:rPr>
          <w:lang w:val="en" w:eastAsia="en-GB" w:bidi="ar-SA"/>
        </w:rPr>
      </w:pPr>
      <w:r w:rsidRPr="00AB1740">
        <w:rPr>
          <w:lang w:val="en" w:eastAsia="en-GB" w:bidi="ar-SA"/>
        </w:rPr>
        <w:t xml:space="preserve">(4) new whole paragraphs inserted between existing paragraphs should be numbered as follows: </w:t>
      </w:r>
    </w:p>
    <w:p w14:paraId="32B87ABF" w14:textId="77777777" w:rsidR="00DD46E4" w:rsidRPr="00AB1740" w:rsidRDefault="00DD46E4" w:rsidP="00F12FA5">
      <w:pPr>
        <w:pStyle w:val="Heading3"/>
        <w:ind w:left="1440"/>
        <w:rPr>
          <w:lang w:val="en" w:eastAsia="en-GB" w:bidi="ar-SA"/>
        </w:rPr>
      </w:pPr>
      <w:r w:rsidRPr="00AB1740">
        <w:rPr>
          <w:lang w:val="en" w:eastAsia="en-GB" w:bidi="ar-SA"/>
        </w:rPr>
        <w:t>(a) new paragraphs inserted between 1 and 2 should be 1A, 1B, 1C and so on;</w:t>
      </w:r>
    </w:p>
    <w:p w14:paraId="6A49C5E7" w14:textId="77777777" w:rsidR="00DD46E4" w:rsidRPr="00AB1740" w:rsidRDefault="00DD46E4" w:rsidP="00F12FA5">
      <w:pPr>
        <w:pStyle w:val="Heading3"/>
        <w:ind w:left="1440"/>
        <w:rPr>
          <w:lang w:val="en" w:eastAsia="en-GB" w:bidi="ar-SA"/>
        </w:rPr>
      </w:pPr>
      <w:r w:rsidRPr="00AB1740">
        <w:rPr>
          <w:lang w:val="en" w:eastAsia="en-GB" w:bidi="ar-SA"/>
        </w:rPr>
        <w:t>(b) new paragraphs inserted between 1A and 1B should be 1AA, 1AB, 1AC and so on;</w:t>
      </w:r>
    </w:p>
    <w:p w14:paraId="2B3A2AED" w14:textId="77777777" w:rsidR="00DD46E4" w:rsidRPr="00AB1740" w:rsidRDefault="00DD46E4" w:rsidP="00F12FA5">
      <w:pPr>
        <w:pStyle w:val="Heading3"/>
        <w:ind w:left="1440"/>
        <w:rPr>
          <w:lang w:val="en" w:eastAsia="en-GB" w:bidi="ar-SA"/>
        </w:rPr>
      </w:pPr>
      <w:r w:rsidRPr="00AB1740">
        <w:rPr>
          <w:lang w:val="en" w:eastAsia="en-GB" w:bidi="ar-SA"/>
        </w:rPr>
        <w:t>(c) new paragraphs inserted between 1 and 1A should be 1ZA, 1ZB, 1ZC and so on (and not 1AA and so on); and</w:t>
      </w:r>
    </w:p>
    <w:p w14:paraId="718D912C" w14:textId="77777777" w:rsidR="00DD46E4" w:rsidRPr="00AB1740" w:rsidRDefault="00DD46E4" w:rsidP="00F12FA5">
      <w:pPr>
        <w:pStyle w:val="Heading3"/>
        <w:ind w:left="1440"/>
        <w:rPr>
          <w:lang w:val="en" w:eastAsia="en-GB" w:bidi="ar-SA"/>
        </w:rPr>
      </w:pPr>
      <w:r w:rsidRPr="00AB1740">
        <w:rPr>
          <w:lang w:val="en" w:eastAsia="en-GB" w:bidi="ar-SA"/>
        </w:rPr>
        <w:t>(d) new provisions inserted between 1A and 1AA should be 1AZA, 1AZB, 1AZC and so on;</w:t>
      </w:r>
    </w:p>
    <w:p w14:paraId="5F074556" w14:textId="77777777" w:rsidR="00DD46E4" w:rsidRPr="00AB1740" w:rsidRDefault="00DD46E4" w:rsidP="00F12FA5">
      <w:pPr>
        <w:pStyle w:val="Heading3"/>
        <w:ind w:left="720"/>
        <w:rPr>
          <w:lang w:val="en" w:eastAsia="en-GB" w:bidi="ar-SA"/>
        </w:rPr>
      </w:pPr>
      <w:r w:rsidRPr="00AB1740">
        <w:rPr>
          <w:lang w:val="en" w:eastAsia="en-GB" w:bidi="ar-SA"/>
        </w:rPr>
        <w:t>(5) a lower level identifier should not be added unless necessary; and</w:t>
      </w:r>
    </w:p>
    <w:p w14:paraId="34FBD3ED" w14:textId="7477FFB9" w:rsidR="00DD46E4" w:rsidRDefault="00DD46E4" w:rsidP="00F12FA5">
      <w:pPr>
        <w:pStyle w:val="Heading3"/>
        <w:ind w:left="720"/>
        <w:rPr>
          <w:lang w:val="en" w:eastAsia="en-GB" w:bidi="ar-SA"/>
        </w:rPr>
      </w:pPr>
      <w:r w:rsidRPr="00AB1740">
        <w:rPr>
          <w:lang w:val="en" w:eastAsia="en-GB" w:bidi="ar-SA"/>
        </w:rPr>
        <w:t>(6) after Z or z, the sequence Z1, Z2, Z3 and so on or z1, z2, z3 and so on should be used.</w:t>
      </w:r>
    </w:p>
    <w:p w14:paraId="3BFE0337" w14:textId="16F45460" w:rsidR="00DD46E4" w:rsidRPr="00AB1740" w:rsidRDefault="00DD46E4" w:rsidP="006471EF">
      <w:pPr>
        <w:pStyle w:val="Heading3"/>
        <w:rPr>
          <w:lang w:val="en" w:eastAsia="en-GB" w:bidi="ar-SA"/>
        </w:rPr>
      </w:pPr>
      <w:r w:rsidRPr="00AB1740">
        <w:rPr>
          <w:lang w:val="en" w:eastAsia="en-GB" w:bidi="ar-SA"/>
        </w:rPr>
        <w:t>Do consultees agree?</w:t>
      </w:r>
    </w:p>
    <w:tbl>
      <w:tblPr>
        <w:tblStyle w:val="TableGrid"/>
        <w:tblW w:w="0" w:type="auto"/>
        <w:tblLook w:val="04A0" w:firstRow="1" w:lastRow="0" w:firstColumn="1" w:lastColumn="0" w:noHBand="0" w:noVBand="1"/>
      </w:tblPr>
      <w:tblGrid>
        <w:gridCol w:w="4650"/>
        <w:gridCol w:w="3283"/>
        <w:gridCol w:w="6015"/>
      </w:tblGrid>
      <w:tr w:rsidR="00DD46E4" w:rsidRPr="00AB1740" w14:paraId="4C3F8D39" w14:textId="77777777" w:rsidTr="007939B8">
        <w:trPr>
          <w:trHeight w:val="300"/>
        </w:trPr>
        <w:tc>
          <w:tcPr>
            <w:tcW w:w="4650" w:type="dxa"/>
            <w:shd w:val="clear" w:color="auto" w:fill="D9D9D9" w:themeFill="background1" w:themeFillShade="D9"/>
            <w:noWrap/>
            <w:hideMark/>
          </w:tcPr>
          <w:p w14:paraId="1ACE1FD6" w14:textId="77777777" w:rsidR="00DD46E4" w:rsidRPr="0032684F" w:rsidRDefault="00DD46E4" w:rsidP="008043E6">
            <w:pPr>
              <w:pStyle w:val="Text1"/>
              <w:jc w:val="center"/>
              <w:rPr>
                <w:rFonts w:cs="Arial"/>
                <w:b/>
              </w:rPr>
            </w:pPr>
            <w:r w:rsidRPr="0032684F">
              <w:rPr>
                <w:rFonts w:cs="Arial"/>
                <w:b/>
              </w:rPr>
              <w:t>Respondent</w:t>
            </w:r>
          </w:p>
        </w:tc>
        <w:tc>
          <w:tcPr>
            <w:tcW w:w="3283" w:type="dxa"/>
            <w:shd w:val="clear" w:color="auto" w:fill="D9D9D9" w:themeFill="background1" w:themeFillShade="D9"/>
            <w:noWrap/>
            <w:hideMark/>
          </w:tcPr>
          <w:p w14:paraId="70A819D3" w14:textId="1E4A3299" w:rsidR="00DD46E4" w:rsidRPr="008E3BEE" w:rsidRDefault="007939B8" w:rsidP="008043E6">
            <w:pPr>
              <w:pStyle w:val="Text1"/>
              <w:jc w:val="center"/>
              <w:rPr>
                <w:rFonts w:cs="Arial"/>
                <w:b/>
              </w:rPr>
            </w:pPr>
            <w:r>
              <w:rPr>
                <w:rFonts w:cs="Arial"/>
                <w:b/>
              </w:rPr>
              <w:t>Response to CQ</w:t>
            </w:r>
            <w:r w:rsidR="00DD46E4" w:rsidRPr="008E3BEE">
              <w:rPr>
                <w:rFonts w:cs="Arial"/>
                <w:b/>
              </w:rPr>
              <w:t>33 (Yes/No/Other)</w:t>
            </w:r>
          </w:p>
        </w:tc>
        <w:tc>
          <w:tcPr>
            <w:tcW w:w="6015" w:type="dxa"/>
            <w:shd w:val="clear" w:color="auto" w:fill="D9D9D9" w:themeFill="background1" w:themeFillShade="D9"/>
            <w:noWrap/>
            <w:hideMark/>
          </w:tcPr>
          <w:p w14:paraId="7BF39F9F"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23DE17D0" w14:textId="77777777" w:rsidTr="008043E6">
        <w:trPr>
          <w:trHeight w:val="300"/>
        </w:trPr>
        <w:tc>
          <w:tcPr>
            <w:tcW w:w="4650" w:type="dxa"/>
            <w:noWrap/>
          </w:tcPr>
          <w:p w14:paraId="3D19A44A" w14:textId="5481E339" w:rsidR="00DD46E4" w:rsidRPr="008E3BEE" w:rsidRDefault="00DD46E4" w:rsidP="00BD608C">
            <w:pPr>
              <w:pStyle w:val="Text1"/>
              <w:rPr>
                <w:rFonts w:cs="Arial"/>
                <w:b/>
              </w:rPr>
            </w:pPr>
            <w:r w:rsidRPr="0032684F">
              <w:rPr>
                <w:rFonts w:cs="Arial"/>
                <w:b/>
              </w:rPr>
              <w:lastRenderedPageBreak/>
              <w:t xml:space="preserve">Of those who </w:t>
            </w:r>
            <w:r w:rsidR="00F12FA5">
              <w:rPr>
                <w:rFonts w:cs="Arial"/>
                <w:b/>
              </w:rPr>
              <w:t>responded</w:t>
            </w:r>
          </w:p>
          <w:p w14:paraId="1BC089E5" w14:textId="77777777" w:rsidR="00DD46E4" w:rsidRPr="008043E6" w:rsidRDefault="00DD46E4" w:rsidP="00BD608C">
            <w:pPr>
              <w:pStyle w:val="Text1"/>
              <w:rPr>
                <w:rFonts w:cs="Arial"/>
                <w:bCs/>
              </w:rPr>
            </w:pPr>
            <w:r w:rsidRPr="008043E6">
              <w:rPr>
                <w:rFonts w:cs="Arial"/>
                <w:bCs/>
              </w:rPr>
              <w:t>Yes 9</w:t>
            </w:r>
          </w:p>
          <w:p w14:paraId="4476D5F5" w14:textId="77777777" w:rsidR="00DD46E4" w:rsidRPr="008043E6" w:rsidRDefault="00DD46E4" w:rsidP="00BD608C">
            <w:pPr>
              <w:pStyle w:val="Text1"/>
              <w:rPr>
                <w:rFonts w:cs="Arial"/>
                <w:bCs/>
              </w:rPr>
            </w:pPr>
            <w:r w:rsidRPr="008043E6">
              <w:rPr>
                <w:rFonts w:cs="Arial"/>
                <w:bCs/>
              </w:rPr>
              <w:t>No 3</w:t>
            </w:r>
          </w:p>
          <w:p w14:paraId="1DFAE196" w14:textId="77777777" w:rsidR="00DD46E4" w:rsidRPr="008043E6" w:rsidRDefault="00DD46E4" w:rsidP="00BD608C">
            <w:pPr>
              <w:pStyle w:val="Text1"/>
              <w:rPr>
                <w:rFonts w:cs="Arial"/>
                <w:bCs/>
              </w:rPr>
            </w:pPr>
            <w:r w:rsidRPr="008043E6">
              <w:rPr>
                <w:rFonts w:cs="Arial"/>
                <w:bCs/>
              </w:rPr>
              <w:t>Other 2</w:t>
            </w:r>
          </w:p>
          <w:p w14:paraId="3CACF934" w14:textId="4498A869" w:rsidR="00DD46E4" w:rsidRPr="008E3BEE" w:rsidRDefault="00DD46E4" w:rsidP="00BD608C">
            <w:pPr>
              <w:pStyle w:val="Text1"/>
              <w:rPr>
                <w:rFonts w:cs="Arial"/>
                <w:b/>
              </w:rPr>
            </w:pPr>
            <w:r w:rsidRPr="0032684F">
              <w:rPr>
                <w:rFonts w:cs="Arial"/>
                <w:b/>
              </w:rPr>
              <w:t>Themes</w:t>
            </w:r>
          </w:p>
          <w:p w14:paraId="52E12531" w14:textId="77777777" w:rsidR="00DD46E4" w:rsidRPr="008043E6" w:rsidRDefault="00DD46E4" w:rsidP="00C54133">
            <w:pPr>
              <w:pStyle w:val="Text1"/>
              <w:numPr>
                <w:ilvl w:val="0"/>
                <w:numId w:val="33"/>
              </w:numPr>
              <w:rPr>
                <w:rFonts w:cs="Arial"/>
                <w:bCs/>
              </w:rPr>
            </w:pPr>
            <w:r w:rsidRPr="008043E6">
              <w:rPr>
                <w:rFonts w:cs="Arial"/>
                <w:bCs/>
              </w:rPr>
              <w:t>Observations when agreeing</w:t>
            </w:r>
          </w:p>
          <w:p w14:paraId="225CB8D2" w14:textId="77777777" w:rsidR="00DD46E4" w:rsidRPr="008043E6" w:rsidRDefault="00DD46E4" w:rsidP="00C54133">
            <w:pPr>
              <w:pStyle w:val="Text1"/>
              <w:numPr>
                <w:ilvl w:val="0"/>
                <w:numId w:val="33"/>
              </w:numPr>
              <w:rPr>
                <w:rFonts w:cs="Arial"/>
                <w:bCs/>
              </w:rPr>
            </w:pPr>
            <w:r w:rsidRPr="008043E6">
              <w:rPr>
                <w:rFonts w:cs="Arial"/>
                <w:bCs/>
              </w:rPr>
              <w:t xml:space="preserve">Reasons for disagreeing </w:t>
            </w:r>
          </w:p>
          <w:p w14:paraId="5A2B18F8" w14:textId="77777777" w:rsidR="00DD46E4" w:rsidRPr="008043E6" w:rsidRDefault="00DD46E4" w:rsidP="00C54133">
            <w:pPr>
              <w:pStyle w:val="Text1"/>
              <w:numPr>
                <w:ilvl w:val="0"/>
                <w:numId w:val="33"/>
              </w:numPr>
              <w:rPr>
                <w:rFonts w:cs="Arial"/>
                <w:bCs/>
              </w:rPr>
            </w:pPr>
            <w:r w:rsidRPr="008043E6">
              <w:rPr>
                <w:rFonts w:cs="Arial"/>
                <w:bCs/>
              </w:rPr>
              <w:t>Other observations</w:t>
            </w:r>
          </w:p>
        </w:tc>
        <w:tc>
          <w:tcPr>
            <w:tcW w:w="3283" w:type="dxa"/>
            <w:noWrap/>
          </w:tcPr>
          <w:p w14:paraId="4269C347" w14:textId="77777777" w:rsidR="00DD46E4" w:rsidRPr="008043E6" w:rsidRDefault="00DD46E4" w:rsidP="00BD608C">
            <w:pPr>
              <w:pStyle w:val="Text1"/>
              <w:rPr>
                <w:rFonts w:cs="Arial"/>
                <w:b/>
                <w:bCs/>
              </w:rPr>
            </w:pPr>
          </w:p>
        </w:tc>
        <w:tc>
          <w:tcPr>
            <w:tcW w:w="6015" w:type="dxa"/>
            <w:noWrap/>
          </w:tcPr>
          <w:p w14:paraId="6E7544D2" w14:textId="77777777" w:rsidR="00DD46E4" w:rsidRPr="008043E6" w:rsidRDefault="00DD46E4" w:rsidP="00BD608C">
            <w:pPr>
              <w:pStyle w:val="Text1"/>
              <w:rPr>
                <w:rFonts w:cs="Arial"/>
                <w:b/>
                <w:bCs/>
              </w:rPr>
            </w:pPr>
          </w:p>
        </w:tc>
      </w:tr>
      <w:tr w:rsidR="00DD46E4" w:rsidRPr="00AB1740" w14:paraId="494171ED" w14:textId="77777777" w:rsidTr="008043E6">
        <w:trPr>
          <w:trHeight w:val="285"/>
        </w:trPr>
        <w:tc>
          <w:tcPr>
            <w:tcW w:w="4650" w:type="dxa"/>
            <w:noWrap/>
            <w:hideMark/>
          </w:tcPr>
          <w:p w14:paraId="1A445337" w14:textId="77777777" w:rsidR="00DD46E4" w:rsidRPr="0032684F" w:rsidRDefault="00DD46E4" w:rsidP="00BD608C">
            <w:pPr>
              <w:pStyle w:val="Text1"/>
              <w:rPr>
                <w:rFonts w:cs="Arial"/>
              </w:rPr>
            </w:pPr>
            <w:r w:rsidRPr="0032684F">
              <w:rPr>
                <w:rFonts w:cs="Arial"/>
              </w:rPr>
              <w:t>The Law Society</w:t>
            </w:r>
          </w:p>
        </w:tc>
        <w:tc>
          <w:tcPr>
            <w:tcW w:w="3283" w:type="dxa"/>
            <w:noWrap/>
            <w:hideMark/>
          </w:tcPr>
          <w:p w14:paraId="4A3937DA" w14:textId="77777777" w:rsidR="00DD46E4" w:rsidRPr="008E3BEE" w:rsidRDefault="00DD46E4" w:rsidP="00BD608C">
            <w:pPr>
              <w:pStyle w:val="Text1"/>
              <w:rPr>
                <w:rFonts w:cs="Arial"/>
              </w:rPr>
            </w:pPr>
            <w:r w:rsidRPr="008E3BEE">
              <w:rPr>
                <w:rFonts w:cs="Arial"/>
              </w:rPr>
              <w:t>Yes</w:t>
            </w:r>
          </w:p>
        </w:tc>
        <w:tc>
          <w:tcPr>
            <w:tcW w:w="6015" w:type="dxa"/>
            <w:noWrap/>
            <w:hideMark/>
          </w:tcPr>
          <w:p w14:paraId="10207BFE" w14:textId="77777777" w:rsidR="00DD46E4" w:rsidRPr="008043E6" w:rsidRDefault="00DD46E4" w:rsidP="00BD608C">
            <w:pPr>
              <w:pStyle w:val="Text1"/>
              <w:rPr>
                <w:rFonts w:cs="Arial"/>
              </w:rPr>
            </w:pPr>
            <w:r w:rsidRPr="008043E6">
              <w:rPr>
                <w:rFonts w:cs="Arial"/>
              </w:rPr>
              <w:t>We agree with the proposals on inserting text.</w:t>
            </w:r>
            <w:r w:rsidRPr="008043E6">
              <w:rPr>
                <w:rFonts w:cs="Arial"/>
              </w:rPr>
              <w:br/>
            </w:r>
            <w:r w:rsidRPr="008043E6">
              <w:rPr>
                <w:rFonts w:cs="Arial"/>
              </w:rPr>
              <w:br/>
              <w:t>It can be difficult to insert text into existing immigration rules and the proposals from the Law Commission seem sensible and we support them.</w:t>
            </w:r>
          </w:p>
        </w:tc>
      </w:tr>
      <w:tr w:rsidR="00DD46E4" w:rsidRPr="00AB1740" w14:paraId="330ABC22" w14:textId="77777777" w:rsidTr="008043E6">
        <w:trPr>
          <w:trHeight w:val="285"/>
        </w:trPr>
        <w:tc>
          <w:tcPr>
            <w:tcW w:w="4650" w:type="dxa"/>
            <w:noWrap/>
            <w:hideMark/>
          </w:tcPr>
          <w:p w14:paraId="6EBC62D8" w14:textId="77777777" w:rsidR="00DD46E4" w:rsidRPr="0032684F" w:rsidRDefault="00DD46E4" w:rsidP="00BD608C">
            <w:pPr>
              <w:pStyle w:val="Text1"/>
              <w:rPr>
                <w:rFonts w:cs="Arial"/>
              </w:rPr>
            </w:pPr>
            <w:r w:rsidRPr="0032684F">
              <w:rPr>
                <w:rFonts w:cs="Arial"/>
              </w:rPr>
              <w:t>The Bar Council</w:t>
            </w:r>
          </w:p>
        </w:tc>
        <w:tc>
          <w:tcPr>
            <w:tcW w:w="3283" w:type="dxa"/>
            <w:noWrap/>
            <w:hideMark/>
          </w:tcPr>
          <w:p w14:paraId="4C28D8D3" w14:textId="77777777" w:rsidR="00DD46E4" w:rsidRPr="008E3BEE" w:rsidRDefault="00DD46E4" w:rsidP="00BD608C">
            <w:pPr>
              <w:pStyle w:val="Text1"/>
              <w:rPr>
                <w:rFonts w:cs="Arial"/>
              </w:rPr>
            </w:pPr>
            <w:r w:rsidRPr="008E3BEE">
              <w:rPr>
                <w:rFonts w:cs="Arial"/>
              </w:rPr>
              <w:t>Yes</w:t>
            </w:r>
          </w:p>
        </w:tc>
        <w:tc>
          <w:tcPr>
            <w:tcW w:w="6015" w:type="dxa"/>
            <w:noWrap/>
            <w:hideMark/>
          </w:tcPr>
          <w:p w14:paraId="56130745" w14:textId="77777777" w:rsidR="00DD46E4" w:rsidRPr="008043E6" w:rsidRDefault="00DD46E4" w:rsidP="00BD608C">
            <w:pPr>
              <w:pStyle w:val="Text1"/>
              <w:rPr>
                <w:rFonts w:cs="Arial"/>
              </w:rPr>
            </w:pPr>
            <w:r w:rsidRPr="008043E6">
              <w:rPr>
                <w:rFonts w:cs="Arial"/>
              </w:rPr>
              <w:t>Yes. We cannot fault the proposed scheme. However, it seems to us inevitable that the more new material is inserted into the Rules, the more the clarity of the structure of the revised Rules will suffer. Any gains that are achieved by restructuring the Rules may be undermined if there are extensive future amendments.</w:t>
            </w:r>
          </w:p>
        </w:tc>
      </w:tr>
      <w:tr w:rsidR="00DD46E4" w:rsidRPr="00AB1740" w14:paraId="09893F08" w14:textId="77777777" w:rsidTr="008043E6">
        <w:trPr>
          <w:trHeight w:val="285"/>
        </w:trPr>
        <w:tc>
          <w:tcPr>
            <w:tcW w:w="4650" w:type="dxa"/>
            <w:noWrap/>
            <w:hideMark/>
          </w:tcPr>
          <w:p w14:paraId="792D1381" w14:textId="77777777" w:rsidR="00DD46E4" w:rsidRPr="0032684F" w:rsidRDefault="00DD46E4" w:rsidP="00BD608C">
            <w:pPr>
              <w:pStyle w:val="Text1"/>
              <w:rPr>
                <w:rFonts w:cs="Arial"/>
              </w:rPr>
            </w:pPr>
            <w:r w:rsidRPr="0032684F">
              <w:rPr>
                <w:rFonts w:cs="Arial"/>
              </w:rPr>
              <w:t>The Law Society of Scotland</w:t>
            </w:r>
          </w:p>
        </w:tc>
        <w:tc>
          <w:tcPr>
            <w:tcW w:w="3283" w:type="dxa"/>
            <w:noWrap/>
            <w:hideMark/>
          </w:tcPr>
          <w:p w14:paraId="5152395E" w14:textId="77777777" w:rsidR="00DD46E4" w:rsidRPr="008E3BEE" w:rsidRDefault="00DD46E4" w:rsidP="00BD608C">
            <w:pPr>
              <w:pStyle w:val="Text1"/>
              <w:rPr>
                <w:rFonts w:cs="Arial"/>
              </w:rPr>
            </w:pPr>
            <w:r w:rsidRPr="008E3BEE">
              <w:rPr>
                <w:rFonts w:cs="Arial"/>
              </w:rPr>
              <w:t>Yes</w:t>
            </w:r>
          </w:p>
        </w:tc>
        <w:tc>
          <w:tcPr>
            <w:tcW w:w="6015" w:type="dxa"/>
            <w:noWrap/>
            <w:hideMark/>
          </w:tcPr>
          <w:p w14:paraId="5A6FAE94" w14:textId="77777777" w:rsidR="00DD46E4" w:rsidRPr="008043E6" w:rsidRDefault="00DD46E4" w:rsidP="00BD608C">
            <w:pPr>
              <w:pStyle w:val="Text1"/>
              <w:rPr>
                <w:rFonts w:cs="Arial"/>
              </w:rPr>
            </w:pPr>
            <w:r w:rsidRPr="008043E6">
              <w:rPr>
                <w:rFonts w:cs="Arial"/>
              </w:rPr>
              <w:t>Yes.</w:t>
            </w:r>
          </w:p>
        </w:tc>
      </w:tr>
      <w:tr w:rsidR="00DD46E4" w:rsidRPr="00AB1740" w14:paraId="27F8F341" w14:textId="77777777" w:rsidTr="008043E6">
        <w:trPr>
          <w:trHeight w:val="285"/>
        </w:trPr>
        <w:tc>
          <w:tcPr>
            <w:tcW w:w="4650" w:type="dxa"/>
            <w:noWrap/>
            <w:hideMark/>
          </w:tcPr>
          <w:p w14:paraId="7143D285" w14:textId="77777777" w:rsidR="00DD46E4" w:rsidRPr="0032684F" w:rsidRDefault="00DD46E4" w:rsidP="00BD608C">
            <w:pPr>
              <w:pStyle w:val="Text1"/>
              <w:rPr>
                <w:rFonts w:cs="Arial"/>
              </w:rPr>
            </w:pPr>
            <w:r w:rsidRPr="0032684F">
              <w:rPr>
                <w:rFonts w:cs="Arial"/>
              </w:rPr>
              <w:t>Faculty of Advocates</w:t>
            </w:r>
          </w:p>
        </w:tc>
        <w:tc>
          <w:tcPr>
            <w:tcW w:w="3283" w:type="dxa"/>
            <w:noWrap/>
            <w:hideMark/>
          </w:tcPr>
          <w:p w14:paraId="51F0367F" w14:textId="77777777" w:rsidR="00DD46E4" w:rsidRPr="008E3BEE" w:rsidRDefault="00DD46E4" w:rsidP="00BD608C">
            <w:pPr>
              <w:pStyle w:val="Text1"/>
              <w:rPr>
                <w:rFonts w:cs="Arial"/>
              </w:rPr>
            </w:pPr>
            <w:r w:rsidRPr="008E3BEE">
              <w:rPr>
                <w:rFonts w:cs="Arial"/>
              </w:rPr>
              <w:t>Yes</w:t>
            </w:r>
          </w:p>
        </w:tc>
        <w:tc>
          <w:tcPr>
            <w:tcW w:w="6015" w:type="dxa"/>
            <w:noWrap/>
            <w:hideMark/>
          </w:tcPr>
          <w:p w14:paraId="07677B7C" w14:textId="77777777" w:rsidR="00DD46E4" w:rsidRPr="008043E6" w:rsidRDefault="00DD46E4" w:rsidP="00BD608C">
            <w:pPr>
              <w:pStyle w:val="Text1"/>
              <w:rPr>
                <w:rFonts w:cs="Arial"/>
              </w:rPr>
            </w:pPr>
            <w:r w:rsidRPr="008043E6">
              <w:rPr>
                <w:rFonts w:cs="Arial"/>
              </w:rPr>
              <w:t>We agree.</w:t>
            </w:r>
          </w:p>
        </w:tc>
      </w:tr>
      <w:tr w:rsidR="00DD46E4" w:rsidRPr="00AB1740" w14:paraId="381D5910" w14:textId="77777777" w:rsidTr="008043E6">
        <w:trPr>
          <w:trHeight w:val="285"/>
        </w:trPr>
        <w:tc>
          <w:tcPr>
            <w:tcW w:w="4650" w:type="dxa"/>
            <w:noWrap/>
            <w:hideMark/>
          </w:tcPr>
          <w:p w14:paraId="1498C8BA" w14:textId="77777777" w:rsidR="00DD46E4" w:rsidRPr="0032684F" w:rsidRDefault="00DD46E4" w:rsidP="00BD608C">
            <w:pPr>
              <w:pStyle w:val="Text1"/>
              <w:rPr>
                <w:rFonts w:cs="Arial"/>
              </w:rPr>
            </w:pPr>
            <w:r w:rsidRPr="0032684F">
              <w:rPr>
                <w:rFonts w:cs="Arial"/>
              </w:rPr>
              <w:lastRenderedPageBreak/>
              <w:t>Islington Law Centre</w:t>
            </w:r>
          </w:p>
        </w:tc>
        <w:tc>
          <w:tcPr>
            <w:tcW w:w="3283" w:type="dxa"/>
            <w:noWrap/>
            <w:hideMark/>
          </w:tcPr>
          <w:p w14:paraId="44593F51" w14:textId="77777777" w:rsidR="00DD46E4" w:rsidRPr="008E3BEE" w:rsidRDefault="00DD46E4" w:rsidP="00BD608C">
            <w:pPr>
              <w:pStyle w:val="Text1"/>
              <w:rPr>
                <w:rFonts w:cs="Arial"/>
              </w:rPr>
            </w:pPr>
            <w:r w:rsidRPr="008E3BEE">
              <w:rPr>
                <w:rFonts w:cs="Arial"/>
              </w:rPr>
              <w:t>Other</w:t>
            </w:r>
          </w:p>
        </w:tc>
        <w:tc>
          <w:tcPr>
            <w:tcW w:w="6015" w:type="dxa"/>
            <w:noWrap/>
            <w:hideMark/>
          </w:tcPr>
          <w:p w14:paraId="2EDEE5A9" w14:textId="77777777" w:rsidR="00DD46E4" w:rsidRPr="008043E6" w:rsidRDefault="00DD46E4" w:rsidP="00BD608C">
            <w:pPr>
              <w:pStyle w:val="Text1"/>
              <w:rPr>
                <w:rFonts w:cs="Arial"/>
              </w:rPr>
            </w:pPr>
            <w:r w:rsidRPr="008043E6">
              <w:rPr>
                <w:rFonts w:cs="Arial"/>
              </w:rPr>
              <w:t xml:space="preserve">We found the section on numbering (page 143, point 11) confusing. </w:t>
            </w:r>
            <w:r w:rsidRPr="008043E6">
              <w:rPr>
                <w:rFonts w:cs="Arial"/>
              </w:rPr>
              <w:br/>
            </w:r>
            <w:r w:rsidRPr="008043E6">
              <w:rPr>
                <w:rFonts w:cs="Arial"/>
              </w:rPr>
              <w:br/>
              <w:t>We would prefer that paragraphs are renumbered sequentially when they are changed, and that they include a link to the previous version. Although not ideal, we believe this would aid navigation of the Rules; otherwise we may end up with a version similar to that we have now with strings of letters and numbers to identify paragraphs, subparagraphs, etc, given the regularity with which the Rules are changed.</w:t>
            </w:r>
          </w:p>
        </w:tc>
      </w:tr>
      <w:tr w:rsidR="00DD46E4" w:rsidRPr="00AB1740" w14:paraId="7D5E5538" w14:textId="77777777" w:rsidTr="008043E6">
        <w:trPr>
          <w:trHeight w:val="285"/>
        </w:trPr>
        <w:tc>
          <w:tcPr>
            <w:tcW w:w="4650" w:type="dxa"/>
            <w:noWrap/>
            <w:hideMark/>
          </w:tcPr>
          <w:p w14:paraId="58EE9E64" w14:textId="77777777" w:rsidR="00DD46E4" w:rsidRPr="0032684F" w:rsidRDefault="00DD46E4" w:rsidP="00BD608C">
            <w:pPr>
              <w:pStyle w:val="Text1"/>
              <w:rPr>
                <w:rFonts w:cs="Arial"/>
              </w:rPr>
            </w:pPr>
            <w:r w:rsidRPr="0032684F">
              <w:rPr>
                <w:rFonts w:cs="Arial"/>
              </w:rPr>
              <w:t>Sian Pearce (Bristol Law Centre)</w:t>
            </w:r>
          </w:p>
        </w:tc>
        <w:tc>
          <w:tcPr>
            <w:tcW w:w="3283" w:type="dxa"/>
            <w:noWrap/>
            <w:hideMark/>
          </w:tcPr>
          <w:p w14:paraId="553F4B87" w14:textId="77777777" w:rsidR="00DD46E4" w:rsidRPr="008E3BEE" w:rsidRDefault="00DD46E4" w:rsidP="00BD608C">
            <w:pPr>
              <w:pStyle w:val="Text1"/>
              <w:rPr>
                <w:rFonts w:cs="Arial"/>
              </w:rPr>
            </w:pPr>
            <w:r w:rsidRPr="008E3BEE">
              <w:rPr>
                <w:rFonts w:cs="Arial"/>
              </w:rPr>
              <w:t>Yes</w:t>
            </w:r>
          </w:p>
        </w:tc>
        <w:tc>
          <w:tcPr>
            <w:tcW w:w="6015" w:type="dxa"/>
            <w:noWrap/>
            <w:hideMark/>
          </w:tcPr>
          <w:p w14:paraId="784154C7" w14:textId="77777777" w:rsidR="00DD46E4" w:rsidRPr="008043E6" w:rsidRDefault="00DD46E4" w:rsidP="00BD608C">
            <w:pPr>
              <w:pStyle w:val="Text1"/>
              <w:rPr>
                <w:rFonts w:cs="Arial"/>
              </w:rPr>
            </w:pPr>
          </w:p>
        </w:tc>
      </w:tr>
      <w:tr w:rsidR="00DD46E4" w:rsidRPr="00AB1740" w14:paraId="458A381F" w14:textId="77777777" w:rsidTr="008043E6">
        <w:trPr>
          <w:trHeight w:val="300"/>
        </w:trPr>
        <w:tc>
          <w:tcPr>
            <w:tcW w:w="4650" w:type="dxa"/>
            <w:noWrap/>
            <w:hideMark/>
          </w:tcPr>
          <w:p w14:paraId="004CDA1D" w14:textId="77777777" w:rsidR="00DD46E4" w:rsidRPr="008E3BEE" w:rsidRDefault="00DD46E4" w:rsidP="00BD608C">
            <w:pPr>
              <w:pStyle w:val="Text1"/>
              <w:rPr>
                <w:rFonts w:cs="Arial"/>
              </w:rPr>
            </w:pPr>
            <w:r w:rsidRPr="0032684F">
              <w:rPr>
                <w:rFonts w:cs="Arial"/>
              </w:rPr>
              <w:t>Taj Solicitors</w:t>
            </w:r>
          </w:p>
        </w:tc>
        <w:tc>
          <w:tcPr>
            <w:tcW w:w="3283" w:type="dxa"/>
            <w:noWrap/>
            <w:hideMark/>
          </w:tcPr>
          <w:p w14:paraId="1F584535" w14:textId="77777777" w:rsidR="00DD46E4" w:rsidRPr="008043E6" w:rsidRDefault="00DD46E4" w:rsidP="00BD608C">
            <w:pPr>
              <w:pStyle w:val="Text1"/>
              <w:rPr>
                <w:rFonts w:cs="Arial"/>
              </w:rPr>
            </w:pPr>
            <w:r w:rsidRPr="008043E6">
              <w:rPr>
                <w:rFonts w:cs="Arial"/>
              </w:rPr>
              <w:t>No</w:t>
            </w:r>
          </w:p>
        </w:tc>
        <w:tc>
          <w:tcPr>
            <w:tcW w:w="6015" w:type="dxa"/>
            <w:noWrap/>
            <w:hideMark/>
          </w:tcPr>
          <w:p w14:paraId="1863BE5A" w14:textId="77777777" w:rsidR="00DD46E4" w:rsidRPr="008043E6" w:rsidRDefault="00DD46E4" w:rsidP="00BD608C">
            <w:pPr>
              <w:pStyle w:val="Text1"/>
              <w:rPr>
                <w:rFonts w:cs="Arial"/>
              </w:rPr>
            </w:pPr>
          </w:p>
        </w:tc>
      </w:tr>
      <w:tr w:rsidR="00DD46E4" w:rsidRPr="00AB1740" w14:paraId="29CC1C5D" w14:textId="77777777" w:rsidTr="008043E6">
        <w:trPr>
          <w:trHeight w:val="285"/>
        </w:trPr>
        <w:tc>
          <w:tcPr>
            <w:tcW w:w="4650" w:type="dxa"/>
            <w:noWrap/>
            <w:hideMark/>
          </w:tcPr>
          <w:p w14:paraId="6297C44B" w14:textId="77777777" w:rsidR="00DD46E4" w:rsidRPr="008E3BEE" w:rsidRDefault="00DD46E4" w:rsidP="00BD608C">
            <w:pPr>
              <w:pStyle w:val="Text1"/>
              <w:rPr>
                <w:rFonts w:cs="Arial"/>
              </w:rPr>
            </w:pPr>
            <w:r w:rsidRPr="0032684F">
              <w:rPr>
                <w:rFonts w:cs="Arial"/>
              </w:rPr>
              <w:t xml:space="preserve">Robert </w:t>
            </w:r>
            <w:r w:rsidRPr="008E3BEE">
              <w:rPr>
                <w:rFonts w:cs="Arial"/>
              </w:rPr>
              <w:t>Parkin (10 KBW)</w:t>
            </w:r>
          </w:p>
        </w:tc>
        <w:tc>
          <w:tcPr>
            <w:tcW w:w="3283" w:type="dxa"/>
            <w:noWrap/>
            <w:hideMark/>
          </w:tcPr>
          <w:p w14:paraId="73525293" w14:textId="77777777" w:rsidR="00DD46E4" w:rsidRPr="008043E6" w:rsidRDefault="00DD46E4" w:rsidP="00BD608C">
            <w:pPr>
              <w:pStyle w:val="Text1"/>
              <w:rPr>
                <w:rFonts w:cs="Arial"/>
              </w:rPr>
            </w:pPr>
            <w:r w:rsidRPr="008043E6">
              <w:rPr>
                <w:rFonts w:cs="Arial"/>
              </w:rPr>
              <w:t>Other</w:t>
            </w:r>
          </w:p>
        </w:tc>
        <w:tc>
          <w:tcPr>
            <w:tcW w:w="6015" w:type="dxa"/>
            <w:noWrap/>
            <w:hideMark/>
          </w:tcPr>
          <w:p w14:paraId="3836CFBB" w14:textId="0346B667" w:rsidR="00DD46E4" w:rsidRPr="008043E6" w:rsidRDefault="00DD46E4" w:rsidP="00BD608C">
            <w:pPr>
              <w:pStyle w:val="Text1"/>
              <w:rPr>
                <w:rFonts w:cs="Arial"/>
              </w:rPr>
            </w:pPr>
            <w:r w:rsidRPr="008043E6">
              <w:rPr>
                <w:rFonts w:cs="Arial"/>
              </w:rPr>
              <w:t>A rule inserted before "A1" should be "ZA1"- no, AA1 (or (aa) below) would be much better. Better to run in alphabetic</w:t>
            </w:r>
            <w:r w:rsidR="00583DAA">
              <w:rPr>
                <w:rFonts w:cs="Arial"/>
              </w:rPr>
              <w:t xml:space="preserve">al order if at all possible. </w:t>
            </w:r>
            <w:r w:rsidR="00583DAA">
              <w:rPr>
                <w:rFonts w:cs="Arial"/>
              </w:rPr>
              <w:br/>
            </w:r>
            <w:r w:rsidR="00583DAA">
              <w:rPr>
                <w:rFonts w:cs="Arial"/>
              </w:rPr>
              <w:br/>
              <w:t>W</w:t>
            </w:r>
            <w:r w:rsidRPr="008043E6">
              <w:rPr>
                <w:rFonts w:cs="Arial"/>
              </w:rPr>
              <w:t xml:space="preserve">here text is added to the end of existing text at the same level, the numbering should continue in sequence- </w:t>
            </w:r>
            <w:r w:rsidR="00583DAA">
              <w:rPr>
                <w:rFonts w:cs="Arial"/>
              </w:rPr>
              <w:t xml:space="preserve">Yes, this is very sensible. </w:t>
            </w:r>
            <w:r w:rsidR="00583DAA">
              <w:rPr>
                <w:rFonts w:cs="Arial"/>
              </w:rPr>
              <w:br/>
            </w:r>
            <w:r w:rsidR="00583DAA">
              <w:rPr>
                <w:rFonts w:cs="Arial"/>
              </w:rPr>
              <w:br/>
              <w:t>N</w:t>
            </w:r>
            <w:r w:rsidRPr="008043E6">
              <w:rPr>
                <w:rFonts w:cs="Arial"/>
              </w:rPr>
              <w:t>ew whole paragraphs inserted between existing paragraphs should be numbered as follows</w:t>
            </w:r>
            <w:r w:rsidR="00583DAA">
              <w:rPr>
                <w:rFonts w:cs="Arial"/>
              </w:rPr>
              <w:t xml:space="preserve"> - Yes, agreed. </w:t>
            </w:r>
            <w:r w:rsidR="00583DAA">
              <w:rPr>
                <w:rFonts w:cs="Arial"/>
              </w:rPr>
              <w:br/>
            </w:r>
            <w:r w:rsidR="00583DAA">
              <w:rPr>
                <w:rFonts w:cs="Arial"/>
              </w:rPr>
              <w:br/>
              <w:t>A</w:t>
            </w:r>
            <w:r w:rsidRPr="008043E6">
              <w:rPr>
                <w:rFonts w:cs="Arial"/>
              </w:rPr>
              <w:t>fter Z or z, the sequence Z1, Z2, Z3 and so on or z1, z2, z3 and so on should be used</w:t>
            </w:r>
            <w:r w:rsidR="00583DAA">
              <w:rPr>
                <w:rFonts w:cs="Arial"/>
              </w:rPr>
              <w:t xml:space="preserve"> </w:t>
            </w:r>
            <w:r w:rsidRPr="008043E6">
              <w:rPr>
                <w:rFonts w:cs="Arial"/>
              </w:rPr>
              <w:t>- cautiously. One hopes it will not come to this in terms of complexity.</w:t>
            </w:r>
          </w:p>
        </w:tc>
      </w:tr>
      <w:tr w:rsidR="00DD46E4" w:rsidRPr="00AB1740" w14:paraId="77A8FB93" w14:textId="77777777" w:rsidTr="008043E6">
        <w:trPr>
          <w:trHeight w:val="285"/>
        </w:trPr>
        <w:tc>
          <w:tcPr>
            <w:tcW w:w="4650" w:type="dxa"/>
            <w:noWrap/>
            <w:hideMark/>
          </w:tcPr>
          <w:p w14:paraId="1668F70D" w14:textId="77777777" w:rsidR="00DD46E4" w:rsidRPr="008E3BEE" w:rsidRDefault="00DD46E4" w:rsidP="00BD608C">
            <w:pPr>
              <w:pStyle w:val="Text1"/>
              <w:rPr>
                <w:rFonts w:cs="Arial"/>
              </w:rPr>
            </w:pPr>
            <w:r w:rsidRPr="0032684F">
              <w:rPr>
                <w:rFonts w:cs="Arial"/>
              </w:rPr>
              <w:lastRenderedPageBreak/>
              <w:t>David Mills (UKVI, Home Office)</w:t>
            </w:r>
          </w:p>
        </w:tc>
        <w:tc>
          <w:tcPr>
            <w:tcW w:w="3283" w:type="dxa"/>
            <w:noWrap/>
            <w:hideMark/>
          </w:tcPr>
          <w:p w14:paraId="53DA6A57" w14:textId="77777777" w:rsidR="00DD46E4" w:rsidRPr="008043E6" w:rsidRDefault="00DD46E4" w:rsidP="00BD608C">
            <w:pPr>
              <w:pStyle w:val="Text1"/>
              <w:rPr>
                <w:rFonts w:cs="Arial"/>
              </w:rPr>
            </w:pPr>
            <w:r w:rsidRPr="008043E6">
              <w:rPr>
                <w:rFonts w:cs="Arial"/>
              </w:rPr>
              <w:t>Yes</w:t>
            </w:r>
          </w:p>
        </w:tc>
        <w:tc>
          <w:tcPr>
            <w:tcW w:w="6015" w:type="dxa"/>
            <w:noWrap/>
            <w:hideMark/>
          </w:tcPr>
          <w:p w14:paraId="7D2E636B"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0815432B" w14:textId="77777777" w:rsidTr="008043E6">
        <w:trPr>
          <w:trHeight w:val="285"/>
        </w:trPr>
        <w:tc>
          <w:tcPr>
            <w:tcW w:w="4650" w:type="dxa"/>
            <w:noWrap/>
            <w:hideMark/>
          </w:tcPr>
          <w:p w14:paraId="28C83269" w14:textId="77777777" w:rsidR="00DD46E4" w:rsidRPr="008E3BEE" w:rsidRDefault="00DD46E4" w:rsidP="00BD608C">
            <w:pPr>
              <w:pStyle w:val="Text1"/>
              <w:rPr>
                <w:rFonts w:cs="Arial"/>
              </w:rPr>
            </w:pPr>
            <w:r w:rsidRPr="0032684F">
              <w:rPr>
                <w:rFonts w:cs="Arial"/>
              </w:rPr>
              <w:t>Upper Tribunal (Immigration and Asylum Chamber)</w:t>
            </w:r>
          </w:p>
        </w:tc>
        <w:tc>
          <w:tcPr>
            <w:tcW w:w="3283" w:type="dxa"/>
            <w:noWrap/>
            <w:hideMark/>
          </w:tcPr>
          <w:p w14:paraId="2342B14D" w14:textId="77777777" w:rsidR="00DD46E4" w:rsidRPr="008043E6" w:rsidRDefault="00DD46E4" w:rsidP="00BD608C">
            <w:pPr>
              <w:pStyle w:val="Text1"/>
              <w:rPr>
                <w:rFonts w:cs="Arial"/>
              </w:rPr>
            </w:pPr>
            <w:r w:rsidRPr="008043E6">
              <w:rPr>
                <w:rFonts w:cs="Arial"/>
              </w:rPr>
              <w:t>No</w:t>
            </w:r>
          </w:p>
        </w:tc>
        <w:tc>
          <w:tcPr>
            <w:tcW w:w="6015" w:type="dxa"/>
            <w:noWrap/>
            <w:hideMark/>
          </w:tcPr>
          <w:p w14:paraId="50989191" w14:textId="77777777" w:rsidR="00DD46E4" w:rsidRPr="008043E6" w:rsidRDefault="00DD46E4" w:rsidP="00BD608C">
            <w:pPr>
              <w:pStyle w:val="Text1"/>
              <w:rPr>
                <w:rFonts w:cs="Arial"/>
              </w:rPr>
            </w:pPr>
            <w:r w:rsidRPr="008043E6">
              <w:rPr>
                <w:rFonts w:cs="Arial"/>
              </w:rPr>
              <w:t>The wholesale adoption of this proposed system might be seen as lending support to an apparently never-ending series of insertions into a particular set of provisions, which is precisely one of the reasons why the existing Rules can appear forbidding and impenetrable.</w:t>
            </w:r>
            <w:r w:rsidRPr="008043E6">
              <w:rPr>
                <w:rFonts w:cs="Arial"/>
              </w:rPr>
              <w:br/>
            </w:r>
            <w:r w:rsidRPr="008043E6">
              <w:rPr>
                <w:rFonts w:cs="Arial"/>
              </w:rPr>
              <w:br/>
              <w:t>Instead, it is suggested that if amendments are required beyond what is envisaged in Q33(4)(b) above, the relevant Part or rule should be entirely replaced, so that its divisions can be re-numbered from scratch.</w:t>
            </w:r>
          </w:p>
        </w:tc>
      </w:tr>
      <w:tr w:rsidR="00DD46E4" w:rsidRPr="00AB1740" w14:paraId="2B5D6995" w14:textId="77777777" w:rsidTr="008043E6">
        <w:trPr>
          <w:trHeight w:val="285"/>
        </w:trPr>
        <w:tc>
          <w:tcPr>
            <w:tcW w:w="4650" w:type="dxa"/>
            <w:noWrap/>
            <w:hideMark/>
          </w:tcPr>
          <w:p w14:paraId="32BE73C8" w14:textId="77777777" w:rsidR="00DD46E4" w:rsidRPr="008E3BEE" w:rsidRDefault="00DD46E4" w:rsidP="00BD608C">
            <w:pPr>
              <w:pStyle w:val="Text1"/>
              <w:rPr>
                <w:rFonts w:cs="Arial"/>
              </w:rPr>
            </w:pPr>
            <w:r w:rsidRPr="0032684F">
              <w:rPr>
                <w:rFonts w:cs="Arial"/>
              </w:rPr>
              <w:t>First-tier Tribunal (Immigration and Asylum Chamber)</w:t>
            </w:r>
          </w:p>
        </w:tc>
        <w:tc>
          <w:tcPr>
            <w:tcW w:w="3283" w:type="dxa"/>
            <w:noWrap/>
            <w:hideMark/>
          </w:tcPr>
          <w:p w14:paraId="4F6C8B1C" w14:textId="77777777" w:rsidR="00DD46E4" w:rsidRPr="008043E6" w:rsidRDefault="00DD46E4" w:rsidP="00BD608C">
            <w:pPr>
              <w:pStyle w:val="Text1"/>
              <w:rPr>
                <w:rFonts w:cs="Arial"/>
              </w:rPr>
            </w:pPr>
            <w:r w:rsidRPr="008043E6">
              <w:rPr>
                <w:rFonts w:cs="Arial"/>
              </w:rPr>
              <w:t>Yes</w:t>
            </w:r>
          </w:p>
        </w:tc>
        <w:tc>
          <w:tcPr>
            <w:tcW w:w="6015" w:type="dxa"/>
            <w:noWrap/>
            <w:hideMark/>
          </w:tcPr>
          <w:p w14:paraId="122187A4" w14:textId="77777777" w:rsidR="00DD46E4" w:rsidRPr="008043E6" w:rsidRDefault="00DD46E4" w:rsidP="00BD608C">
            <w:pPr>
              <w:pStyle w:val="Text1"/>
              <w:rPr>
                <w:rFonts w:cs="Arial"/>
              </w:rPr>
            </w:pPr>
            <w:r w:rsidRPr="008043E6">
              <w:rPr>
                <w:rFonts w:cs="Arial"/>
              </w:rPr>
              <w:t>We agree.</w:t>
            </w:r>
          </w:p>
        </w:tc>
      </w:tr>
      <w:tr w:rsidR="00DD46E4" w:rsidRPr="00AB1740" w14:paraId="2077A590" w14:textId="77777777" w:rsidTr="008043E6">
        <w:trPr>
          <w:trHeight w:val="285"/>
        </w:trPr>
        <w:tc>
          <w:tcPr>
            <w:tcW w:w="4650" w:type="dxa"/>
            <w:noWrap/>
            <w:hideMark/>
          </w:tcPr>
          <w:p w14:paraId="74BE3A1A" w14:textId="77777777" w:rsidR="00DD46E4" w:rsidRPr="008E3BEE" w:rsidRDefault="00DD46E4" w:rsidP="00BD608C">
            <w:pPr>
              <w:pStyle w:val="Text1"/>
              <w:rPr>
                <w:rFonts w:cs="Arial"/>
              </w:rPr>
            </w:pPr>
            <w:r w:rsidRPr="0032684F">
              <w:rPr>
                <w:rFonts w:cs="Arial"/>
              </w:rPr>
              <w:t>Migrant Voice</w:t>
            </w:r>
          </w:p>
        </w:tc>
        <w:tc>
          <w:tcPr>
            <w:tcW w:w="3283" w:type="dxa"/>
            <w:noWrap/>
            <w:hideMark/>
          </w:tcPr>
          <w:p w14:paraId="40C7F52D" w14:textId="77777777" w:rsidR="00DD46E4" w:rsidRPr="008043E6" w:rsidRDefault="00DD46E4" w:rsidP="00BD608C">
            <w:pPr>
              <w:pStyle w:val="Text1"/>
              <w:rPr>
                <w:rFonts w:cs="Arial"/>
              </w:rPr>
            </w:pPr>
            <w:r w:rsidRPr="008043E6">
              <w:rPr>
                <w:rFonts w:cs="Arial"/>
              </w:rPr>
              <w:t>No</w:t>
            </w:r>
          </w:p>
        </w:tc>
        <w:tc>
          <w:tcPr>
            <w:tcW w:w="6015" w:type="dxa"/>
            <w:noWrap/>
            <w:hideMark/>
          </w:tcPr>
          <w:p w14:paraId="52159165" w14:textId="44EEF502" w:rsidR="00DD46E4" w:rsidRPr="008043E6" w:rsidRDefault="00DD46E4" w:rsidP="00BD608C">
            <w:pPr>
              <w:pStyle w:val="Text1"/>
              <w:rPr>
                <w:rFonts w:cs="Arial"/>
              </w:rPr>
            </w:pPr>
            <w:r w:rsidRPr="008043E6">
              <w:rPr>
                <w:rFonts w:cs="Arial"/>
              </w:rPr>
              <w:t xml:space="preserve">Having letters before the numbers (and again after the numbers will add to confusion. It might be worthwhile investigating if there is a symbol or different symbols that can be used </w:t>
            </w:r>
            <w:r w:rsidR="00583DAA">
              <w:rPr>
                <w:rFonts w:cs="Arial"/>
              </w:rPr>
              <w:t>to depict the new paragraphs eg</w:t>
            </w:r>
            <w:r w:rsidRPr="008043E6">
              <w:rPr>
                <w:rFonts w:cs="Arial"/>
              </w:rPr>
              <w:t xml:space="preserve"> delta, beta or any other symbol that conveys the intended meaning or position of the new additions.</w:t>
            </w:r>
          </w:p>
        </w:tc>
      </w:tr>
      <w:tr w:rsidR="00DD46E4" w:rsidRPr="00AB1740" w14:paraId="6B85B5DB" w14:textId="77777777" w:rsidTr="008043E6">
        <w:trPr>
          <w:trHeight w:val="285"/>
        </w:trPr>
        <w:tc>
          <w:tcPr>
            <w:tcW w:w="4650" w:type="dxa"/>
            <w:noWrap/>
            <w:hideMark/>
          </w:tcPr>
          <w:p w14:paraId="4CF1543F" w14:textId="77777777" w:rsidR="00DD46E4" w:rsidRPr="008E3BEE" w:rsidRDefault="00DD46E4" w:rsidP="00BD608C">
            <w:pPr>
              <w:pStyle w:val="Text1"/>
              <w:rPr>
                <w:rFonts w:cs="Arial"/>
              </w:rPr>
            </w:pPr>
            <w:r w:rsidRPr="0032684F">
              <w:rPr>
                <w:rFonts w:cs="Arial"/>
              </w:rPr>
              <w:t>UK Council for International Student Affairs</w:t>
            </w:r>
          </w:p>
        </w:tc>
        <w:tc>
          <w:tcPr>
            <w:tcW w:w="3283" w:type="dxa"/>
            <w:noWrap/>
            <w:hideMark/>
          </w:tcPr>
          <w:p w14:paraId="6139DA6A" w14:textId="77777777" w:rsidR="00DD46E4" w:rsidRPr="008043E6" w:rsidRDefault="00DD46E4" w:rsidP="00BD608C">
            <w:pPr>
              <w:pStyle w:val="Text1"/>
              <w:rPr>
                <w:rFonts w:cs="Arial"/>
              </w:rPr>
            </w:pPr>
            <w:r w:rsidRPr="008043E6">
              <w:rPr>
                <w:rFonts w:cs="Arial"/>
              </w:rPr>
              <w:t>Yes</w:t>
            </w:r>
          </w:p>
        </w:tc>
        <w:tc>
          <w:tcPr>
            <w:tcW w:w="6015" w:type="dxa"/>
            <w:noWrap/>
            <w:hideMark/>
          </w:tcPr>
          <w:p w14:paraId="037CF312" w14:textId="77777777" w:rsidR="00DD46E4" w:rsidRPr="008043E6" w:rsidRDefault="00DD46E4" w:rsidP="00BD608C">
            <w:pPr>
              <w:pStyle w:val="Text1"/>
              <w:rPr>
                <w:rFonts w:cs="Arial"/>
              </w:rPr>
            </w:pPr>
            <w:r w:rsidRPr="008043E6">
              <w:rPr>
                <w:rFonts w:cs="Arial"/>
              </w:rPr>
              <w:t>More regular consolidation would help with re-setting numbering and consistent use of this system would flag up when re-writing is needed.</w:t>
            </w:r>
          </w:p>
        </w:tc>
      </w:tr>
      <w:tr w:rsidR="00DD46E4" w:rsidRPr="00AB1740" w14:paraId="418F8ED2" w14:textId="77777777" w:rsidTr="008043E6">
        <w:trPr>
          <w:trHeight w:val="285"/>
        </w:trPr>
        <w:tc>
          <w:tcPr>
            <w:tcW w:w="4650" w:type="dxa"/>
            <w:noWrap/>
            <w:hideMark/>
          </w:tcPr>
          <w:p w14:paraId="0F0CA86A" w14:textId="77777777" w:rsidR="00DD46E4" w:rsidRPr="008E3BEE" w:rsidRDefault="00DD46E4" w:rsidP="00BD608C">
            <w:pPr>
              <w:pStyle w:val="Text1"/>
              <w:rPr>
                <w:rFonts w:cs="Arial"/>
              </w:rPr>
            </w:pPr>
            <w:r w:rsidRPr="0032684F">
              <w:rPr>
                <w:rFonts w:cs="Arial"/>
              </w:rPr>
              <w:t>Destination for Education</w:t>
            </w:r>
          </w:p>
        </w:tc>
        <w:tc>
          <w:tcPr>
            <w:tcW w:w="3283" w:type="dxa"/>
            <w:noWrap/>
            <w:hideMark/>
          </w:tcPr>
          <w:p w14:paraId="73A593A4" w14:textId="77777777" w:rsidR="00DD46E4" w:rsidRPr="008043E6" w:rsidRDefault="00DD46E4" w:rsidP="00BD608C">
            <w:pPr>
              <w:pStyle w:val="Text1"/>
              <w:rPr>
                <w:rFonts w:cs="Arial"/>
              </w:rPr>
            </w:pPr>
            <w:r w:rsidRPr="008043E6">
              <w:rPr>
                <w:rFonts w:cs="Arial"/>
              </w:rPr>
              <w:t>No</w:t>
            </w:r>
          </w:p>
        </w:tc>
        <w:tc>
          <w:tcPr>
            <w:tcW w:w="6015" w:type="dxa"/>
            <w:noWrap/>
            <w:hideMark/>
          </w:tcPr>
          <w:p w14:paraId="321DF011" w14:textId="35DDD661" w:rsidR="00DD46E4" w:rsidRPr="008043E6" w:rsidRDefault="00DD46E4" w:rsidP="00BD608C">
            <w:pPr>
              <w:pStyle w:val="Text1"/>
              <w:rPr>
                <w:rFonts w:cs="Arial"/>
              </w:rPr>
            </w:pPr>
            <w:r w:rsidRPr="008043E6">
              <w:rPr>
                <w:rFonts w:cs="Arial"/>
              </w:rPr>
              <w:t>We believe this is unduly complex and creates the same mix of letters and numbers as we have now. If insertio</w:t>
            </w:r>
            <w:r w:rsidR="008F2FA7">
              <w:rPr>
                <w:rFonts w:cs="Arial"/>
              </w:rPr>
              <w:t>ns were given more numbers with,</w:t>
            </w:r>
            <w:r w:rsidRPr="008043E6">
              <w:rPr>
                <w:rFonts w:cs="Arial"/>
              </w:rPr>
              <w:t xml:space="preserve"> that will be more straight forward. So if there is an insertion between 1.1 and 1.2 that insertion will become 1.1.1. </w:t>
            </w:r>
            <w:r w:rsidRPr="008043E6">
              <w:rPr>
                <w:rFonts w:cs="Arial"/>
              </w:rPr>
              <w:br/>
            </w:r>
            <w:r w:rsidRPr="008043E6">
              <w:rPr>
                <w:rFonts w:cs="Arial"/>
              </w:rPr>
              <w:lastRenderedPageBreak/>
              <w:t xml:space="preserve">In addition there should be a limit in place on the number of insertions. So for example if it gets to the situation where 4(b) above is necessary there is instead a replacement of the entire section of the Rules. </w:t>
            </w:r>
            <w:r w:rsidRPr="008043E6">
              <w:rPr>
                <w:rFonts w:cs="Arial"/>
              </w:rPr>
              <w:br/>
              <w:t>In any event the examples of three sets of alphabetical indication such as 1AZB is extremely difficult to follow and should be avoided.</w:t>
            </w:r>
          </w:p>
        </w:tc>
      </w:tr>
      <w:tr w:rsidR="00DD46E4" w:rsidRPr="00AB1740" w14:paraId="64434FD6" w14:textId="77777777" w:rsidTr="008043E6">
        <w:trPr>
          <w:trHeight w:val="300"/>
        </w:trPr>
        <w:tc>
          <w:tcPr>
            <w:tcW w:w="4650" w:type="dxa"/>
            <w:noWrap/>
            <w:hideMark/>
          </w:tcPr>
          <w:p w14:paraId="6F46F00B" w14:textId="77777777" w:rsidR="00DD46E4" w:rsidRPr="008E3BEE" w:rsidRDefault="00DD46E4" w:rsidP="00BD608C">
            <w:pPr>
              <w:pStyle w:val="Text1"/>
              <w:rPr>
                <w:rFonts w:cs="Arial"/>
              </w:rPr>
            </w:pPr>
            <w:r w:rsidRPr="0032684F">
              <w:rPr>
                <w:rFonts w:cs="Arial"/>
              </w:rPr>
              <w:lastRenderedPageBreak/>
              <w:t>Thom Brooks (Durham Law School)</w:t>
            </w:r>
          </w:p>
        </w:tc>
        <w:tc>
          <w:tcPr>
            <w:tcW w:w="3283" w:type="dxa"/>
            <w:noWrap/>
            <w:hideMark/>
          </w:tcPr>
          <w:p w14:paraId="0F73BC20" w14:textId="77777777" w:rsidR="00DD46E4" w:rsidRPr="008043E6" w:rsidRDefault="00DD46E4" w:rsidP="00BD608C">
            <w:pPr>
              <w:pStyle w:val="Text1"/>
              <w:rPr>
                <w:rFonts w:cs="Arial"/>
              </w:rPr>
            </w:pPr>
            <w:r w:rsidRPr="008043E6">
              <w:rPr>
                <w:rFonts w:cs="Arial"/>
              </w:rPr>
              <w:t>Yes</w:t>
            </w:r>
          </w:p>
        </w:tc>
        <w:tc>
          <w:tcPr>
            <w:tcW w:w="6015" w:type="dxa"/>
            <w:noWrap/>
            <w:hideMark/>
          </w:tcPr>
          <w:p w14:paraId="6604E147" w14:textId="77777777" w:rsidR="00DD46E4" w:rsidRPr="008043E6" w:rsidRDefault="00DD46E4" w:rsidP="00BD608C">
            <w:pPr>
              <w:pStyle w:val="Text1"/>
              <w:rPr>
                <w:rFonts w:cs="Arial"/>
              </w:rPr>
            </w:pPr>
            <w:r w:rsidRPr="008043E6">
              <w:rPr>
                <w:rFonts w:cs="Arial"/>
              </w:rPr>
              <w:t>YES.</w:t>
            </w:r>
          </w:p>
        </w:tc>
      </w:tr>
    </w:tbl>
    <w:p w14:paraId="2D355D08" w14:textId="77777777" w:rsidR="00DD46E4" w:rsidRPr="0032684F" w:rsidRDefault="00DD46E4" w:rsidP="00FC4837">
      <w:pPr>
        <w:pStyle w:val="Text1"/>
        <w:rPr>
          <w:rFonts w:cs="Arial"/>
        </w:rPr>
      </w:pPr>
    </w:p>
    <w:p w14:paraId="05FAF067" w14:textId="77777777" w:rsidR="00DE2012" w:rsidRDefault="00DE2012" w:rsidP="00FC4837">
      <w:pPr>
        <w:pStyle w:val="Text1"/>
        <w:rPr>
          <w:rFonts w:cs="Arial"/>
        </w:rPr>
      </w:pPr>
    </w:p>
    <w:p w14:paraId="782410C5" w14:textId="77777777" w:rsidR="003A088A" w:rsidRDefault="003A088A" w:rsidP="006471EF">
      <w:pPr>
        <w:pStyle w:val="Heading2"/>
        <w:sectPr w:rsidR="003A088A" w:rsidSect="007F2614">
          <w:headerReference w:type="default" r:id="rId48"/>
          <w:footnotePr>
            <w:numRestart w:val="eachSect"/>
          </w:footnotePr>
          <w:type w:val="continuous"/>
          <w:pgSz w:w="16838" w:h="11906" w:orient="landscape" w:code="9"/>
          <w:pgMar w:top="1440" w:right="1440" w:bottom="1440" w:left="1440" w:header="709" w:footer="709" w:gutter="0"/>
          <w:cols w:space="708"/>
          <w:docGrid w:linePitch="360"/>
        </w:sectPr>
      </w:pPr>
    </w:p>
    <w:p w14:paraId="733EC063" w14:textId="139FE515" w:rsidR="00DD46E4" w:rsidRPr="008E3BEE" w:rsidRDefault="002B6FFB" w:rsidP="006471EF">
      <w:pPr>
        <w:pStyle w:val="Heading2"/>
      </w:pPr>
      <w:r>
        <w:t>Consultation Question 34</w:t>
      </w:r>
    </w:p>
    <w:p w14:paraId="496796EB" w14:textId="77777777" w:rsidR="00DD46E4" w:rsidRPr="008043E6" w:rsidRDefault="00DD46E4" w:rsidP="006471EF">
      <w:pPr>
        <w:pStyle w:val="Heading3"/>
      </w:pPr>
      <w:r w:rsidRPr="008043E6">
        <w:t>Should the current Immigration Rules be renumbered as an interim measure?</w:t>
      </w:r>
    </w:p>
    <w:tbl>
      <w:tblPr>
        <w:tblStyle w:val="TableGrid"/>
        <w:tblW w:w="0" w:type="auto"/>
        <w:tblLook w:val="04A0" w:firstRow="1" w:lastRow="0" w:firstColumn="1" w:lastColumn="0" w:noHBand="0" w:noVBand="1"/>
      </w:tblPr>
      <w:tblGrid>
        <w:gridCol w:w="4650"/>
        <w:gridCol w:w="3283"/>
        <w:gridCol w:w="6015"/>
      </w:tblGrid>
      <w:tr w:rsidR="00DD46E4" w:rsidRPr="00AB1740" w14:paraId="63C5EEB2" w14:textId="77777777" w:rsidTr="007939B8">
        <w:trPr>
          <w:trHeight w:val="300"/>
        </w:trPr>
        <w:tc>
          <w:tcPr>
            <w:tcW w:w="4650" w:type="dxa"/>
            <w:shd w:val="clear" w:color="auto" w:fill="D9D9D9" w:themeFill="background1" w:themeFillShade="D9"/>
            <w:noWrap/>
            <w:hideMark/>
          </w:tcPr>
          <w:p w14:paraId="26158014" w14:textId="77777777" w:rsidR="00DD46E4" w:rsidRPr="008043E6" w:rsidRDefault="00DD46E4" w:rsidP="008043E6">
            <w:pPr>
              <w:pStyle w:val="Text1"/>
              <w:jc w:val="center"/>
              <w:rPr>
                <w:rFonts w:cs="Arial"/>
                <w:b/>
                <w:bCs/>
              </w:rPr>
            </w:pPr>
            <w:r w:rsidRPr="008043E6">
              <w:rPr>
                <w:rFonts w:cs="Arial"/>
                <w:b/>
                <w:bCs/>
              </w:rPr>
              <w:t>Respondent</w:t>
            </w:r>
          </w:p>
        </w:tc>
        <w:tc>
          <w:tcPr>
            <w:tcW w:w="3283" w:type="dxa"/>
            <w:shd w:val="clear" w:color="auto" w:fill="D9D9D9" w:themeFill="background1" w:themeFillShade="D9"/>
            <w:noWrap/>
            <w:hideMark/>
          </w:tcPr>
          <w:p w14:paraId="21DF366A" w14:textId="6952472C"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34 (Yes/No/Other)</w:t>
            </w:r>
          </w:p>
        </w:tc>
        <w:tc>
          <w:tcPr>
            <w:tcW w:w="6015" w:type="dxa"/>
            <w:shd w:val="clear" w:color="auto" w:fill="D9D9D9" w:themeFill="background1" w:themeFillShade="D9"/>
            <w:noWrap/>
            <w:hideMark/>
          </w:tcPr>
          <w:p w14:paraId="0B374E5D"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1990994D" w14:textId="77777777" w:rsidTr="008043E6">
        <w:trPr>
          <w:trHeight w:val="300"/>
        </w:trPr>
        <w:tc>
          <w:tcPr>
            <w:tcW w:w="4650" w:type="dxa"/>
            <w:noWrap/>
          </w:tcPr>
          <w:p w14:paraId="3B63033F" w14:textId="77240016" w:rsidR="00DD46E4" w:rsidRPr="008E3BEE" w:rsidRDefault="00DD46E4" w:rsidP="00BD608C">
            <w:pPr>
              <w:pStyle w:val="Text1"/>
              <w:rPr>
                <w:rFonts w:cs="Arial"/>
                <w:b/>
              </w:rPr>
            </w:pPr>
            <w:r w:rsidRPr="0032684F">
              <w:rPr>
                <w:rFonts w:cs="Arial"/>
                <w:b/>
              </w:rPr>
              <w:t xml:space="preserve">Of those who </w:t>
            </w:r>
            <w:r w:rsidR="00F12FA5">
              <w:rPr>
                <w:rFonts w:cs="Arial"/>
                <w:b/>
              </w:rPr>
              <w:t>responded</w:t>
            </w:r>
          </w:p>
          <w:p w14:paraId="608066E5" w14:textId="77777777" w:rsidR="00DD46E4" w:rsidRPr="008043E6" w:rsidRDefault="00DD46E4" w:rsidP="00BD608C">
            <w:pPr>
              <w:pStyle w:val="Text1"/>
              <w:rPr>
                <w:rFonts w:cs="Arial"/>
                <w:bCs/>
              </w:rPr>
            </w:pPr>
            <w:r w:rsidRPr="008043E6">
              <w:rPr>
                <w:rFonts w:cs="Arial"/>
                <w:bCs/>
              </w:rPr>
              <w:t>Yes 6</w:t>
            </w:r>
          </w:p>
          <w:p w14:paraId="38F84552" w14:textId="77777777" w:rsidR="00DD46E4" w:rsidRPr="008043E6" w:rsidRDefault="00DD46E4" w:rsidP="00BD608C">
            <w:pPr>
              <w:pStyle w:val="Text1"/>
              <w:rPr>
                <w:rFonts w:cs="Arial"/>
                <w:bCs/>
              </w:rPr>
            </w:pPr>
            <w:r w:rsidRPr="008043E6">
              <w:rPr>
                <w:rFonts w:cs="Arial"/>
                <w:bCs/>
              </w:rPr>
              <w:t>No 7</w:t>
            </w:r>
          </w:p>
          <w:p w14:paraId="2788245F" w14:textId="77777777" w:rsidR="00DD46E4" w:rsidRPr="008043E6" w:rsidRDefault="00DD46E4" w:rsidP="00BD608C">
            <w:pPr>
              <w:pStyle w:val="Text1"/>
              <w:rPr>
                <w:rFonts w:cs="Arial"/>
                <w:bCs/>
              </w:rPr>
            </w:pPr>
            <w:r w:rsidRPr="008043E6">
              <w:rPr>
                <w:rFonts w:cs="Arial"/>
                <w:bCs/>
              </w:rPr>
              <w:t>Other 1</w:t>
            </w:r>
          </w:p>
          <w:p w14:paraId="2CE8123A" w14:textId="4FF648E7" w:rsidR="00DD46E4" w:rsidRPr="008043E6" w:rsidRDefault="00DD46E4" w:rsidP="00BD608C">
            <w:pPr>
              <w:pStyle w:val="Text1"/>
              <w:rPr>
                <w:rFonts w:cs="Arial"/>
                <w:b/>
                <w:bCs/>
              </w:rPr>
            </w:pPr>
            <w:r w:rsidRPr="008043E6">
              <w:rPr>
                <w:rFonts w:cs="Arial"/>
                <w:b/>
                <w:bCs/>
              </w:rPr>
              <w:t>Themes</w:t>
            </w:r>
          </w:p>
          <w:p w14:paraId="5E0FFA02" w14:textId="77777777" w:rsidR="00DD46E4" w:rsidRPr="008043E6" w:rsidRDefault="00DD46E4" w:rsidP="00C54133">
            <w:pPr>
              <w:pStyle w:val="Text1"/>
              <w:numPr>
                <w:ilvl w:val="0"/>
                <w:numId w:val="37"/>
              </w:numPr>
              <w:rPr>
                <w:rFonts w:cs="Arial"/>
                <w:bCs/>
              </w:rPr>
            </w:pPr>
            <w:r w:rsidRPr="008043E6">
              <w:rPr>
                <w:rFonts w:cs="Arial"/>
                <w:bCs/>
              </w:rPr>
              <w:t>Reasons given for agreeing</w:t>
            </w:r>
          </w:p>
          <w:p w14:paraId="25F70EBF" w14:textId="77777777" w:rsidR="00DD46E4" w:rsidRPr="008043E6" w:rsidRDefault="00DD46E4" w:rsidP="00C54133">
            <w:pPr>
              <w:pStyle w:val="Text1"/>
              <w:numPr>
                <w:ilvl w:val="0"/>
                <w:numId w:val="37"/>
              </w:numPr>
              <w:rPr>
                <w:rFonts w:cs="Arial"/>
                <w:bCs/>
              </w:rPr>
            </w:pPr>
            <w:r w:rsidRPr="008043E6">
              <w:rPr>
                <w:rFonts w:cs="Arial"/>
                <w:bCs/>
              </w:rPr>
              <w:lastRenderedPageBreak/>
              <w:t>Reasons for disagreeing</w:t>
            </w:r>
          </w:p>
          <w:p w14:paraId="11FD7E12" w14:textId="77777777" w:rsidR="00DD46E4" w:rsidRPr="008043E6" w:rsidRDefault="00DD46E4" w:rsidP="00C54133">
            <w:pPr>
              <w:pStyle w:val="Text1"/>
              <w:numPr>
                <w:ilvl w:val="0"/>
                <w:numId w:val="37"/>
              </w:numPr>
              <w:rPr>
                <w:rFonts w:cs="Arial"/>
                <w:bCs/>
              </w:rPr>
            </w:pPr>
            <w:r w:rsidRPr="008043E6">
              <w:rPr>
                <w:rFonts w:cs="Arial"/>
                <w:bCs/>
              </w:rPr>
              <w:t>Other observations</w:t>
            </w:r>
          </w:p>
        </w:tc>
        <w:tc>
          <w:tcPr>
            <w:tcW w:w="3283" w:type="dxa"/>
            <w:noWrap/>
          </w:tcPr>
          <w:p w14:paraId="44DA335C" w14:textId="77777777" w:rsidR="00DD46E4" w:rsidRPr="008043E6" w:rsidRDefault="00DD46E4" w:rsidP="00BD608C">
            <w:pPr>
              <w:pStyle w:val="Text1"/>
              <w:rPr>
                <w:rFonts w:cs="Arial"/>
                <w:b/>
                <w:bCs/>
              </w:rPr>
            </w:pPr>
          </w:p>
        </w:tc>
        <w:tc>
          <w:tcPr>
            <w:tcW w:w="6015" w:type="dxa"/>
            <w:noWrap/>
          </w:tcPr>
          <w:p w14:paraId="01F11A75" w14:textId="77777777" w:rsidR="00DD46E4" w:rsidRPr="008043E6" w:rsidRDefault="00DD46E4" w:rsidP="00BD608C">
            <w:pPr>
              <w:pStyle w:val="Text1"/>
              <w:rPr>
                <w:rFonts w:cs="Arial"/>
                <w:b/>
                <w:bCs/>
              </w:rPr>
            </w:pPr>
          </w:p>
        </w:tc>
      </w:tr>
      <w:tr w:rsidR="00DD46E4" w:rsidRPr="00AB1740" w14:paraId="135B2036" w14:textId="77777777" w:rsidTr="008043E6">
        <w:trPr>
          <w:trHeight w:val="285"/>
        </w:trPr>
        <w:tc>
          <w:tcPr>
            <w:tcW w:w="4650" w:type="dxa"/>
            <w:noWrap/>
            <w:hideMark/>
          </w:tcPr>
          <w:p w14:paraId="5B55EB8D" w14:textId="77777777" w:rsidR="00DD46E4" w:rsidRPr="008E3BEE" w:rsidRDefault="00DD46E4" w:rsidP="00BD608C">
            <w:pPr>
              <w:pStyle w:val="Text1"/>
              <w:rPr>
                <w:rFonts w:cs="Arial"/>
              </w:rPr>
            </w:pPr>
            <w:r w:rsidRPr="0032684F">
              <w:rPr>
                <w:rFonts w:cs="Arial"/>
              </w:rPr>
              <w:t>The Law Society</w:t>
            </w:r>
          </w:p>
        </w:tc>
        <w:tc>
          <w:tcPr>
            <w:tcW w:w="3283" w:type="dxa"/>
            <w:noWrap/>
            <w:hideMark/>
          </w:tcPr>
          <w:p w14:paraId="0A3A6322" w14:textId="77777777" w:rsidR="00DD46E4" w:rsidRPr="008043E6" w:rsidRDefault="00DD46E4" w:rsidP="00BD608C">
            <w:pPr>
              <w:pStyle w:val="Text1"/>
              <w:rPr>
                <w:rFonts w:cs="Arial"/>
              </w:rPr>
            </w:pPr>
            <w:r w:rsidRPr="008043E6">
              <w:rPr>
                <w:rFonts w:cs="Arial"/>
              </w:rPr>
              <w:t>Other</w:t>
            </w:r>
          </w:p>
        </w:tc>
        <w:tc>
          <w:tcPr>
            <w:tcW w:w="6015" w:type="dxa"/>
            <w:noWrap/>
            <w:hideMark/>
          </w:tcPr>
          <w:p w14:paraId="7CF9B9D5" w14:textId="77777777" w:rsidR="00DD46E4" w:rsidRPr="008043E6" w:rsidRDefault="00DD46E4" w:rsidP="00BD608C">
            <w:pPr>
              <w:pStyle w:val="Text1"/>
              <w:rPr>
                <w:rFonts w:cs="Arial"/>
              </w:rPr>
            </w:pPr>
            <w:r w:rsidRPr="008043E6">
              <w:rPr>
                <w:rFonts w:cs="Arial"/>
              </w:rPr>
              <w:t>It is our position that the focus should be on a complete overhaul of the structure of the immigration rules and the renumbering of the immigration rules would be part of the new structure.</w:t>
            </w:r>
            <w:r w:rsidRPr="008043E6">
              <w:rPr>
                <w:rFonts w:cs="Arial"/>
              </w:rPr>
              <w:br/>
            </w:r>
            <w:r w:rsidRPr="008043E6">
              <w:rPr>
                <w:rFonts w:cs="Arial"/>
              </w:rPr>
              <w:br/>
              <w:t>If re-numbering as an interim measure is the product of the restructuring, then this would seem sensible. A separate task of re-numbering before the restructuring was done would seem to be unnecessary work but we do not have a strong view on this.</w:t>
            </w:r>
          </w:p>
        </w:tc>
      </w:tr>
      <w:tr w:rsidR="00DD46E4" w:rsidRPr="00AB1740" w14:paraId="526A46E7" w14:textId="77777777" w:rsidTr="008043E6">
        <w:trPr>
          <w:trHeight w:val="285"/>
        </w:trPr>
        <w:tc>
          <w:tcPr>
            <w:tcW w:w="4650" w:type="dxa"/>
            <w:noWrap/>
            <w:hideMark/>
          </w:tcPr>
          <w:p w14:paraId="29EF6699" w14:textId="77777777" w:rsidR="00DD46E4" w:rsidRPr="008E3BEE" w:rsidRDefault="00DD46E4" w:rsidP="00BD608C">
            <w:pPr>
              <w:pStyle w:val="Text1"/>
              <w:rPr>
                <w:rFonts w:cs="Arial"/>
              </w:rPr>
            </w:pPr>
            <w:r w:rsidRPr="0032684F">
              <w:rPr>
                <w:rFonts w:cs="Arial"/>
              </w:rPr>
              <w:t>The Bar Council</w:t>
            </w:r>
          </w:p>
        </w:tc>
        <w:tc>
          <w:tcPr>
            <w:tcW w:w="3283" w:type="dxa"/>
            <w:noWrap/>
            <w:hideMark/>
          </w:tcPr>
          <w:p w14:paraId="603FD126" w14:textId="77777777" w:rsidR="00DD46E4" w:rsidRPr="008043E6" w:rsidRDefault="00DD46E4" w:rsidP="00BD608C">
            <w:pPr>
              <w:pStyle w:val="Text1"/>
              <w:rPr>
                <w:rFonts w:cs="Arial"/>
              </w:rPr>
            </w:pPr>
            <w:r w:rsidRPr="008043E6">
              <w:rPr>
                <w:rFonts w:cs="Arial"/>
              </w:rPr>
              <w:t>No</w:t>
            </w:r>
          </w:p>
        </w:tc>
        <w:tc>
          <w:tcPr>
            <w:tcW w:w="6015" w:type="dxa"/>
            <w:noWrap/>
            <w:hideMark/>
          </w:tcPr>
          <w:p w14:paraId="0B478948" w14:textId="77777777" w:rsidR="00DD46E4" w:rsidRPr="008043E6" w:rsidRDefault="00DD46E4" w:rsidP="00BD608C">
            <w:pPr>
              <w:pStyle w:val="Text1"/>
              <w:rPr>
                <w:rFonts w:cs="Arial"/>
              </w:rPr>
            </w:pPr>
            <w:r w:rsidRPr="008043E6">
              <w:rPr>
                <w:rFonts w:cs="Arial"/>
              </w:rPr>
              <w:t>No. We strongly oppose this. We endorse the analysis at paragraph 9.34. This would be a resource-intensive and potentially confusing exercise with no long-term benefit.</w:t>
            </w:r>
          </w:p>
        </w:tc>
      </w:tr>
      <w:tr w:rsidR="00DD46E4" w:rsidRPr="00AB1740" w14:paraId="26B95E27" w14:textId="77777777" w:rsidTr="008043E6">
        <w:trPr>
          <w:trHeight w:val="285"/>
        </w:trPr>
        <w:tc>
          <w:tcPr>
            <w:tcW w:w="4650" w:type="dxa"/>
            <w:noWrap/>
            <w:hideMark/>
          </w:tcPr>
          <w:p w14:paraId="3D8E6285" w14:textId="77777777" w:rsidR="00DD46E4" w:rsidRPr="008E3BEE" w:rsidRDefault="00DD46E4" w:rsidP="00BD608C">
            <w:pPr>
              <w:pStyle w:val="Text1"/>
              <w:rPr>
                <w:rFonts w:cs="Arial"/>
              </w:rPr>
            </w:pPr>
            <w:r w:rsidRPr="0032684F">
              <w:rPr>
                <w:rFonts w:cs="Arial"/>
              </w:rPr>
              <w:t>The Law Society of Scotland</w:t>
            </w:r>
          </w:p>
        </w:tc>
        <w:tc>
          <w:tcPr>
            <w:tcW w:w="3283" w:type="dxa"/>
            <w:noWrap/>
            <w:hideMark/>
          </w:tcPr>
          <w:p w14:paraId="1A665CC3" w14:textId="77777777" w:rsidR="00DD46E4" w:rsidRPr="008043E6" w:rsidRDefault="00DD46E4" w:rsidP="00BD608C">
            <w:pPr>
              <w:pStyle w:val="Text1"/>
              <w:rPr>
                <w:rFonts w:cs="Arial"/>
              </w:rPr>
            </w:pPr>
            <w:r w:rsidRPr="008043E6">
              <w:rPr>
                <w:rFonts w:cs="Arial"/>
              </w:rPr>
              <w:t>No</w:t>
            </w:r>
          </w:p>
        </w:tc>
        <w:tc>
          <w:tcPr>
            <w:tcW w:w="6015" w:type="dxa"/>
            <w:noWrap/>
            <w:hideMark/>
          </w:tcPr>
          <w:p w14:paraId="64017383" w14:textId="77777777" w:rsidR="00DD46E4" w:rsidRPr="008043E6" w:rsidRDefault="00DD46E4" w:rsidP="00BD608C">
            <w:pPr>
              <w:pStyle w:val="Text1"/>
              <w:rPr>
                <w:rFonts w:cs="Arial"/>
              </w:rPr>
            </w:pPr>
            <w:r w:rsidRPr="008043E6">
              <w:rPr>
                <w:rFonts w:cs="Arial"/>
              </w:rPr>
              <w:t>No. This interim measure is likely to add unnecessary complexity and confusion if they are to be changed again.</w:t>
            </w:r>
          </w:p>
        </w:tc>
      </w:tr>
      <w:tr w:rsidR="00DD46E4" w:rsidRPr="00AB1740" w14:paraId="30851308" w14:textId="77777777" w:rsidTr="008043E6">
        <w:trPr>
          <w:trHeight w:val="285"/>
        </w:trPr>
        <w:tc>
          <w:tcPr>
            <w:tcW w:w="4650" w:type="dxa"/>
            <w:noWrap/>
            <w:hideMark/>
          </w:tcPr>
          <w:p w14:paraId="305DD7C9" w14:textId="77777777" w:rsidR="00DD46E4" w:rsidRPr="008E3BEE" w:rsidRDefault="00DD46E4" w:rsidP="00BD608C">
            <w:pPr>
              <w:pStyle w:val="Text1"/>
              <w:rPr>
                <w:rFonts w:cs="Arial"/>
              </w:rPr>
            </w:pPr>
            <w:r w:rsidRPr="0032684F">
              <w:rPr>
                <w:rFonts w:cs="Arial"/>
              </w:rPr>
              <w:t>Faculty of Advocates</w:t>
            </w:r>
          </w:p>
        </w:tc>
        <w:tc>
          <w:tcPr>
            <w:tcW w:w="3283" w:type="dxa"/>
            <w:noWrap/>
            <w:hideMark/>
          </w:tcPr>
          <w:p w14:paraId="1B2BF6CA" w14:textId="77777777" w:rsidR="00DD46E4" w:rsidRPr="008043E6" w:rsidRDefault="00DD46E4" w:rsidP="00BD608C">
            <w:pPr>
              <w:pStyle w:val="Text1"/>
              <w:rPr>
                <w:rFonts w:cs="Arial"/>
              </w:rPr>
            </w:pPr>
            <w:r w:rsidRPr="008043E6">
              <w:rPr>
                <w:rFonts w:cs="Arial"/>
              </w:rPr>
              <w:t>No</w:t>
            </w:r>
          </w:p>
        </w:tc>
        <w:tc>
          <w:tcPr>
            <w:tcW w:w="6015" w:type="dxa"/>
            <w:noWrap/>
            <w:hideMark/>
          </w:tcPr>
          <w:p w14:paraId="00A762C7" w14:textId="77777777" w:rsidR="00DD46E4" w:rsidRPr="008043E6" w:rsidRDefault="00DD46E4" w:rsidP="00BD608C">
            <w:pPr>
              <w:pStyle w:val="Text1"/>
              <w:rPr>
                <w:rFonts w:cs="Arial"/>
              </w:rPr>
            </w:pPr>
            <w:r w:rsidRPr="008043E6">
              <w:rPr>
                <w:rFonts w:cs="Arial"/>
              </w:rPr>
              <w:t>No. We see no advantage to a simple process of renumbering. Renumbering as a consequence of a systemic approach in recasting the Rules has obvious utility.</w:t>
            </w:r>
          </w:p>
        </w:tc>
      </w:tr>
      <w:tr w:rsidR="00DD46E4" w:rsidRPr="00AB1740" w14:paraId="36E8F9C2" w14:textId="77777777" w:rsidTr="008043E6">
        <w:trPr>
          <w:trHeight w:val="285"/>
        </w:trPr>
        <w:tc>
          <w:tcPr>
            <w:tcW w:w="4650" w:type="dxa"/>
            <w:noWrap/>
            <w:hideMark/>
          </w:tcPr>
          <w:p w14:paraId="7498523F" w14:textId="77777777" w:rsidR="00DD46E4" w:rsidRPr="008E3BEE" w:rsidRDefault="00DD46E4" w:rsidP="00BD608C">
            <w:pPr>
              <w:pStyle w:val="Text1"/>
              <w:rPr>
                <w:rFonts w:cs="Arial"/>
              </w:rPr>
            </w:pPr>
            <w:r w:rsidRPr="0032684F">
              <w:rPr>
                <w:rFonts w:cs="Arial"/>
              </w:rPr>
              <w:t>Sian Pearce (Bristol La</w:t>
            </w:r>
            <w:r w:rsidRPr="008E3BEE">
              <w:rPr>
                <w:rFonts w:cs="Arial"/>
              </w:rPr>
              <w:t>w Centre)</w:t>
            </w:r>
          </w:p>
        </w:tc>
        <w:tc>
          <w:tcPr>
            <w:tcW w:w="3283" w:type="dxa"/>
            <w:noWrap/>
            <w:hideMark/>
          </w:tcPr>
          <w:p w14:paraId="129833AD" w14:textId="77777777" w:rsidR="00DD46E4" w:rsidRPr="008043E6" w:rsidRDefault="00DD46E4" w:rsidP="00BD608C">
            <w:pPr>
              <w:pStyle w:val="Text1"/>
              <w:rPr>
                <w:rFonts w:cs="Arial"/>
              </w:rPr>
            </w:pPr>
            <w:r w:rsidRPr="008043E6">
              <w:rPr>
                <w:rFonts w:cs="Arial"/>
              </w:rPr>
              <w:t>Yes</w:t>
            </w:r>
          </w:p>
        </w:tc>
        <w:tc>
          <w:tcPr>
            <w:tcW w:w="6015" w:type="dxa"/>
            <w:noWrap/>
            <w:hideMark/>
          </w:tcPr>
          <w:p w14:paraId="74031FD4" w14:textId="77777777" w:rsidR="00DD46E4" w:rsidRPr="008043E6" w:rsidRDefault="00DD46E4" w:rsidP="00BD608C">
            <w:pPr>
              <w:pStyle w:val="Text1"/>
              <w:rPr>
                <w:rFonts w:cs="Arial"/>
              </w:rPr>
            </w:pPr>
          </w:p>
        </w:tc>
      </w:tr>
      <w:tr w:rsidR="00DD46E4" w:rsidRPr="00AB1740" w14:paraId="71164A81" w14:textId="77777777" w:rsidTr="008043E6">
        <w:trPr>
          <w:trHeight w:val="300"/>
        </w:trPr>
        <w:tc>
          <w:tcPr>
            <w:tcW w:w="4650" w:type="dxa"/>
            <w:noWrap/>
            <w:hideMark/>
          </w:tcPr>
          <w:p w14:paraId="1B5AEEA5" w14:textId="77777777" w:rsidR="00DD46E4" w:rsidRPr="008E3BEE" w:rsidRDefault="00DD46E4" w:rsidP="00BD608C">
            <w:pPr>
              <w:pStyle w:val="Text1"/>
              <w:rPr>
                <w:rFonts w:cs="Arial"/>
              </w:rPr>
            </w:pPr>
            <w:r w:rsidRPr="0032684F">
              <w:rPr>
                <w:rFonts w:cs="Arial"/>
              </w:rPr>
              <w:t>Taj Solicitors</w:t>
            </w:r>
          </w:p>
        </w:tc>
        <w:tc>
          <w:tcPr>
            <w:tcW w:w="3283" w:type="dxa"/>
            <w:noWrap/>
            <w:hideMark/>
          </w:tcPr>
          <w:p w14:paraId="0A81FDB8" w14:textId="77777777" w:rsidR="00DD46E4" w:rsidRPr="008043E6" w:rsidRDefault="00DD46E4" w:rsidP="00BD608C">
            <w:pPr>
              <w:pStyle w:val="Text1"/>
              <w:rPr>
                <w:rFonts w:cs="Arial"/>
              </w:rPr>
            </w:pPr>
            <w:r w:rsidRPr="008043E6">
              <w:rPr>
                <w:rFonts w:cs="Arial"/>
              </w:rPr>
              <w:t>Yes</w:t>
            </w:r>
          </w:p>
        </w:tc>
        <w:tc>
          <w:tcPr>
            <w:tcW w:w="6015" w:type="dxa"/>
            <w:noWrap/>
            <w:hideMark/>
          </w:tcPr>
          <w:p w14:paraId="37EF4426" w14:textId="77777777" w:rsidR="00DD46E4" w:rsidRPr="008043E6" w:rsidRDefault="00DD46E4" w:rsidP="00BD608C">
            <w:pPr>
              <w:pStyle w:val="Text1"/>
              <w:rPr>
                <w:rFonts w:cs="Arial"/>
              </w:rPr>
            </w:pPr>
          </w:p>
        </w:tc>
      </w:tr>
      <w:tr w:rsidR="00DD46E4" w:rsidRPr="00AB1740" w14:paraId="559CEDAB" w14:textId="77777777" w:rsidTr="008043E6">
        <w:trPr>
          <w:trHeight w:val="285"/>
        </w:trPr>
        <w:tc>
          <w:tcPr>
            <w:tcW w:w="4650" w:type="dxa"/>
            <w:noWrap/>
            <w:hideMark/>
          </w:tcPr>
          <w:p w14:paraId="7F353BDC" w14:textId="77777777" w:rsidR="00DD46E4" w:rsidRPr="008E3BEE" w:rsidRDefault="00DD46E4" w:rsidP="00BD608C">
            <w:pPr>
              <w:pStyle w:val="Text1"/>
              <w:rPr>
                <w:rFonts w:cs="Arial"/>
              </w:rPr>
            </w:pPr>
            <w:r w:rsidRPr="0032684F">
              <w:rPr>
                <w:rFonts w:cs="Arial"/>
              </w:rPr>
              <w:t>Robert Parkin (10 KBW)</w:t>
            </w:r>
          </w:p>
        </w:tc>
        <w:tc>
          <w:tcPr>
            <w:tcW w:w="3283" w:type="dxa"/>
            <w:noWrap/>
            <w:hideMark/>
          </w:tcPr>
          <w:p w14:paraId="384650A6" w14:textId="77777777" w:rsidR="00DD46E4" w:rsidRPr="008043E6" w:rsidRDefault="00DD46E4" w:rsidP="00BD608C">
            <w:pPr>
              <w:pStyle w:val="Text1"/>
              <w:rPr>
                <w:rFonts w:cs="Arial"/>
              </w:rPr>
            </w:pPr>
            <w:r w:rsidRPr="008043E6">
              <w:rPr>
                <w:rFonts w:cs="Arial"/>
              </w:rPr>
              <w:t>No</w:t>
            </w:r>
          </w:p>
        </w:tc>
        <w:tc>
          <w:tcPr>
            <w:tcW w:w="6015" w:type="dxa"/>
            <w:noWrap/>
            <w:hideMark/>
          </w:tcPr>
          <w:p w14:paraId="7C90AF2B" w14:textId="7D19BDEA" w:rsidR="00DD46E4" w:rsidRPr="008043E6" w:rsidRDefault="00DD46E4" w:rsidP="00BD608C">
            <w:pPr>
              <w:pStyle w:val="Text1"/>
              <w:rPr>
                <w:rFonts w:cs="Arial"/>
              </w:rPr>
            </w:pPr>
            <w:r w:rsidRPr="008043E6">
              <w:rPr>
                <w:rFonts w:cs="Arial"/>
              </w:rPr>
              <w:t>No. Have transitional provisions incorporated int</w:t>
            </w:r>
            <w:r w:rsidR="00583DAA">
              <w:rPr>
                <w:rFonts w:cs="Arial"/>
              </w:rPr>
              <w:t>o the body of the new rules eg</w:t>
            </w:r>
            <w:r w:rsidRPr="008043E6">
              <w:rPr>
                <w:rFonts w:cs="Arial"/>
              </w:rPr>
              <w:br/>
            </w:r>
            <w:r w:rsidRPr="008043E6">
              <w:rPr>
                <w:rFonts w:cs="Arial"/>
              </w:rPr>
              <w:lastRenderedPageBreak/>
              <w:br/>
              <w:t>"C.1.3.7: applications made before [date] under paragraph 276ADE are considered under these provisions"</w:t>
            </w:r>
          </w:p>
        </w:tc>
      </w:tr>
      <w:tr w:rsidR="00DD46E4" w:rsidRPr="00AB1740" w14:paraId="04CADDB8" w14:textId="77777777" w:rsidTr="008043E6">
        <w:trPr>
          <w:trHeight w:val="285"/>
        </w:trPr>
        <w:tc>
          <w:tcPr>
            <w:tcW w:w="4650" w:type="dxa"/>
            <w:noWrap/>
            <w:hideMark/>
          </w:tcPr>
          <w:p w14:paraId="0056AC71" w14:textId="77777777" w:rsidR="00DD46E4" w:rsidRPr="008E3BEE" w:rsidRDefault="00DD46E4" w:rsidP="00BD608C">
            <w:pPr>
              <w:pStyle w:val="Text1"/>
              <w:rPr>
                <w:rFonts w:cs="Arial"/>
              </w:rPr>
            </w:pPr>
            <w:r w:rsidRPr="0032684F">
              <w:rPr>
                <w:rFonts w:cs="Arial"/>
              </w:rPr>
              <w:lastRenderedPageBreak/>
              <w:t>David Mills (UKVI, Home Office)</w:t>
            </w:r>
          </w:p>
        </w:tc>
        <w:tc>
          <w:tcPr>
            <w:tcW w:w="3283" w:type="dxa"/>
            <w:noWrap/>
            <w:hideMark/>
          </w:tcPr>
          <w:p w14:paraId="18220D12" w14:textId="77777777" w:rsidR="00DD46E4" w:rsidRPr="008043E6" w:rsidRDefault="00DD46E4" w:rsidP="00BD608C">
            <w:pPr>
              <w:pStyle w:val="Text1"/>
              <w:rPr>
                <w:rFonts w:cs="Arial"/>
              </w:rPr>
            </w:pPr>
            <w:r w:rsidRPr="008043E6">
              <w:rPr>
                <w:rFonts w:cs="Arial"/>
              </w:rPr>
              <w:t>Yes</w:t>
            </w:r>
          </w:p>
        </w:tc>
        <w:tc>
          <w:tcPr>
            <w:tcW w:w="6015" w:type="dxa"/>
            <w:noWrap/>
            <w:hideMark/>
          </w:tcPr>
          <w:p w14:paraId="6D5C30D9"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054E84B4" w14:textId="77777777" w:rsidTr="008043E6">
        <w:trPr>
          <w:trHeight w:val="285"/>
        </w:trPr>
        <w:tc>
          <w:tcPr>
            <w:tcW w:w="4650" w:type="dxa"/>
            <w:noWrap/>
            <w:hideMark/>
          </w:tcPr>
          <w:p w14:paraId="75A87C49" w14:textId="77777777" w:rsidR="00DD46E4" w:rsidRPr="008E3BEE" w:rsidRDefault="00DD46E4" w:rsidP="00BD608C">
            <w:pPr>
              <w:pStyle w:val="Text1"/>
              <w:rPr>
                <w:rFonts w:cs="Arial"/>
              </w:rPr>
            </w:pPr>
            <w:r w:rsidRPr="0032684F">
              <w:rPr>
                <w:rFonts w:cs="Arial"/>
              </w:rPr>
              <w:t>Upper Tribunal (Immigration and Asylum Chamber)</w:t>
            </w:r>
          </w:p>
        </w:tc>
        <w:tc>
          <w:tcPr>
            <w:tcW w:w="3283" w:type="dxa"/>
            <w:noWrap/>
            <w:hideMark/>
          </w:tcPr>
          <w:p w14:paraId="5BB4EF4F" w14:textId="77777777" w:rsidR="00DD46E4" w:rsidRPr="008043E6" w:rsidRDefault="00DD46E4" w:rsidP="00BD608C">
            <w:pPr>
              <w:pStyle w:val="Text1"/>
              <w:rPr>
                <w:rFonts w:cs="Arial"/>
              </w:rPr>
            </w:pPr>
            <w:r w:rsidRPr="008043E6">
              <w:rPr>
                <w:rFonts w:cs="Arial"/>
              </w:rPr>
              <w:t>Yes</w:t>
            </w:r>
          </w:p>
        </w:tc>
        <w:tc>
          <w:tcPr>
            <w:tcW w:w="6015" w:type="dxa"/>
            <w:noWrap/>
            <w:hideMark/>
          </w:tcPr>
          <w:p w14:paraId="474D8E07" w14:textId="77777777" w:rsidR="00DD46E4" w:rsidRPr="008043E6" w:rsidRDefault="00DD46E4" w:rsidP="00BD608C">
            <w:pPr>
              <w:pStyle w:val="Text1"/>
              <w:rPr>
                <w:rFonts w:cs="Arial"/>
              </w:rPr>
            </w:pPr>
            <w:r w:rsidRPr="008043E6">
              <w:rPr>
                <w:rFonts w:cs="Arial"/>
              </w:rPr>
              <w:t>In view of what has been just said, there is a good case for re-numbering the entire existing Rules in the manner proposed. The contrary view is that such re-numbering is likely to sow confusion in the minds of practitioners, who are well-used to the current numbering and to provisions such as paragraph 276ADE. It is, however, likely that ordinary “one-off” users would prefer a more straightforward system of numbering.</w:t>
            </w:r>
          </w:p>
        </w:tc>
      </w:tr>
      <w:tr w:rsidR="00DD46E4" w:rsidRPr="00AB1740" w14:paraId="5670AABD" w14:textId="77777777" w:rsidTr="008043E6">
        <w:trPr>
          <w:trHeight w:val="285"/>
        </w:trPr>
        <w:tc>
          <w:tcPr>
            <w:tcW w:w="4650" w:type="dxa"/>
            <w:noWrap/>
            <w:hideMark/>
          </w:tcPr>
          <w:p w14:paraId="30459EEB" w14:textId="77777777" w:rsidR="00DD46E4" w:rsidRPr="008E3BEE" w:rsidRDefault="00DD46E4" w:rsidP="00BD608C">
            <w:pPr>
              <w:pStyle w:val="Text1"/>
              <w:rPr>
                <w:rFonts w:cs="Arial"/>
              </w:rPr>
            </w:pPr>
            <w:r w:rsidRPr="0032684F">
              <w:rPr>
                <w:rFonts w:cs="Arial"/>
              </w:rPr>
              <w:t>First-tier Tribunal (Immigration and Asylum Chamber)</w:t>
            </w:r>
          </w:p>
        </w:tc>
        <w:tc>
          <w:tcPr>
            <w:tcW w:w="3283" w:type="dxa"/>
            <w:noWrap/>
            <w:hideMark/>
          </w:tcPr>
          <w:p w14:paraId="79EE79AE" w14:textId="3E491B22" w:rsidR="00DD46E4" w:rsidRPr="0032684F" w:rsidRDefault="005438C6" w:rsidP="00BD608C">
            <w:pPr>
              <w:pStyle w:val="Text1"/>
              <w:rPr>
                <w:rFonts w:cs="Arial"/>
              </w:rPr>
            </w:pPr>
            <w:r>
              <w:rPr>
                <w:rFonts w:cs="Arial"/>
              </w:rPr>
              <w:t xml:space="preserve">Treated as </w:t>
            </w:r>
            <w:r w:rsidR="00DD46E4" w:rsidRPr="008043E6">
              <w:rPr>
                <w:rFonts w:cs="Arial"/>
              </w:rPr>
              <w:t xml:space="preserve">No </w:t>
            </w:r>
            <w:r w:rsidR="00DD46E4" w:rsidRPr="005438C6">
              <w:rPr>
                <w:rFonts w:cs="Arial"/>
                <w:color w:val="FF0000"/>
              </w:rPr>
              <w:t>changed from Yes on original</w:t>
            </w:r>
          </w:p>
        </w:tc>
        <w:tc>
          <w:tcPr>
            <w:tcW w:w="6015" w:type="dxa"/>
            <w:noWrap/>
            <w:hideMark/>
          </w:tcPr>
          <w:p w14:paraId="4CBF0005" w14:textId="0A96E692" w:rsidR="00DD46E4" w:rsidRPr="008043E6" w:rsidRDefault="00DD46E4" w:rsidP="00BD608C">
            <w:pPr>
              <w:pStyle w:val="Text1"/>
              <w:rPr>
                <w:rFonts w:cs="Arial"/>
              </w:rPr>
            </w:pPr>
            <w:r w:rsidRPr="008E3BEE">
              <w:rPr>
                <w:rFonts w:cs="Arial"/>
              </w:rPr>
              <w:t>Now that the existing numbering has been in use for a significant time re-numbering now would</w:t>
            </w:r>
            <w:r w:rsidR="003E75D6">
              <w:rPr>
                <w:rFonts w:cs="Arial"/>
              </w:rPr>
              <w:t xml:space="preserve"> only serve to cause confusion.</w:t>
            </w:r>
            <w:r w:rsidRPr="008E3BEE">
              <w:rPr>
                <w:rFonts w:cs="Arial"/>
              </w:rPr>
              <w:t xml:space="preserve"> Professionals know their way around the rules. Any re-numbering should be done</w:t>
            </w:r>
            <w:r w:rsidRPr="008043E6">
              <w:rPr>
                <w:rFonts w:cs="Arial"/>
              </w:rPr>
              <w:t xml:space="preserve"> only in a complete rewriting of the Rules.</w:t>
            </w:r>
          </w:p>
        </w:tc>
      </w:tr>
      <w:tr w:rsidR="00DD46E4" w:rsidRPr="00AB1740" w14:paraId="0F1BA7B2" w14:textId="77777777" w:rsidTr="008043E6">
        <w:trPr>
          <w:trHeight w:val="285"/>
        </w:trPr>
        <w:tc>
          <w:tcPr>
            <w:tcW w:w="4650" w:type="dxa"/>
            <w:noWrap/>
            <w:hideMark/>
          </w:tcPr>
          <w:p w14:paraId="74F2EF56" w14:textId="77777777" w:rsidR="00DD46E4" w:rsidRPr="008E3BEE" w:rsidRDefault="00DD46E4" w:rsidP="00BD608C">
            <w:pPr>
              <w:pStyle w:val="Text1"/>
              <w:rPr>
                <w:rFonts w:cs="Arial"/>
              </w:rPr>
            </w:pPr>
            <w:r w:rsidRPr="0032684F">
              <w:rPr>
                <w:rFonts w:cs="Arial"/>
              </w:rPr>
              <w:t>Migrant Voice</w:t>
            </w:r>
          </w:p>
        </w:tc>
        <w:tc>
          <w:tcPr>
            <w:tcW w:w="3283" w:type="dxa"/>
            <w:noWrap/>
            <w:hideMark/>
          </w:tcPr>
          <w:p w14:paraId="26D4BAF1" w14:textId="77777777" w:rsidR="00DD46E4" w:rsidRPr="008043E6" w:rsidRDefault="00DD46E4" w:rsidP="00BD608C">
            <w:pPr>
              <w:pStyle w:val="Text1"/>
              <w:rPr>
                <w:rFonts w:cs="Arial"/>
              </w:rPr>
            </w:pPr>
            <w:r w:rsidRPr="008043E6">
              <w:rPr>
                <w:rFonts w:cs="Arial"/>
              </w:rPr>
              <w:t>No</w:t>
            </w:r>
          </w:p>
        </w:tc>
        <w:tc>
          <w:tcPr>
            <w:tcW w:w="6015" w:type="dxa"/>
            <w:noWrap/>
            <w:hideMark/>
          </w:tcPr>
          <w:p w14:paraId="4A147D67" w14:textId="1B78D7A1" w:rsidR="00DD46E4" w:rsidRPr="008043E6" w:rsidRDefault="00DD46E4" w:rsidP="00BD608C">
            <w:pPr>
              <w:pStyle w:val="Text1"/>
              <w:rPr>
                <w:rFonts w:cs="Arial"/>
              </w:rPr>
            </w:pPr>
            <w:r w:rsidRPr="008043E6">
              <w:rPr>
                <w:rFonts w:cs="Arial"/>
              </w:rPr>
              <w:t>Better to work on finalising and putting into effect the findings from this consultation. Interim renumbering could add to confusion as the existing numbering is used in cases (precedents). If there</w:t>
            </w:r>
            <w:r w:rsidR="005438C6">
              <w:rPr>
                <w:rFonts w:cs="Arial"/>
              </w:rPr>
              <w:t>’</w:t>
            </w:r>
            <w:r w:rsidRPr="008043E6">
              <w:rPr>
                <w:rFonts w:cs="Arial"/>
              </w:rPr>
              <w:t>s a section that is considered to be most in need of renumbering even in the interim, then maybe only that section or those few sections of the rules should be re-numbered.</w:t>
            </w:r>
          </w:p>
        </w:tc>
      </w:tr>
      <w:tr w:rsidR="00DD46E4" w:rsidRPr="00AB1740" w14:paraId="0D3FE71E" w14:textId="77777777" w:rsidTr="008043E6">
        <w:trPr>
          <w:trHeight w:val="285"/>
        </w:trPr>
        <w:tc>
          <w:tcPr>
            <w:tcW w:w="4650" w:type="dxa"/>
            <w:noWrap/>
            <w:hideMark/>
          </w:tcPr>
          <w:p w14:paraId="13CE934D" w14:textId="77777777" w:rsidR="00DD46E4" w:rsidRPr="008E3BEE" w:rsidRDefault="00DD46E4" w:rsidP="00BD608C">
            <w:pPr>
              <w:pStyle w:val="Text1"/>
              <w:rPr>
                <w:rFonts w:cs="Arial"/>
              </w:rPr>
            </w:pPr>
            <w:r w:rsidRPr="0032684F">
              <w:rPr>
                <w:rFonts w:cs="Arial"/>
              </w:rPr>
              <w:t>UK Council for International Student Affairs</w:t>
            </w:r>
          </w:p>
        </w:tc>
        <w:tc>
          <w:tcPr>
            <w:tcW w:w="3283" w:type="dxa"/>
            <w:noWrap/>
            <w:hideMark/>
          </w:tcPr>
          <w:p w14:paraId="76F5BB26" w14:textId="77777777" w:rsidR="00DD46E4" w:rsidRPr="008043E6" w:rsidRDefault="00DD46E4" w:rsidP="00BD608C">
            <w:pPr>
              <w:pStyle w:val="Text1"/>
              <w:rPr>
                <w:rFonts w:cs="Arial"/>
              </w:rPr>
            </w:pPr>
            <w:r w:rsidRPr="008043E6">
              <w:rPr>
                <w:rFonts w:cs="Arial"/>
              </w:rPr>
              <w:t>Yes</w:t>
            </w:r>
          </w:p>
        </w:tc>
        <w:tc>
          <w:tcPr>
            <w:tcW w:w="6015" w:type="dxa"/>
            <w:noWrap/>
            <w:hideMark/>
          </w:tcPr>
          <w:p w14:paraId="4C199A43" w14:textId="77777777" w:rsidR="00DD46E4" w:rsidRPr="008043E6" w:rsidRDefault="00DD46E4" w:rsidP="00BD608C">
            <w:pPr>
              <w:pStyle w:val="Text1"/>
              <w:rPr>
                <w:rFonts w:cs="Arial"/>
              </w:rPr>
            </w:pPr>
            <w:r w:rsidRPr="008043E6">
              <w:rPr>
                <w:rFonts w:cs="Arial"/>
              </w:rPr>
              <w:t xml:space="preserve">Yes, as long as the Rules are not inadvertently, or deliberately, changed as part of the process. The current </w:t>
            </w:r>
            <w:r w:rsidRPr="008043E6">
              <w:rPr>
                <w:rFonts w:cs="Arial"/>
              </w:rPr>
              <w:lastRenderedPageBreak/>
              <w:t>mix of four or more different styles is difficult to use, especially when one set of Rules refers to others.</w:t>
            </w:r>
          </w:p>
        </w:tc>
      </w:tr>
      <w:tr w:rsidR="00DD46E4" w:rsidRPr="00AB1740" w14:paraId="29E825D1" w14:textId="77777777" w:rsidTr="008043E6">
        <w:trPr>
          <w:trHeight w:val="285"/>
        </w:trPr>
        <w:tc>
          <w:tcPr>
            <w:tcW w:w="4650" w:type="dxa"/>
            <w:noWrap/>
            <w:hideMark/>
          </w:tcPr>
          <w:p w14:paraId="2E4A1673" w14:textId="77777777" w:rsidR="00DD46E4" w:rsidRPr="008E3BEE" w:rsidRDefault="00DD46E4" w:rsidP="00BD608C">
            <w:pPr>
              <w:pStyle w:val="Text1"/>
              <w:rPr>
                <w:rFonts w:cs="Arial"/>
              </w:rPr>
            </w:pPr>
            <w:r w:rsidRPr="0032684F">
              <w:rPr>
                <w:rFonts w:cs="Arial"/>
              </w:rPr>
              <w:lastRenderedPageBreak/>
              <w:t xml:space="preserve">Destination for </w:t>
            </w:r>
            <w:r w:rsidRPr="008E3BEE">
              <w:rPr>
                <w:rFonts w:cs="Arial"/>
              </w:rPr>
              <w:t>Education</w:t>
            </w:r>
          </w:p>
        </w:tc>
        <w:tc>
          <w:tcPr>
            <w:tcW w:w="3283" w:type="dxa"/>
            <w:noWrap/>
            <w:hideMark/>
          </w:tcPr>
          <w:p w14:paraId="6B4BF5A5" w14:textId="77777777" w:rsidR="00DD46E4" w:rsidRPr="008043E6" w:rsidRDefault="00DD46E4" w:rsidP="00BD608C">
            <w:pPr>
              <w:pStyle w:val="Text1"/>
              <w:rPr>
                <w:rFonts w:cs="Arial"/>
              </w:rPr>
            </w:pPr>
            <w:r w:rsidRPr="008043E6">
              <w:rPr>
                <w:rFonts w:cs="Arial"/>
              </w:rPr>
              <w:t>No</w:t>
            </w:r>
          </w:p>
        </w:tc>
        <w:tc>
          <w:tcPr>
            <w:tcW w:w="6015" w:type="dxa"/>
            <w:noWrap/>
            <w:hideMark/>
          </w:tcPr>
          <w:p w14:paraId="5C1B99CD" w14:textId="77777777" w:rsidR="00DD46E4" w:rsidRPr="008043E6" w:rsidRDefault="00DD46E4" w:rsidP="00BD608C">
            <w:pPr>
              <w:pStyle w:val="Text1"/>
              <w:rPr>
                <w:rFonts w:cs="Arial"/>
              </w:rPr>
            </w:pPr>
            <w:r w:rsidRPr="008043E6">
              <w:rPr>
                <w:rFonts w:cs="Arial"/>
              </w:rPr>
              <w:t>No. We believe this could cause a large amount of confusion and would lead to three sets of numbering in a short space of time. It is an unnecessary use of resources.</w:t>
            </w:r>
          </w:p>
        </w:tc>
      </w:tr>
      <w:tr w:rsidR="00DD46E4" w:rsidRPr="00AB1740" w14:paraId="36C6AF58" w14:textId="77777777" w:rsidTr="008043E6">
        <w:trPr>
          <w:trHeight w:val="300"/>
        </w:trPr>
        <w:tc>
          <w:tcPr>
            <w:tcW w:w="4650" w:type="dxa"/>
            <w:noWrap/>
            <w:hideMark/>
          </w:tcPr>
          <w:p w14:paraId="1A978108" w14:textId="77777777" w:rsidR="00DD46E4" w:rsidRPr="008E3BEE" w:rsidRDefault="00DD46E4" w:rsidP="00BD608C">
            <w:pPr>
              <w:pStyle w:val="Text1"/>
              <w:rPr>
                <w:rFonts w:cs="Arial"/>
              </w:rPr>
            </w:pPr>
            <w:r w:rsidRPr="0032684F">
              <w:rPr>
                <w:rFonts w:cs="Arial"/>
              </w:rPr>
              <w:t>Thom Brooks (Durham Law School)</w:t>
            </w:r>
          </w:p>
        </w:tc>
        <w:tc>
          <w:tcPr>
            <w:tcW w:w="3283" w:type="dxa"/>
            <w:noWrap/>
            <w:hideMark/>
          </w:tcPr>
          <w:p w14:paraId="413DD4D7" w14:textId="77777777" w:rsidR="00DD46E4" w:rsidRPr="008043E6" w:rsidRDefault="00DD46E4" w:rsidP="00BD608C">
            <w:pPr>
              <w:pStyle w:val="Text1"/>
              <w:rPr>
                <w:rFonts w:cs="Arial"/>
              </w:rPr>
            </w:pPr>
            <w:r w:rsidRPr="008043E6">
              <w:rPr>
                <w:rFonts w:cs="Arial"/>
              </w:rPr>
              <w:t>Yes</w:t>
            </w:r>
          </w:p>
        </w:tc>
        <w:tc>
          <w:tcPr>
            <w:tcW w:w="6015" w:type="dxa"/>
            <w:noWrap/>
            <w:hideMark/>
          </w:tcPr>
          <w:p w14:paraId="7C1B1A23"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This is a fabulous recommendation – and a simple way of getting a quick, significant win.</w:t>
            </w:r>
          </w:p>
        </w:tc>
      </w:tr>
    </w:tbl>
    <w:p w14:paraId="70DB6636" w14:textId="77777777" w:rsidR="00DD46E4" w:rsidRPr="0032684F" w:rsidRDefault="00DD46E4" w:rsidP="00FC4837">
      <w:pPr>
        <w:pStyle w:val="Text1"/>
        <w:rPr>
          <w:rFonts w:cs="Arial"/>
        </w:rPr>
      </w:pPr>
    </w:p>
    <w:p w14:paraId="30578F90" w14:textId="77777777" w:rsidR="003A088A" w:rsidRDefault="003A088A" w:rsidP="006471EF">
      <w:pPr>
        <w:pStyle w:val="Heading2"/>
        <w:sectPr w:rsidR="003A088A" w:rsidSect="007F2614">
          <w:headerReference w:type="default" r:id="rId49"/>
          <w:footnotePr>
            <w:numRestart w:val="eachSect"/>
          </w:footnotePr>
          <w:type w:val="continuous"/>
          <w:pgSz w:w="16838" w:h="11906" w:orient="landscape" w:code="9"/>
          <w:pgMar w:top="1440" w:right="1440" w:bottom="1440" w:left="1440" w:header="709" w:footer="709" w:gutter="0"/>
          <w:cols w:space="708"/>
          <w:docGrid w:linePitch="360"/>
        </w:sectPr>
      </w:pPr>
    </w:p>
    <w:p w14:paraId="2BED1EED" w14:textId="6DA3649B" w:rsidR="00DD46E4" w:rsidRPr="008E3BEE" w:rsidRDefault="002B6FFB" w:rsidP="006471EF">
      <w:pPr>
        <w:pStyle w:val="Heading2"/>
      </w:pPr>
      <w:r>
        <w:t>Consultation Question 35</w:t>
      </w:r>
    </w:p>
    <w:p w14:paraId="42C846EF" w14:textId="77777777" w:rsidR="00DD46E4" w:rsidRPr="008043E6" w:rsidRDefault="00DD46E4" w:rsidP="006471EF">
      <w:pPr>
        <w:pStyle w:val="Heading3"/>
      </w:pPr>
      <w:r w:rsidRPr="008043E6">
        <w:t>In future, should parts of the Immigration Rules be renumbered in a purely numerical sequence where they have come to contain a substantial quantity of inserted numbering?</w:t>
      </w:r>
    </w:p>
    <w:tbl>
      <w:tblPr>
        <w:tblStyle w:val="TableGrid"/>
        <w:tblW w:w="0" w:type="auto"/>
        <w:tblLook w:val="04A0" w:firstRow="1" w:lastRow="0" w:firstColumn="1" w:lastColumn="0" w:noHBand="0" w:noVBand="1"/>
      </w:tblPr>
      <w:tblGrid>
        <w:gridCol w:w="4650"/>
        <w:gridCol w:w="3567"/>
        <w:gridCol w:w="5731"/>
      </w:tblGrid>
      <w:tr w:rsidR="00DD46E4" w:rsidRPr="00AB1740" w14:paraId="384AFC65" w14:textId="77777777" w:rsidTr="007939B8">
        <w:trPr>
          <w:trHeight w:val="300"/>
        </w:trPr>
        <w:tc>
          <w:tcPr>
            <w:tcW w:w="4650" w:type="dxa"/>
            <w:shd w:val="clear" w:color="auto" w:fill="D9D9D9" w:themeFill="background1" w:themeFillShade="D9"/>
            <w:noWrap/>
            <w:hideMark/>
          </w:tcPr>
          <w:p w14:paraId="18561AB0" w14:textId="77777777" w:rsidR="00DD46E4" w:rsidRPr="008043E6" w:rsidRDefault="00DD46E4" w:rsidP="008043E6">
            <w:pPr>
              <w:pStyle w:val="Text1"/>
              <w:jc w:val="center"/>
              <w:rPr>
                <w:rFonts w:cs="Arial"/>
                <w:b/>
                <w:bCs/>
              </w:rPr>
            </w:pPr>
            <w:r w:rsidRPr="008043E6">
              <w:rPr>
                <w:rFonts w:cs="Arial"/>
                <w:b/>
                <w:bCs/>
              </w:rPr>
              <w:t>Respondent</w:t>
            </w:r>
          </w:p>
        </w:tc>
        <w:tc>
          <w:tcPr>
            <w:tcW w:w="3567" w:type="dxa"/>
            <w:shd w:val="clear" w:color="auto" w:fill="D9D9D9" w:themeFill="background1" w:themeFillShade="D9"/>
            <w:noWrap/>
            <w:hideMark/>
          </w:tcPr>
          <w:p w14:paraId="3A4A9FF0" w14:textId="7481FDE7"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35 (Yes/No/Other)</w:t>
            </w:r>
          </w:p>
        </w:tc>
        <w:tc>
          <w:tcPr>
            <w:tcW w:w="5731" w:type="dxa"/>
            <w:shd w:val="clear" w:color="auto" w:fill="D9D9D9" w:themeFill="background1" w:themeFillShade="D9"/>
            <w:noWrap/>
            <w:hideMark/>
          </w:tcPr>
          <w:p w14:paraId="5BE69766"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055AD8A5" w14:textId="77777777" w:rsidTr="008043E6">
        <w:trPr>
          <w:trHeight w:val="300"/>
        </w:trPr>
        <w:tc>
          <w:tcPr>
            <w:tcW w:w="4650" w:type="dxa"/>
            <w:noWrap/>
          </w:tcPr>
          <w:p w14:paraId="2FC18E73" w14:textId="57217871" w:rsidR="00DD46E4" w:rsidRPr="008043E6" w:rsidRDefault="00DD46E4" w:rsidP="00BD608C">
            <w:pPr>
              <w:pStyle w:val="Text1"/>
              <w:rPr>
                <w:rFonts w:cs="Arial"/>
                <w:b/>
                <w:bCs/>
              </w:rPr>
            </w:pPr>
            <w:r w:rsidRPr="0032684F">
              <w:rPr>
                <w:rFonts w:cs="Arial"/>
                <w:b/>
              </w:rPr>
              <w:t xml:space="preserve">Of those who </w:t>
            </w:r>
            <w:r w:rsidR="00F12FA5">
              <w:rPr>
                <w:rFonts w:cs="Arial"/>
                <w:b/>
              </w:rPr>
              <w:t>responded</w:t>
            </w:r>
          </w:p>
          <w:p w14:paraId="2F82B0DD" w14:textId="77777777" w:rsidR="00DD46E4" w:rsidRPr="008043E6" w:rsidRDefault="00DD46E4" w:rsidP="00BD608C">
            <w:pPr>
              <w:pStyle w:val="Text1"/>
              <w:rPr>
                <w:rFonts w:cs="Arial"/>
                <w:bCs/>
              </w:rPr>
            </w:pPr>
            <w:r w:rsidRPr="008043E6">
              <w:rPr>
                <w:rFonts w:cs="Arial"/>
                <w:bCs/>
              </w:rPr>
              <w:t>Yes 13</w:t>
            </w:r>
          </w:p>
          <w:p w14:paraId="43C7D504" w14:textId="77777777" w:rsidR="00DD46E4" w:rsidRPr="008043E6" w:rsidRDefault="00DD46E4" w:rsidP="00BD608C">
            <w:pPr>
              <w:pStyle w:val="Text1"/>
              <w:rPr>
                <w:rFonts w:cs="Arial"/>
                <w:bCs/>
              </w:rPr>
            </w:pPr>
            <w:r w:rsidRPr="008043E6">
              <w:rPr>
                <w:rFonts w:cs="Arial"/>
                <w:bCs/>
              </w:rPr>
              <w:t>No 0</w:t>
            </w:r>
          </w:p>
          <w:p w14:paraId="6443E646" w14:textId="77777777" w:rsidR="00DD46E4" w:rsidRPr="008043E6" w:rsidRDefault="00DD46E4" w:rsidP="00BD608C">
            <w:pPr>
              <w:pStyle w:val="Text1"/>
              <w:rPr>
                <w:rFonts w:cs="Arial"/>
                <w:bCs/>
              </w:rPr>
            </w:pPr>
            <w:r w:rsidRPr="008043E6">
              <w:rPr>
                <w:rFonts w:cs="Arial"/>
                <w:bCs/>
              </w:rPr>
              <w:t>Other 1</w:t>
            </w:r>
          </w:p>
          <w:p w14:paraId="1BE5F3E2" w14:textId="7CB34AB9" w:rsidR="00DD46E4" w:rsidRPr="008043E6" w:rsidRDefault="00DD46E4" w:rsidP="00BD608C">
            <w:pPr>
              <w:pStyle w:val="Text1"/>
              <w:rPr>
                <w:rFonts w:cs="Arial"/>
                <w:b/>
                <w:bCs/>
              </w:rPr>
            </w:pPr>
            <w:r w:rsidRPr="0032684F">
              <w:rPr>
                <w:rFonts w:cs="Arial"/>
                <w:b/>
              </w:rPr>
              <w:t>Themes</w:t>
            </w:r>
          </w:p>
          <w:p w14:paraId="5FC9E085" w14:textId="77777777" w:rsidR="00DD46E4" w:rsidRPr="008043E6" w:rsidRDefault="00DD46E4" w:rsidP="00C54133">
            <w:pPr>
              <w:pStyle w:val="Text1"/>
              <w:numPr>
                <w:ilvl w:val="0"/>
                <w:numId w:val="34"/>
              </w:numPr>
              <w:rPr>
                <w:rFonts w:cs="Arial"/>
                <w:bCs/>
              </w:rPr>
            </w:pPr>
            <w:r w:rsidRPr="008043E6">
              <w:rPr>
                <w:rFonts w:cs="Arial"/>
                <w:bCs/>
              </w:rPr>
              <w:t>Reasons for agreement</w:t>
            </w:r>
          </w:p>
          <w:p w14:paraId="5EB729BA" w14:textId="77777777" w:rsidR="00DD46E4" w:rsidRPr="008043E6" w:rsidRDefault="00DD46E4" w:rsidP="00C54133">
            <w:pPr>
              <w:pStyle w:val="Text1"/>
              <w:numPr>
                <w:ilvl w:val="0"/>
                <w:numId w:val="34"/>
              </w:numPr>
              <w:rPr>
                <w:rFonts w:cs="Arial"/>
                <w:bCs/>
              </w:rPr>
            </w:pPr>
            <w:r w:rsidRPr="008043E6">
              <w:rPr>
                <w:rFonts w:cs="Arial"/>
                <w:bCs/>
              </w:rPr>
              <w:lastRenderedPageBreak/>
              <w:t>Other observations</w:t>
            </w:r>
          </w:p>
        </w:tc>
        <w:tc>
          <w:tcPr>
            <w:tcW w:w="3567" w:type="dxa"/>
            <w:noWrap/>
          </w:tcPr>
          <w:p w14:paraId="33C8B57D" w14:textId="77777777" w:rsidR="00DD46E4" w:rsidRPr="008043E6" w:rsidRDefault="00DD46E4" w:rsidP="00BD608C">
            <w:pPr>
              <w:pStyle w:val="Text1"/>
              <w:rPr>
                <w:rFonts w:cs="Arial"/>
                <w:b/>
                <w:bCs/>
              </w:rPr>
            </w:pPr>
          </w:p>
        </w:tc>
        <w:tc>
          <w:tcPr>
            <w:tcW w:w="5731" w:type="dxa"/>
            <w:noWrap/>
          </w:tcPr>
          <w:p w14:paraId="35E74BFC" w14:textId="77777777" w:rsidR="00DD46E4" w:rsidRPr="008043E6" w:rsidRDefault="00DD46E4" w:rsidP="00BD608C">
            <w:pPr>
              <w:pStyle w:val="Text1"/>
              <w:rPr>
                <w:rFonts w:cs="Arial"/>
                <w:b/>
                <w:bCs/>
              </w:rPr>
            </w:pPr>
          </w:p>
        </w:tc>
      </w:tr>
      <w:tr w:rsidR="00DD46E4" w:rsidRPr="00AB1740" w14:paraId="48A40039" w14:textId="77777777" w:rsidTr="008043E6">
        <w:trPr>
          <w:trHeight w:val="285"/>
        </w:trPr>
        <w:tc>
          <w:tcPr>
            <w:tcW w:w="4650" w:type="dxa"/>
            <w:noWrap/>
            <w:hideMark/>
          </w:tcPr>
          <w:p w14:paraId="0935DA1B" w14:textId="77777777" w:rsidR="00DD46E4" w:rsidRPr="008E3BEE" w:rsidRDefault="00DD46E4" w:rsidP="00BD608C">
            <w:pPr>
              <w:pStyle w:val="Text1"/>
              <w:rPr>
                <w:rFonts w:cs="Arial"/>
              </w:rPr>
            </w:pPr>
            <w:r w:rsidRPr="0032684F">
              <w:rPr>
                <w:rFonts w:cs="Arial"/>
              </w:rPr>
              <w:t>The Law Society</w:t>
            </w:r>
          </w:p>
        </w:tc>
        <w:tc>
          <w:tcPr>
            <w:tcW w:w="3567" w:type="dxa"/>
            <w:noWrap/>
            <w:hideMark/>
          </w:tcPr>
          <w:p w14:paraId="71FCFF12" w14:textId="77777777" w:rsidR="00DD46E4" w:rsidRPr="008043E6" w:rsidRDefault="00DD46E4" w:rsidP="00BD608C">
            <w:pPr>
              <w:pStyle w:val="Text1"/>
              <w:rPr>
                <w:rFonts w:cs="Arial"/>
              </w:rPr>
            </w:pPr>
            <w:r w:rsidRPr="008043E6">
              <w:rPr>
                <w:rFonts w:cs="Arial"/>
              </w:rPr>
              <w:t>Yes</w:t>
            </w:r>
          </w:p>
        </w:tc>
        <w:tc>
          <w:tcPr>
            <w:tcW w:w="5731" w:type="dxa"/>
            <w:noWrap/>
            <w:hideMark/>
          </w:tcPr>
          <w:p w14:paraId="11D23766" w14:textId="77777777" w:rsidR="00DD46E4" w:rsidRPr="008043E6" w:rsidRDefault="00DD46E4" w:rsidP="00BD608C">
            <w:pPr>
              <w:pStyle w:val="Text1"/>
              <w:rPr>
                <w:rFonts w:cs="Arial"/>
              </w:rPr>
            </w:pPr>
            <w:r w:rsidRPr="008043E6">
              <w:rPr>
                <w:rFonts w:cs="Arial"/>
              </w:rPr>
              <w:t>We support the proposal that immigration rules should be re-numbered in future where there have been substantial inserts and therefore the text becomes confusing.</w:t>
            </w:r>
          </w:p>
        </w:tc>
      </w:tr>
      <w:tr w:rsidR="00DD46E4" w:rsidRPr="00AB1740" w14:paraId="1BB64F10" w14:textId="77777777" w:rsidTr="008043E6">
        <w:trPr>
          <w:trHeight w:val="285"/>
        </w:trPr>
        <w:tc>
          <w:tcPr>
            <w:tcW w:w="4650" w:type="dxa"/>
            <w:noWrap/>
            <w:hideMark/>
          </w:tcPr>
          <w:p w14:paraId="56A95F13" w14:textId="77777777" w:rsidR="00DD46E4" w:rsidRPr="008E3BEE" w:rsidRDefault="00DD46E4" w:rsidP="00BD608C">
            <w:pPr>
              <w:pStyle w:val="Text1"/>
              <w:rPr>
                <w:rFonts w:cs="Arial"/>
              </w:rPr>
            </w:pPr>
            <w:r w:rsidRPr="0032684F">
              <w:rPr>
                <w:rFonts w:cs="Arial"/>
              </w:rPr>
              <w:t>The Bar Council</w:t>
            </w:r>
          </w:p>
        </w:tc>
        <w:tc>
          <w:tcPr>
            <w:tcW w:w="3567" w:type="dxa"/>
            <w:noWrap/>
            <w:hideMark/>
          </w:tcPr>
          <w:p w14:paraId="3AB149F9" w14:textId="77777777" w:rsidR="00DD46E4" w:rsidRPr="008043E6" w:rsidRDefault="00DD46E4" w:rsidP="00BD608C">
            <w:pPr>
              <w:pStyle w:val="Text1"/>
              <w:rPr>
                <w:rFonts w:cs="Arial"/>
              </w:rPr>
            </w:pPr>
            <w:r w:rsidRPr="008043E6">
              <w:rPr>
                <w:rFonts w:cs="Arial"/>
              </w:rPr>
              <w:t>Other</w:t>
            </w:r>
          </w:p>
        </w:tc>
        <w:tc>
          <w:tcPr>
            <w:tcW w:w="5731" w:type="dxa"/>
            <w:noWrap/>
            <w:hideMark/>
          </w:tcPr>
          <w:p w14:paraId="3E6FA8C7" w14:textId="77777777" w:rsidR="00DD46E4" w:rsidRPr="008043E6" w:rsidRDefault="00DD46E4" w:rsidP="00BD608C">
            <w:pPr>
              <w:pStyle w:val="Text1"/>
              <w:rPr>
                <w:rFonts w:cs="Arial"/>
              </w:rPr>
            </w:pPr>
            <w:r w:rsidRPr="008043E6">
              <w:rPr>
                <w:rFonts w:cs="Arial"/>
              </w:rPr>
              <w:t>In our view there are arguments both ways on this, and the approach needs to be informed by the extent to which the Rules are amended after being restructured. Mixed views were expressed at the meeting between the Bar Council and the Law Commission on 22 March 2019.</w:t>
            </w:r>
            <w:r w:rsidRPr="008043E6">
              <w:rPr>
                <w:rFonts w:cs="Arial"/>
              </w:rPr>
              <w:br/>
            </w:r>
          </w:p>
          <w:p w14:paraId="5CAAB388" w14:textId="37D6E154" w:rsidR="00DD46E4" w:rsidRPr="008043E6" w:rsidRDefault="0082281B" w:rsidP="00BD608C">
            <w:pPr>
              <w:pStyle w:val="Text1"/>
              <w:rPr>
                <w:rFonts w:cs="Arial"/>
              </w:rPr>
            </w:pPr>
            <w:r>
              <w:rPr>
                <w:rFonts w:cs="Arial"/>
                <w:color w:val="FF0000"/>
              </w:rPr>
              <w:t>[</w:t>
            </w:r>
            <w:r w:rsidR="00EA12E9" w:rsidRPr="008F2FA7">
              <w:rPr>
                <w:rFonts w:cs="Arial"/>
                <w:color w:val="FF0000"/>
              </w:rPr>
              <w:t>Also copied</w:t>
            </w:r>
            <w:r>
              <w:rPr>
                <w:rFonts w:cs="Arial"/>
                <w:color w:val="FF0000"/>
              </w:rPr>
              <w:t xml:space="preserve"> to CQ47]</w:t>
            </w:r>
            <w:r w:rsidR="00EA12E9" w:rsidRPr="00EA12E9">
              <w:rPr>
                <w:rFonts w:cs="Arial"/>
                <w:color w:val="FF0000"/>
              </w:rPr>
              <w:t xml:space="preserve"> </w:t>
            </w:r>
            <w:r w:rsidR="00DD46E4" w:rsidRPr="008043E6">
              <w:rPr>
                <w:rFonts w:cs="Arial"/>
              </w:rPr>
              <w:t>In principle, renumbering is undesirable. It will inevitably make the process of tracing amendments to a Rule back through multiple versions more complex. It may also create problems for the type of online archiving system that we hope is introduced (see below).</w:t>
            </w:r>
            <w:r>
              <w:rPr>
                <w:rFonts w:cs="Arial"/>
                <w:color w:val="FF0000"/>
              </w:rPr>
              <w:t xml:space="preserve"> [End of transfer]</w:t>
            </w:r>
            <w:r w:rsidR="00DD46E4" w:rsidRPr="008043E6">
              <w:rPr>
                <w:rFonts w:cs="Arial"/>
              </w:rPr>
              <w:br/>
            </w:r>
            <w:r w:rsidR="00DD46E4" w:rsidRPr="008043E6">
              <w:rPr>
                <w:rFonts w:cs="Arial"/>
              </w:rPr>
              <w:br/>
              <w:t>As against that, however, we recognise that if numerous amendments are made to the Rules, a system of numbering that is rational and clear at its inception is likely to become increasingly confusing and hard to navigate. We tentatively suggest that renumbering may be appropriate as a last resort if that stage is reached, but should otherwise be avoided.</w:t>
            </w:r>
            <w:r w:rsidR="00DD46E4" w:rsidRPr="008043E6">
              <w:rPr>
                <w:rFonts w:cs="Arial"/>
              </w:rPr>
              <w:br/>
            </w:r>
            <w:r w:rsidR="00DD46E4" w:rsidRPr="008043E6">
              <w:rPr>
                <w:rFonts w:cs="Arial"/>
              </w:rPr>
              <w:br/>
            </w:r>
            <w:r w:rsidR="00DD46E4" w:rsidRPr="008043E6">
              <w:rPr>
                <w:rFonts w:cs="Arial"/>
              </w:rPr>
              <w:lastRenderedPageBreak/>
              <w:t>Routine renumbering at fixed intervals is not appropriate, in our view.</w:t>
            </w:r>
          </w:p>
        </w:tc>
      </w:tr>
      <w:tr w:rsidR="00DD46E4" w:rsidRPr="00AB1740" w14:paraId="1924ECD9" w14:textId="77777777" w:rsidTr="008043E6">
        <w:trPr>
          <w:trHeight w:val="285"/>
        </w:trPr>
        <w:tc>
          <w:tcPr>
            <w:tcW w:w="4650" w:type="dxa"/>
            <w:noWrap/>
            <w:hideMark/>
          </w:tcPr>
          <w:p w14:paraId="3FE11E34" w14:textId="77777777" w:rsidR="00DD46E4" w:rsidRPr="008E3BEE" w:rsidRDefault="00DD46E4" w:rsidP="00BD608C">
            <w:pPr>
              <w:pStyle w:val="Text1"/>
              <w:rPr>
                <w:rFonts w:cs="Arial"/>
              </w:rPr>
            </w:pPr>
            <w:r w:rsidRPr="0032684F">
              <w:rPr>
                <w:rFonts w:cs="Arial"/>
              </w:rPr>
              <w:lastRenderedPageBreak/>
              <w:t>The Law Society of Scotland</w:t>
            </w:r>
          </w:p>
        </w:tc>
        <w:tc>
          <w:tcPr>
            <w:tcW w:w="3567" w:type="dxa"/>
            <w:noWrap/>
            <w:hideMark/>
          </w:tcPr>
          <w:p w14:paraId="3A5074B4" w14:textId="77777777" w:rsidR="00DD46E4" w:rsidRPr="008043E6" w:rsidRDefault="00DD46E4" w:rsidP="00BD608C">
            <w:pPr>
              <w:pStyle w:val="Text1"/>
              <w:rPr>
                <w:rFonts w:cs="Arial"/>
              </w:rPr>
            </w:pPr>
            <w:r w:rsidRPr="008043E6">
              <w:rPr>
                <w:rFonts w:cs="Arial"/>
              </w:rPr>
              <w:t>Yes</w:t>
            </w:r>
          </w:p>
        </w:tc>
        <w:tc>
          <w:tcPr>
            <w:tcW w:w="5731" w:type="dxa"/>
            <w:noWrap/>
            <w:hideMark/>
          </w:tcPr>
          <w:p w14:paraId="3B99DFA1" w14:textId="77777777" w:rsidR="00DD46E4" w:rsidRPr="008043E6" w:rsidRDefault="00DD46E4" w:rsidP="00BD608C">
            <w:pPr>
              <w:pStyle w:val="Text1"/>
              <w:rPr>
                <w:rFonts w:cs="Arial"/>
              </w:rPr>
            </w:pPr>
            <w:r w:rsidRPr="008043E6">
              <w:rPr>
                <w:rFonts w:cs="Arial"/>
              </w:rPr>
              <w:t>Yes.</w:t>
            </w:r>
          </w:p>
        </w:tc>
      </w:tr>
      <w:tr w:rsidR="00DD46E4" w:rsidRPr="00AB1740" w14:paraId="0BBAD71A" w14:textId="77777777" w:rsidTr="008043E6">
        <w:trPr>
          <w:trHeight w:val="285"/>
        </w:trPr>
        <w:tc>
          <w:tcPr>
            <w:tcW w:w="4650" w:type="dxa"/>
            <w:noWrap/>
            <w:hideMark/>
          </w:tcPr>
          <w:p w14:paraId="389EEDA4" w14:textId="77777777" w:rsidR="00DD46E4" w:rsidRPr="008E3BEE" w:rsidRDefault="00DD46E4" w:rsidP="00BD608C">
            <w:pPr>
              <w:pStyle w:val="Text1"/>
              <w:rPr>
                <w:rFonts w:cs="Arial"/>
              </w:rPr>
            </w:pPr>
            <w:r w:rsidRPr="0032684F">
              <w:rPr>
                <w:rFonts w:cs="Arial"/>
              </w:rPr>
              <w:t>Faculty of Advocates</w:t>
            </w:r>
          </w:p>
        </w:tc>
        <w:tc>
          <w:tcPr>
            <w:tcW w:w="3567" w:type="dxa"/>
            <w:noWrap/>
            <w:hideMark/>
          </w:tcPr>
          <w:p w14:paraId="440F77E2" w14:textId="77777777" w:rsidR="00DD46E4" w:rsidRPr="008043E6" w:rsidRDefault="00DD46E4" w:rsidP="00BD608C">
            <w:pPr>
              <w:pStyle w:val="Text1"/>
              <w:rPr>
                <w:rFonts w:cs="Arial"/>
              </w:rPr>
            </w:pPr>
            <w:r w:rsidRPr="008043E6">
              <w:rPr>
                <w:rFonts w:cs="Arial"/>
              </w:rPr>
              <w:t>Yes</w:t>
            </w:r>
          </w:p>
        </w:tc>
        <w:tc>
          <w:tcPr>
            <w:tcW w:w="5731" w:type="dxa"/>
            <w:noWrap/>
            <w:hideMark/>
          </w:tcPr>
          <w:p w14:paraId="2076E1A2" w14:textId="77777777" w:rsidR="00DD46E4" w:rsidRPr="008043E6" w:rsidRDefault="00DD46E4" w:rsidP="00BD608C">
            <w:pPr>
              <w:pStyle w:val="Text1"/>
              <w:rPr>
                <w:rFonts w:cs="Arial"/>
              </w:rPr>
            </w:pPr>
            <w:r w:rsidRPr="008043E6">
              <w:rPr>
                <w:rFonts w:cs="Arial"/>
              </w:rPr>
              <w:t>Yes, this would aid comprehension</w:t>
            </w:r>
          </w:p>
        </w:tc>
      </w:tr>
      <w:tr w:rsidR="00DD46E4" w:rsidRPr="00AB1740" w14:paraId="1E83DABD" w14:textId="77777777" w:rsidTr="008043E6">
        <w:trPr>
          <w:trHeight w:val="285"/>
        </w:trPr>
        <w:tc>
          <w:tcPr>
            <w:tcW w:w="4650" w:type="dxa"/>
            <w:noWrap/>
            <w:hideMark/>
          </w:tcPr>
          <w:p w14:paraId="30502E2D" w14:textId="77777777" w:rsidR="00DD46E4" w:rsidRPr="008E3BEE" w:rsidRDefault="00DD46E4" w:rsidP="00BD608C">
            <w:pPr>
              <w:pStyle w:val="Text1"/>
              <w:rPr>
                <w:rFonts w:cs="Arial"/>
              </w:rPr>
            </w:pPr>
            <w:r w:rsidRPr="0032684F">
              <w:rPr>
                <w:rFonts w:cs="Arial"/>
              </w:rPr>
              <w:t xml:space="preserve">Sian Pearce </w:t>
            </w:r>
            <w:r w:rsidRPr="008E3BEE">
              <w:rPr>
                <w:rFonts w:cs="Arial"/>
              </w:rPr>
              <w:t>(Bristol Law Centre)</w:t>
            </w:r>
          </w:p>
        </w:tc>
        <w:tc>
          <w:tcPr>
            <w:tcW w:w="3567" w:type="dxa"/>
            <w:noWrap/>
            <w:hideMark/>
          </w:tcPr>
          <w:p w14:paraId="0F0850D0" w14:textId="77777777" w:rsidR="00DD46E4" w:rsidRPr="008043E6" w:rsidRDefault="00DD46E4" w:rsidP="00BD608C">
            <w:pPr>
              <w:pStyle w:val="Text1"/>
              <w:rPr>
                <w:rFonts w:cs="Arial"/>
              </w:rPr>
            </w:pPr>
            <w:r w:rsidRPr="008043E6">
              <w:rPr>
                <w:rFonts w:cs="Arial"/>
              </w:rPr>
              <w:t>Yes</w:t>
            </w:r>
          </w:p>
        </w:tc>
        <w:tc>
          <w:tcPr>
            <w:tcW w:w="5731" w:type="dxa"/>
            <w:noWrap/>
            <w:hideMark/>
          </w:tcPr>
          <w:p w14:paraId="4D10F495" w14:textId="77777777" w:rsidR="00DD46E4" w:rsidRPr="008043E6" w:rsidRDefault="00DD46E4" w:rsidP="00BD608C">
            <w:pPr>
              <w:pStyle w:val="Text1"/>
              <w:rPr>
                <w:rFonts w:cs="Arial"/>
              </w:rPr>
            </w:pPr>
          </w:p>
        </w:tc>
      </w:tr>
      <w:tr w:rsidR="00DD46E4" w:rsidRPr="00AB1740" w14:paraId="01C817BE" w14:textId="77777777" w:rsidTr="008043E6">
        <w:trPr>
          <w:trHeight w:val="300"/>
        </w:trPr>
        <w:tc>
          <w:tcPr>
            <w:tcW w:w="4650" w:type="dxa"/>
            <w:noWrap/>
            <w:hideMark/>
          </w:tcPr>
          <w:p w14:paraId="30E40BA7" w14:textId="77777777" w:rsidR="00DD46E4" w:rsidRPr="008E3BEE" w:rsidRDefault="00DD46E4" w:rsidP="00BD608C">
            <w:pPr>
              <w:pStyle w:val="Text1"/>
              <w:rPr>
                <w:rFonts w:cs="Arial"/>
              </w:rPr>
            </w:pPr>
            <w:r w:rsidRPr="0032684F">
              <w:rPr>
                <w:rFonts w:cs="Arial"/>
              </w:rPr>
              <w:t>Taj Solicitors</w:t>
            </w:r>
          </w:p>
        </w:tc>
        <w:tc>
          <w:tcPr>
            <w:tcW w:w="3567" w:type="dxa"/>
            <w:noWrap/>
            <w:hideMark/>
          </w:tcPr>
          <w:p w14:paraId="379FDB89" w14:textId="77777777" w:rsidR="00DD46E4" w:rsidRPr="008043E6" w:rsidRDefault="00DD46E4" w:rsidP="00BD608C">
            <w:pPr>
              <w:pStyle w:val="Text1"/>
              <w:rPr>
                <w:rFonts w:cs="Arial"/>
              </w:rPr>
            </w:pPr>
            <w:r w:rsidRPr="008043E6">
              <w:rPr>
                <w:rFonts w:cs="Arial"/>
              </w:rPr>
              <w:t>Yes</w:t>
            </w:r>
          </w:p>
        </w:tc>
        <w:tc>
          <w:tcPr>
            <w:tcW w:w="5731" w:type="dxa"/>
            <w:noWrap/>
            <w:hideMark/>
          </w:tcPr>
          <w:p w14:paraId="0AB5F6C2" w14:textId="77777777" w:rsidR="00DD46E4" w:rsidRPr="008043E6" w:rsidRDefault="00DD46E4" w:rsidP="00BD608C">
            <w:pPr>
              <w:pStyle w:val="Text1"/>
              <w:rPr>
                <w:rFonts w:cs="Arial"/>
              </w:rPr>
            </w:pPr>
          </w:p>
        </w:tc>
      </w:tr>
      <w:tr w:rsidR="00DD46E4" w:rsidRPr="00AB1740" w14:paraId="3EBD0BEC" w14:textId="77777777" w:rsidTr="008043E6">
        <w:trPr>
          <w:trHeight w:val="285"/>
        </w:trPr>
        <w:tc>
          <w:tcPr>
            <w:tcW w:w="4650" w:type="dxa"/>
            <w:noWrap/>
            <w:hideMark/>
          </w:tcPr>
          <w:p w14:paraId="74438E64" w14:textId="77777777" w:rsidR="00DD46E4" w:rsidRPr="008E3BEE" w:rsidRDefault="00DD46E4" w:rsidP="00BD608C">
            <w:pPr>
              <w:pStyle w:val="Text1"/>
              <w:rPr>
                <w:rFonts w:cs="Arial"/>
              </w:rPr>
            </w:pPr>
            <w:r w:rsidRPr="0032684F">
              <w:rPr>
                <w:rFonts w:cs="Arial"/>
              </w:rPr>
              <w:t>Robert Parkin (10 KBW)</w:t>
            </w:r>
          </w:p>
        </w:tc>
        <w:tc>
          <w:tcPr>
            <w:tcW w:w="3567" w:type="dxa"/>
            <w:noWrap/>
            <w:hideMark/>
          </w:tcPr>
          <w:p w14:paraId="5EBA7F46" w14:textId="77777777" w:rsidR="00DD46E4" w:rsidRPr="008043E6" w:rsidRDefault="00DD46E4" w:rsidP="00BD608C">
            <w:pPr>
              <w:pStyle w:val="Text1"/>
              <w:rPr>
                <w:rFonts w:cs="Arial"/>
              </w:rPr>
            </w:pPr>
            <w:r w:rsidRPr="008043E6">
              <w:rPr>
                <w:rFonts w:cs="Arial"/>
              </w:rPr>
              <w:t>Yes</w:t>
            </w:r>
          </w:p>
        </w:tc>
        <w:tc>
          <w:tcPr>
            <w:tcW w:w="5731" w:type="dxa"/>
            <w:noWrap/>
            <w:hideMark/>
          </w:tcPr>
          <w:p w14:paraId="33B19565" w14:textId="77777777" w:rsidR="00DD46E4" w:rsidRPr="008043E6" w:rsidRDefault="00DD46E4" w:rsidP="00BD608C">
            <w:pPr>
              <w:pStyle w:val="Text1"/>
              <w:rPr>
                <w:rFonts w:cs="Arial"/>
              </w:rPr>
            </w:pPr>
            <w:r w:rsidRPr="008043E6">
              <w:rPr>
                <w:rFonts w:cs="Arial"/>
              </w:rPr>
              <w:t>If at all possible. The heavy use of appendices was an error.</w:t>
            </w:r>
          </w:p>
        </w:tc>
      </w:tr>
      <w:tr w:rsidR="00DD46E4" w:rsidRPr="00AB1740" w14:paraId="0EFB2EC3" w14:textId="77777777" w:rsidTr="008043E6">
        <w:trPr>
          <w:trHeight w:val="285"/>
        </w:trPr>
        <w:tc>
          <w:tcPr>
            <w:tcW w:w="4650" w:type="dxa"/>
            <w:noWrap/>
            <w:hideMark/>
          </w:tcPr>
          <w:p w14:paraId="757F3A77" w14:textId="77777777" w:rsidR="00DD46E4" w:rsidRPr="008E3BEE" w:rsidRDefault="00DD46E4" w:rsidP="00BD608C">
            <w:pPr>
              <w:pStyle w:val="Text1"/>
              <w:rPr>
                <w:rFonts w:cs="Arial"/>
              </w:rPr>
            </w:pPr>
            <w:r w:rsidRPr="0032684F">
              <w:rPr>
                <w:rFonts w:cs="Arial"/>
              </w:rPr>
              <w:t>David Mills (UKVI, Home Office)</w:t>
            </w:r>
          </w:p>
        </w:tc>
        <w:tc>
          <w:tcPr>
            <w:tcW w:w="3567" w:type="dxa"/>
            <w:noWrap/>
            <w:hideMark/>
          </w:tcPr>
          <w:p w14:paraId="2CF2F05A" w14:textId="77777777" w:rsidR="00DD46E4" w:rsidRPr="008043E6" w:rsidRDefault="00DD46E4" w:rsidP="00BD608C">
            <w:pPr>
              <w:pStyle w:val="Text1"/>
              <w:rPr>
                <w:rFonts w:cs="Arial"/>
              </w:rPr>
            </w:pPr>
            <w:r w:rsidRPr="008043E6">
              <w:rPr>
                <w:rFonts w:cs="Arial"/>
              </w:rPr>
              <w:t>Yes</w:t>
            </w:r>
          </w:p>
        </w:tc>
        <w:tc>
          <w:tcPr>
            <w:tcW w:w="5731" w:type="dxa"/>
            <w:noWrap/>
            <w:hideMark/>
          </w:tcPr>
          <w:p w14:paraId="7EFB6FC1"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6A4B4AAF" w14:textId="77777777" w:rsidTr="008043E6">
        <w:trPr>
          <w:trHeight w:val="285"/>
        </w:trPr>
        <w:tc>
          <w:tcPr>
            <w:tcW w:w="4650" w:type="dxa"/>
            <w:noWrap/>
            <w:hideMark/>
          </w:tcPr>
          <w:p w14:paraId="553D94D4" w14:textId="77777777" w:rsidR="00DD46E4" w:rsidRPr="008E3BEE" w:rsidRDefault="00DD46E4" w:rsidP="00BD608C">
            <w:pPr>
              <w:pStyle w:val="Text1"/>
              <w:rPr>
                <w:rFonts w:cs="Arial"/>
              </w:rPr>
            </w:pPr>
            <w:r w:rsidRPr="0032684F">
              <w:rPr>
                <w:rFonts w:cs="Arial"/>
              </w:rPr>
              <w:t>Upper Tribunal (Immigration and Asylum Chamber)</w:t>
            </w:r>
          </w:p>
        </w:tc>
        <w:tc>
          <w:tcPr>
            <w:tcW w:w="3567" w:type="dxa"/>
            <w:noWrap/>
            <w:hideMark/>
          </w:tcPr>
          <w:p w14:paraId="36836661" w14:textId="77777777" w:rsidR="00DD46E4" w:rsidRPr="008043E6" w:rsidRDefault="00DD46E4" w:rsidP="00BD608C">
            <w:pPr>
              <w:pStyle w:val="Text1"/>
              <w:rPr>
                <w:rFonts w:cs="Arial"/>
              </w:rPr>
            </w:pPr>
            <w:r w:rsidRPr="008043E6">
              <w:rPr>
                <w:rFonts w:cs="Arial"/>
              </w:rPr>
              <w:t>Yes</w:t>
            </w:r>
          </w:p>
        </w:tc>
        <w:tc>
          <w:tcPr>
            <w:tcW w:w="5731" w:type="dxa"/>
            <w:noWrap/>
            <w:hideMark/>
          </w:tcPr>
          <w:p w14:paraId="69FB5726" w14:textId="77777777" w:rsidR="00DD46E4" w:rsidRPr="008043E6" w:rsidRDefault="00DD46E4" w:rsidP="00BD608C">
            <w:pPr>
              <w:pStyle w:val="Text1"/>
              <w:rPr>
                <w:rFonts w:cs="Arial"/>
              </w:rPr>
            </w:pPr>
          </w:p>
        </w:tc>
      </w:tr>
      <w:tr w:rsidR="00DD46E4" w:rsidRPr="00AB1740" w14:paraId="378FE6E5" w14:textId="77777777" w:rsidTr="008043E6">
        <w:trPr>
          <w:trHeight w:val="285"/>
        </w:trPr>
        <w:tc>
          <w:tcPr>
            <w:tcW w:w="4650" w:type="dxa"/>
            <w:noWrap/>
            <w:hideMark/>
          </w:tcPr>
          <w:p w14:paraId="657CFB68" w14:textId="77777777" w:rsidR="00DD46E4" w:rsidRPr="008E3BEE" w:rsidRDefault="00DD46E4" w:rsidP="00BD608C">
            <w:pPr>
              <w:pStyle w:val="Text1"/>
              <w:rPr>
                <w:rFonts w:cs="Arial"/>
              </w:rPr>
            </w:pPr>
            <w:r w:rsidRPr="0032684F">
              <w:rPr>
                <w:rFonts w:cs="Arial"/>
              </w:rPr>
              <w:t>First-tier Tribunal (Immigration and Asylum Chamber)</w:t>
            </w:r>
          </w:p>
        </w:tc>
        <w:tc>
          <w:tcPr>
            <w:tcW w:w="3567" w:type="dxa"/>
            <w:noWrap/>
            <w:hideMark/>
          </w:tcPr>
          <w:p w14:paraId="06C5AAD6" w14:textId="77777777" w:rsidR="00DD46E4" w:rsidRPr="008043E6" w:rsidRDefault="00DD46E4" w:rsidP="00BD608C">
            <w:pPr>
              <w:pStyle w:val="Text1"/>
              <w:rPr>
                <w:rFonts w:cs="Arial"/>
              </w:rPr>
            </w:pPr>
            <w:r w:rsidRPr="008043E6">
              <w:rPr>
                <w:rFonts w:cs="Arial"/>
              </w:rPr>
              <w:t>Yes</w:t>
            </w:r>
          </w:p>
        </w:tc>
        <w:tc>
          <w:tcPr>
            <w:tcW w:w="5731" w:type="dxa"/>
            <w:noWrap/>
            <w:hideMark/>
          </w:tcPr>
          <w:p w14:paraId="6837965A" w14:textId="77777777" w:rsidR="00DD46E4" w:rsidRPr="008043E6" w:rsidRDefault="00DD46E4" w:rsidP="00BD608C">
            <w:pPr>
              <w:pStyle w:val="Text1"/>
              <w:rPr>
                <w:rFonts w:cs="Arial"/>
              </w:rPr>
            </w:pPr>
          </w:p>
        </w:tc>
      </w:tr>
      <w:tr w:rsidR="00DD46E4" w:rsidRPr="00AB1740" w14:paraId="0E2632BB" w14:textId="77777777" w:rsidTr="008043E6">
        <w:trPr>
          <w:trHeight w:val="285"/>
        </w:trPr>
        <w:tc>
          <w:tcPr>
            <w:tcW w:w="4650" w:type="dxa"/>
            <w:noWrap/>
            <w:hideMark/>
          </w:tcPr>
          <w:p w14:paraId="4734D0D8" w14:textId="77777777" w:rsidR="00DD46E4" w:rsidRPr="008E3BEE" w:rsidRDefault="00DD46E4" w:rsidP="00BD608C">
            <w:pPr>
              <w:pStyle w:val="Text1"/>
              <w:rPr>
                <w:rFonts w:cs="Arial"/>
              </w:rPr>
            </w:pPr>
            <w:r w:rsidRPr="0032684F">
              <w:rPr>
                <w:rFonts w:cs="Arial"/>
              </w:rPr>
              <w:t xml:space="preserve">Migrant </w:t>
            </w:r>
            <w:r w:rsidRPr="008E3BEE">
              <w:rPr>
                <w:rFonts w:cs="Arial"/>
              </w:rPr>
              <w:t>Voice</w:t>
            </w:r>
          </w:p>
        </w:tc>
        <w:tc>
          <w:tcPr>
            <w:tcW w:w="3567" w:type="dxa"/>
            <w:noWrap/>
            <w:hideMark/>
          </w:tcPr>
          <w:p w14:paraId="503CC0E4" w14:textId="77777777" w:rsidR="00DD46E4" w:rsidRPr="008043E6" w:rsidRDefault="00DD46E4" w:rsidP="00BD608C">
            <w:pPr>
              <w:pStyle w:val="Text1"/>
              <w:rPr>
                <w:rFonts w:cs="Arial"/>
              </w:rPr>
            </w:pPr>
            <w:r w:rsidRPr="008043E6">
              <w:rPr>
                <w:rFonts w:cs="Arial"/>
              </w:rPr>
              <w:t>Yes</w:t>
            </w:r>
          </w:p>
        </w:tc>
        <w:tc>
          <w:tcPr>
            <w:tcW w:w="5731" w:type="dxa"/>
            <w:noWrap/>
            <w:hideMark/>
          </w:tcPr>
          <w:p w14:paraId="45C0BD2D" w14:textId="77777777" w:rsidR="00DD46E4" w:rsidRPr="008043E6" w:rsidRDefault="00DD46E4" w:rsidP="00BD608C">
            <w:pPr>
              <w:pStyle w:val="Text1"/>
              <w:rPr>
                <w:rFonts w:cs="Arial"/>
              </w:rPr>
            </w:pPr>
            <w:r w:rsidRPr="008043E6">
              <w:rPr>
                <w:rFonts w:cs="Arial"/>
              </w:rPr>
              <w:t>Helps maintain a clean numbering system and this can be expanded "indefinitely" (numbers go further than the alphabet). With letters, one would need to restart them after completing a-z which adds to the complexity of numbering paragraphs and new insertions.</w:t>
            </w:r>
          </w:p>
        </w:tc>
      </w:tr>
      <w:tr w:rsidR="00DD46E4" w:rsidRPr="00AB1740" w14:paraId="731725F1" w14:textId="77777777" w:rsidTr="008043E6">
        <w:trPr>
          <w:trHeight w:val="285"/>
        </w:trPr>
        <w:tc>
          <w:tcPr>
            <w:tcW w:w="4650" w:type="dxa"/>
            <w:noWrap/>
            <w:hideMark/>
          </w:tcPr>
          <w:p w14:paraId="4E850F8B" w14:textId="77777777" w:rsidR="00DD46E4" w:rsidRPr="008E3BEE" w:rsidRDefault="00DD46E4" w:rsidP="00BD608C">
            <w:pPr>
              <w:pStyle w:val="Text1"/>
              <w:rPr>
                <w:rFonts w:cs="Arial"/>
              </w:rPr>
            </w:pPr>
            <w:r w:rsidRPr="0032684F">
              <w:rPr>
                <w:rFonts w:cs="Arial"/>
              </w:rPr>
              <w:t>UK Council for International Student Affairs</w:t>
            </w:r>
          </w:p>
        </w:tc>
        <w:tc>
          <w:tcPr>
            <w:tcW w:w="3567" w:type="dxa"/>
            <w:noWrap/>
            <w:hideMark/>
          </w:tcPr>
          <w:p w14:paraId="61B220F5" w14:textId="77777777" w:rsidR="00DD46E4" w:rsidRPr="008043E6" w:rsidRDefault="00DD46E4" w:rsidP="00BD608C">
            <w:pPr>
              <w:pStyle w:val="Text1"/>
              <w:rPr>
                <w:rFonts w:cs="Arial"/>
              </w:rPr>
            </w:pPr>
            <w:r w:rsidRPr="008043E6">
              <w:rPr>
                <w:rFonts w:cs="Arial"/>
              </w:rPr>
              <w:t>Yes</w:t>
            </w:r>
          </w:p>
        </w:tc>
        <w:tc>
          <w:tcPr>
            <w:tcW w:w="5731" w:type="dxa"/>
            <w:noWrap/>
            <w:hideMark/>
          </w:tcPr>
          <w:p w14:paraId="09A75290" w14:textId="77777777" w:rsidR="00DD46E4" w:rsidRPr="008043E6" w:rsidRDefault="00DD46E4" w:rsidP="00BD608C">
            <w:pPr>
              <w:pStyle w:val="Text1"/>
              <w:rPr>
                <w:rFonts w:cs="Arial"/>
              </w:rPr>
            </w:pPr>
            <w:r w:rsidRPr="008043E6">
              <w:rPr>
                <w:rFonts w:cs="Arial"/>
              </w:rPr>
              <w:t>Numbered paragraphs are easier to read and to maintain.</w:t>
            </w:r>
          </w:p>
        </w:tc>
      </w:tr>
      <w:tr w:rsidR="00DD46E4" w:rsidRPr="00AB1740" w14:paraId="007B9C3D" w14:textId="77777777" w:rsidTr="008043E6">
        <w:trPr>
          <w:trHeight w:val="285"/>
        </w:trPr>
        <w:tc>
          <w:tcPr>
            <w:tcW w:w="4650" w:type="dxa"/>
            <w:noWrap/>
            <w:hideMark/>
          </w:tcPr>
          <w:p w14:paraId="52D4630C" w14:textId="77777777" w:rsidR="00DD46E4" w:rsidRPr="008E3BEE" w:rsidRDefault="00DD46E4" w:rsidP="00BD608C">
            <w:pPr>
              <w:pStyle w:val="Text1"/>
              <w:rPr>
                <w:rFonts w:cs="Arial"/>
              </w:rPr>
            </w:pPr>
            <w:r w:rsidRPr="0032684F">
              <w:rPr>
                <w:rFonts w:cs="Arial"/>
              </w:rPr>
              <w:lastRenderedPageBreak/>
              <w:t>Destination for Education</w:t>
            </w:r>
          </w:p>
        </w:tc>
        <w:tc>
          <w:tcPr>
            <w:tcW w:w="3567" w:type="dxa"/>
            <w:noWrap/>
            <w:hideMark/>
          </w:tcPr>
          <w:p w14:paraId="38E8A5E4" w14:textId="77777777" w:rsidR="00DD46E4" w:rsidRPr="008043E6" w:rsidRDefault="00DD46E4" w:rsidP="00BD608C">
            <w:pPr>
              <w:pStyle w:val="Text1"/>
              <w:rPr>
                <w:rFonts w:cs="Arial"/>
              </w:rPr>
            </w:pPr>
            <w:r w:rsidRPr="008043E6">
              <w:rPr>
                <w:rFonts w:cs="Arial"/>
              </w:rPr>
              <w:t>Yes</w:t>
            </w:r>
          </w:p>
        </w:tc>
        <w:tc>
          <w:tcPr>
            <w:tcW w:w="5731" w:type="dxa"/>
            <w:noWrap/>
            <w:hideMark/>
          </w:tcPr>
          <w:p w14:paraId="5030F032" w14:textId="77777777" w:rsidR="00DD46E4" w:rsidRPr="008043E6" w:rsidRDefault="00DD46E4" w:rsidP="00BD608C">
            <w:pPr>
              <w:pStyle w:val="Text1"/>
              <w:rPr>
                <w:rFonts w:cs="Arial"/>
              </w:rPr>
            </w:pPr>
            <w:r w:rsidRPr="008043E6">
              <w:rPr>
                <w:rFonts w:cs="Arial"/>
              </w:rPr>
              <w:t>We fully support a position where there is a replacement of a section of the Rules where a threshold of insertions is met. Even where this may require re-numbering.</w:t>
            </w:r>
          </w:p>
        </w:tc>
      </w:tr>
      <w:tr w:rsidR="00DD46E4" w:rsidRPr="00AB1740" w14:paraId="3ACE9FC4" w14:textId="77777777" w:rsidTr="008043E6">
        <w:trPr>
          <w:trHeight w:val="300"/>
        </w:trPr>
        <w:tc>
          <w:tcPr>
            <w:tcW w:w="4650" w:type="dxa"/>
            <w:noWrap/>
            <w:hideMark/>
          </w:tcPr>
          <w:p w14:paraId="0AA165B1" w14:textId="77777777" w:rsidR="00DD46E4" w:rsidRPr="008E3BEE" w:rsidRDefault="00DD46E4" w:rsidP="00BD608C">
            <w:pPr>
              <w:pStyle w:val="Text1"/>
              <w:rPr>
                <w:rFonts w:cs="Arial"/>
              </w:rPr>
            </w:pPr>
            <w:r w:rsidRPr="0032684F">
              <w:rPr>
                <w:rFonts w:cs="Arial"/>
              </w:rPr>
              <w:t xml:space="preserve">Thom Brooks </w:t>
            </w:r>
            <w:r w:rsidRPr="008E3BEE">
              <w:rPr>
                <w:rFonts w:cs="Arial"/>
              </w:rPr>
              <w:t>(Durham Law School)</w:t>
            </w:r>
          </w:p>
        </w:tc>
        <w:tc>
          <w:tcPr>
            <w:tcW w:w="3567" w:type="dxa"/>
            <w:noWrap/>
            <w:hideMark/>
          </w:tcPr>
          <w:p w14:paraId="6CC6DEC9" w14:textId="77777777" w:rsidR="00DD46E4" w:rsidRPr="008043E6" w:rsidRDefault="00DD46E4" w:rsidP="00BD608C">
            <w:pPr>
              <w:pStyle w:val="Text1"/>
              <w:rPr>
                <w:rFonts w:cs="Arial"/>
              </w:rPr>
            </w:pPr>
            <w:r w:rsidRPr="008043E6">
              <w:rPr>
                <w:rFonts w:cs="Arial"/>
              </w:rPr>
              <w:t>Yes</w:t>
            </w:r>
          </w:p>
        </w:tc>
        <w:tc>
          <w:tcPr>
            <w:tcW w:w="5731" w:type="dxa"/>
            <w:noWrap/>
            <w:hideMark/>
          </w:tcPr>
          <w:p w14:paraId="245DBAA9" w14:textId="77777777" w:rsidR="00DD46E4" w:rsidRPr="008043E6" w:rsidRDefault="00DD46E4" w:rsidP="00BD608C">
            <w:pPr>
              <w:pStyle w:val="Text1"/>
              <w:rPr>
                <w:rFonts w:cs="Arial"/>
              </w:rPr>
            </w:pPr>
            <w:r w:rsidRPr="008043E6">
              <w:rPr>
                <w:rFonts w:cs="Arial"/>
              </w:rPr>
              <w:t>YES.</w:t>
            </w:r>
          </w:p>
        </w:tc>
      </w:tr>
    </w:tbl>
    <w:p w14:paraId="748D4238" w14:textId="77777777" w:rsidR="00DD46E4" w:rsidRPr="0032684F" w:rsidRDefault="00DD46E4" w:rsidP="00FC4837">
      <w:pPr>
        <w:pStyle w:val="Text1"/>
        <w:rPr>
          <w:rFonts w:cs="Arial"/>
        </w:rPr>
      </w:pPr>
    </w:p>
    <w:p w14:paraId="3DB8199A" w14:textId="77777777" w:rsidR="003A088A" w:rsidRDefault="003A088A" w:rsidP="002B6FFB">
      <w:pPr>
        <w:pStyle w:val="Heading2"/>
        <w:tabs>
          <w:tab w:val="left" w:pos="3828"/>
        </w:tabs>
        <w:sectPr w:rsidR="003A088A" w:rsidSect="007F2614">
          <w:headerReference w:type="default" r:id="rId50"/>
          <w:footnotePr>
            <w:numRestart w:val="eachSect"/>
          </w:footnotePr>
          <w:type w:val="continuous"/>
          <w:pgSz w:w="16838" w:h="11906" w:orient="landscape" w:code="9"/>
          <w:pgMar w:top="1440" w:right="1440" w:bottom="1440" w:left="1440" w:header="709" w:footer="709" w:gutter="0"/>
          <w:cols w:space="708"/>
          <w:docGrid w:linePitch="360"/>
        </w:sectPr>
      </w:pPr>
    </w:p>
    <w:p w14:paraId="6A325960" w14:textId="6FE84BFD" w:rsidR="00DD46E4" w:rsidRPr="008E3BEE" w:rsidRDefault="002B6FFB" w:rsidP="002B6FFB">
      <w:pPr>
        <w:pStyle w:val="Heading2"/>
        <w:tabs>
          <w:tab w:val="left" w:pos="3828"/>
        </w:tabs>
      </w:pPr>
      <w:r>
        <w:t>Consultation Question</w:t>
      </w:r>
      <w:r w:rsidR="00DD46E4" w:rsidRPr="008E3BEE">
        <w:t xml:space="preserve"> 36</w:t>
      </w:r>
    </w:p>
    <w:p w14:paraId="289B9B9B" w14:textId="77777777" w:rsidR="00DD46E4" w:rsidRPr="008043E6" w:rsidRDefault="00DD46E4" w:rsidP="006471EF">
      <w:pPr>
        <w:pStyle w:val="Heading3"/>
      </w:pPr>
      <w:r w:rsidRPr="008043E6">
        <w:t>We provisionally propose that definitions should not be used in the Immigration Rules as a vehicle for importing requirements.</w:t>
      </w:r>
      <w:r w:rsidRPr="008043E6">
        <w:br/>
        <w:t>Do consultees agree?</w:t>
      </w:r>
      <w:r w:rsidRPr="008043E6">
        <w:br/>
      </w:r>
    </w:p>
    <w:tbl>
      <w:tblPr>
        <w:tblStyle w:val="TableGrid"/>
        <w:tblW w:w="0" w:type="auto"/>
        <w:tblLook w:val="04A0" w:firstRow="1" w:lastRow="0" w:firstColumn="1" w:lastColumn="0" w:noHBand="0" w:noVBand="1"/>
      </w:tblPr>
      <w:tblGrid>
        <w:gridCol w:w="4650"/>
        <w:gridCol w:w="3425"/>
        <w:gridCol w:w="5873"/>
      </w:tblGrid>
      <w:tr w:rsidR="00DD46E4" w:rsidRPr="00AB1740" w14:paraId="0448D2AF" w14:textId="77777777" w:rsidTr="007939B8">
        <w:trPr>
          <w:trHeight w:val="300"/>
        </w:trPr>
        <w:tc>
          <w:tcPr>
            <w:tcW w:w="4650" w:type="dxa"/>
            <w:shd w:val="clear" w:color="auto" w:fill="D9D9D9" w:themeFill="background1" w:themeFillShade="D9"/>
            <w:noWrap/>
            <w:hideMark/>
          </w:tcPr>
          <w:p w14:paraId="74AD5A14" w14:textId="77777777" w:rsidR="00DD46E4" w:rsidRPr="008043E6" w:rsidRDefault="00DD46E4" w:rsidP="008043E6">
            <w:pPr>
              <w:pStyle w:val="Text1"/>
              <w:jc w:val="center"/>
              <w:rPr>
                <w:rFonts w:cs="Arial"/>
                <w:b/>
                <w:bCs/>
              </w:rPr>
            </w:pPr>
            <w:r w:rsidRPr="008043E6">
              <w:rPr>
                <w:rFonts w:cs="Arial"/>
                <w:b/>
                <w:bCs/>
              </w:rPr>
              <w:t>Respondent</w:t>
            </w:r>
          </w:p>
        </w:tc>
        <w:tc>
          <w:tcPr>
            <w:tcW w:w="3425" w:type="dxa"/>
            <w:shd w:val="clear" w:color="auto" w:fill="D9D9D9" w:themeFill="background1" w:themeFillShade="D9"/>
            <w:noWrap/>
            <w:hideMark/>
          </w:tcPr>
          <w:p w14:paraId="3965AA20" w14:textId="2C54CD8A"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36 (Yes/No/Other)</w:t>
            </w:r>
          </w:p>
        </w:tc>
        <w:tc>
          <w:tcPr>
            <w:tcW w:w="5873" w:type="dxa"/>
            <w:shd w:val="clear" w:color="auto" w:fill="D9D9D9" w:themeFill="background1" w:themeFillShade="D9"/>
            <w:noWrap/>
            <w:hideMark/>
          </w:tcPr>
          <w:p w14:paraId="0C3C6705"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5C520CA5" w14:textId="77777777" w:rsidTr="008043E6">
        <w:trPr>
          <w:trHeight w:val="300"/>
        </w:trPr>
        <w:tc>
          <w:tcPr>
            <w:tcW w:w="4650" w:type="dxa"/>
            <w:noWrap/>
          </w:tcPr>
          <w:p w14:paraId="78C728F6" w14:textId="4A956EBC" w:rsidR="00DD46E4" w:rsidRPr="00AB1740" w:rsidRDefault="00DD46E4" w:rsidP="00BD608C">
            <w:pPr>
              <w:pStyle w:val="Text1"/>
              <w:rPr>
                <w:rFonts w:cs="Arial"/>
                <w:b/>
                <w:bCs/>
              </w:rPr>
            </w:pPr>
            <w:r w:rsidRPr="00AB1740">
              <w:rPr>
                <w:rFonts w:cs="Arial"/>
                <w:b/>
                <w:bCs/>
              </w:rPr>
              <w:t xml:space="preserve">Of those who </w:t>
            </w:r>
            <w:r w:rsidR="00F12FA5">
              <w:rPr>
                <w:rFonts w:cs="Arial"/>
                <w:b/>
                <w:bCs/>
              </w:rPr>
              <w:t>responded</w:t>
            </w:r>
          </w:p>
          <w:p w14:paraId="0B7B57B6" w14:textId="77777777" w:rsidR="00DD46E4" w:rsidRPr="008043E6" w:rsidRDefault="00DD46E4" w:rsidP="00BD608C">
            <w:pPr>
              <w:pStyle w:val="Text1"/>
              <w:rPr>
                <w:rFonts w:cs="Arial"/>
                <w:bCs/>
              </w:rPr>
            </w:pPr>
            <w:r w:rsidRPr="008043E6">
              <w:rPr>
                <w:rFonts w:cs="Arial"/>
                <w:bCs/>
              </w:rPr>
              <w:t>Yes 18</w:t>
            </w:r>
          </w:p>
          <w:p w14:paraId="15E09BCA" w14:textId="77777777" w:rsidR="00DD46E4" w:rsidRPr="008043E6" w:rsidRDefault="00DD46E4" w:rsidP="00BD608C">
            <w:pPr>
              <w:pStyle w:val="Text1"/>
              <w:rPr>
                <w:rFonts w:cs="Arial"/>
                <w:bCs/>
              </w:rPr>
            </w:pPr>
            <w:r w:rsidRPr="008043E6">
              <w:rPr>
                <w:rFonts w:cs="Arial"/>
                <w:bCs/>
              </w:rPr>
              <w:t>No 0</w:t>
            </w:r>
          </w:p>
          <w:p w14:paraId="64C55079" w14:textId="77777777" w:rsidR="00DD46E4" w:rsidRPr="008043E6" w:rsidRDefault="00DD46E4" w:rsidP="00BD608C">
            <w:pPr>
              <w:pStyle w:val="Text1"/>
              <w:rPr>
                <w:rFonts w:cs="Arial"/>
                <w:bCs/>
              </w:rPr>
            </w:pPr>
            <w:r w:rsidRPr="008043E6">
              <w:rPr>
                <w:rFonts w:cs="Arial"/>
                <w:bCs/>
              </w:rPr>
              <w:t>Other 1</w:t>
            </w:r>
          </w:p>
          <w:p w14:paraId="00AD25BA" w14:textId="6795E36B" w:rsidR="00DD46E4" w:rsidRPr="00AB1740" w:rsidRDefault="00DD46E4" w:rsidP="00BD608C">
            <w:pPr>
              <w:pStyle w:val="Text1"/>
              <w:rPr>
                <w:rFonts w:cs="Arial"/>
                <w:b/>
                <w:bCs/>
              </w:rPr>
            </w:pPr>
            <w:r w:rsidRPr="00AB1740">
              <w:rPr>
                <w:rFonts w:cs="Arial"/>
                <w:b/>
                <w:bCs/>
              </w:rPr>
              <w:t>Themes</w:t>
            </w:r>
          </w:p>
          <w:p w14:paraId="0D8CF60A" w14:textId="77777777" w:rsidR="00DD46E4" w:rsidRPr="00AB1740" w:rsidRDefault="00DD46E4" w:rsidP="00C54133">
            <w:pPr>
              <w:pStyle w:val="Text1"/>
              <w:numPr>
                <w:ilvl w:val="0"/>
                <w:numId w:val="35"/>
              </w:numPr>
              <w:rPr>
                <w:rFonts w:cs="Arial"/>
                <w:bCs/>
              </w:rPr>
            </w:pPr>
            <w:r w:rsidRPr="00AB1740">
              <w:rPr>
                <w:rFonts w:cs="Arial"/>
                <w:bCs/>
              </w:rPr>
              <w:t>Reasons for agreement</w:t>
            </w:r>
          </w:p>
          <w:p w14:paraId="73C78A37" w14:textId="77777777" w:rsidR="00DD46E4" w:rsidRPr="0032684F" w:rsidRDefault="00DD46E4" w:rsidP="00C54133">
            <w:pPr>
              <w:pStyle w:val="Text1"/>
              <w:numPr>
                <w:ilvl w:val="0"/>
                <w:numId w:val="35"/>
              </w:numPr>
              <w:rPr>
                <w:rFonts w:cs="Arial"/>
                <w:b/>
              </w:rPr>
            </w:pPr>
            <w:r w:rsidRPr="00AB1740">
              <w:rPr>
                <w:rFonts w:cs="Arial"/>
                <w:bCs/>
              </w:rPr>
              <w:t>Other observations</w:t>
            </w:r>
          </w:p>
        </w:tc>
        <w:tc>
          <w:tcPr>
            <w:tcW w:w="3425" w:type="dxa"/>
            <w:noWrap/>
          </w:tcPr>
          <w:p w14:paraId="490E483E" w14:textId="77777777" w:rsidR="00DD46E4" w:rsidRPr="008E3BEE" w:rsidRDefault="00DD46E4" w:rsidP="00BD608C">
            <w:pPr>
              <w:pStyle w:val="Text1"/>
              <w:rPr>
                <w:rFonts w:cs="Arial"/>
                <w:b/>
              </w:rPr>
            </w:pPr>
          </w:p>
        </w:tc>
        <w:tc>
          <w:tcPr>
            <w:tcW w:w="5873" w:type="dxa"/>
            <w:noWrap/>
          </w:tcPr>
          <w:p w14:paraId="43F6561A" w14:textId="77777777" w:rsidR="00DD46E4" w:rsidRPr="008043E6" w:rsidRDefault="00DD46E4" w:rsidP="00BD608C">
            <w:pPr>
              <w:pStyle w:val="Text1"/>
              <w:rPr>
                <w:rFonts w:cs="Arial"/>
                <w:b/>
                <w:bCs/>
              </w:rPr>
            </w:pPr>
          </w:p>
        </w:tc>
      </w:tr>
      <w:tr w:rsidR="00DD46E4" w:rsidRPr="00AB1740" w14:paraId="7098ECF0" w14:textId="77777777" w:rsidTr="008043E6">
        <w:trPr>
          <w:trHeight w:val="285"/>
        </w:trPr>
        <w:tc>
          <w:tcPr>
            <w:tcW w:w="4650" w:type="dxa"/>
            <w:noWrap/>
            <w:hideMark/>
          </w:tcPr>
          <w:p w14:paraId="52BBF0AE" w14:textId="77777777" w:rsidR="00DD46E4" w:rsidRPr="0032684F" w:rsidRDefault="00DD46E4" w:rsidP="00BD608C">
            <w:pPr>
              <w:pStyle w:val="Text1"/>
              <w:rPr>
                <w:rFonts w:cs="Arial"/>
              </w:rPr>
            </w:pPr>
            <w:r w:rsidRPr="0032684F">
              <w:rPr>
                <w:rFonts w:cs="Arial"/>
              </w:rPr>
              <w:t>The Law Society</w:t>
            </w:r>
          </w:p>
        </w:tc>
        <w:tc>
          <w:tcPr>
            <w:tcW w:w="3425" w:type="dxa"/>
            <w:noWrap/>
            <w:hideMark/>
          </w:tcPr>
          <w:p w14:paraId="0F0D1BC8" w14:textId="77777777" w:rsidR="00DD46E4" w:rsidRPr="008E3BEE" w:rsidRDefault="00DD46E4" w:rsidP="00BD608C">
            <w:pPr>
              <w:pStyle w:val="Text1"/>
              <w:rPr>
                <w:rFonts w:cs="Arial"/>
              </w:rPr>
            </w:pPr>
            <w:r w:rsidRPr="008E3BEE">
              <w:rPr>
                <w:rFonts w:cs="Arial"/>
              </w:rPr>
              <w:t>Yes</w:t>
            </w:r>
          </w:p>
        </w:tc>
        <w:tc>
          <w:tcPr>
            <w:tcW w:w="5873" w:type="dxa"/>
            <w:noWrap/>
            <w:hideMark/>
          </w:tcPr>
          <w:p w14:paraId="04EF6F99" w14:textId="77777777" w:rsidR="00DD46E4" w:rsidRPr="008043E6" w:rsidRDefault="00DD46E4" w:rsidP="00BD608C">
            <w:pPr>
              <w:pStyle w:val="Text1"/>
              <w:rPr>
                <w:rFonts w:cs="Arial"/>
              </w:rPr>
            </w:pPr>
            <w:r w:rsidRPr="008043E6">
              <w:rPr>
                <w:rFonts w:cs="Arial"/>
              </w:rPr>
              <w:t xml:space="preserve">We agree that definitions should not be used in the immigration rules as a vehicle for importing requirements. </w:t>
            </w:r>
            <w:r w:rsidRPr="008043E6">
              <w:rPr>
                <w:rFonts w:cs="Arial"/>
              </w:rPr>
              <w:lastRenderedPageBreak/>
              <w:t>The use of definitions in this way creates unnecessary complexity.</w:t>
            </w:r>
          </w:p>
        </w:tc>
      </w:tr>
      <w:tr w:rsidR="00DD46E4" w:rsidRPr="00AB1740" w14:paraId="015C15C9" w14:textId="77777777" w:rsidTr="008043E6">
        <w:trPr>
          <w:trHeight w:val="285"/>
        </w:trPr>
        <w:tc>
          <w:tcPr>
            <w:tcW w:w="4650" w:type="dxa"/>
            <w:noWrap/>
            <w:hideMark/>
          </w:tcPr>
          <w:p w14:paraId="35C6A168" w14:textId="77777777" w:rsidR="00DD46E4" w:rsidRPr="0032684F" w:rsidRDefault="00DD46E4" w:rsidP="00BD608C">
            <w:pPr>
              <w:pStyle w:val="Text1"/>
              <w:rPr>
                <w:rFonts w:cs="Arial"/>
              </w:rPr>
            </w:pPr>
            <w:r w:rsidRPr="0032684F">
              <w:rPr>
                <w:rFonts w:cs="Arial"/>
              </w:rPr>
              <w:lastRenderedPageBreak/>
              <w:t>The Bar Council</w:t>
            </w:r>
          </w:p>
        </w:tc>
        <w:tc>
          <w:tcPr>
            <w:tcW w:w="3425" w:type="dxa"/>
            <w:noWrap/>
            <w:hideMark/>
          </w:tcPr>
          <w:p w14:paraId="202AF41E" w14:textId="77777777" w:rsidR="00DD46E4" w:rsidRPr="008E3BEE" w:rsidRDefault="00DD46E4" w:rsidP="00BD608C">
            <w:pPr>
              <w:pStyle w:val="Text1"/>
              <w:rPr>
                <w:rFonts w:cs="Arial"/>
              </w:rPr>
            </w:pPr>
            <w:r w:rsidRPr="008E3BEE">
              <w:rPr>
                <w:rFonts w:cs="Arial"/>
              </w:rPr>
              <w:t>Yes</w:t>
            </w:r>
          </w:p>
        </w:tc>
        <w:tc>
          <w:tcPr>
            <w:tcW w:w="5873" w:type="dxa"/>
            <w:noWrap/>
            <w:hideMark/>
          </w:tcPr>
          <w:p w14:paraId="2AE3D481" w14:textId="77777777" w:rsidR="00DD46E4" w:rsidRPr="008043E6" w:rsidRDefault="00DD46E4" w:rsidP="00BD608C">
            <w:pPr>
              <w:pStyle w:val="Text1"/>
              <w:rPr>
                <w:rFonts w:cs="Arial"/>
              </w:rPr>
            </w:pPr>
            <w:r w:rsidRPr="008043E6">
              <w:rPr>
                <w:rFonts w:cs="Arial"/>
              </w:rPr>
              <w:t>Yes, for the reasons stated in the CP.</w:t>
            </w:r>
          </w:p>
        </w:tc>
      </w:tr>
      <w:tr w:rsidR="00DD46E4" w:rsidRPr="00AB1740" w14:paraId="68B32F6E" w14:textId="77777777" w:rsidTr="008043E6">
        <w:trPr>
          <w:trHeight w:val="300"/>
        </w:trPr>
        <w:tc>
          <w:tcPr>
            <w:tcW w:w="4650" w:type="dxa"/>
            <w:noWrap/>
            <w:hideMark/>
          </w:tcPr>
          <w:p w14:paraId="44BC66FB" w14:textId="77777777" w:rsidR="00DD46E4" w:rsidRPr="008E3BEE" w:rsidRDefault="00DD46E4" w:rsidP="00BD608C">
            <w:pPr>
              <w:pStyle w:val="Text1"/>
              <w:rPr>
                <w:rFonts w:cs="Arial"/>
              </w:rPr>
            </w:pPr>
            <w:r w:rsidRPr="0032684F">
              <w:rPr>
                <w:rFonts w:cs="Arial"/>
              </w:rPr>
              <w:t>Immigration Law Practitioners' Association (ILPA)</w:t>
            </w:r>
          </w:p>
        </w:tc>
        <w:tc>
          <w:tcPr>
            <w:tcW w:w="3425" w:type="dxa"/>
            <w:noWrap/>
            <w:hideMark/>
          </w:tcPr>
          <w:p w14:paraId="0AC79669" w14:textId="77777777" w:rsidR="00DD46E4" w:rsidRPr="008043E6" w:rsidRDefault="00DD46E4" w:rsidP="00BD608C">
            <w:pPr>
              <w:pStyle w:val="Text1"/>
              <w:rPr>
                <w:rFonts w:cs="Arial"/>
              </w:rPr>
            </w:pPr>
            <w:r w:rsidRPr="008043E6">
              <w:rPr>
                <w:rFonts w:cs="Arial"/>
              </w:rPr>
              <w:t>Yes</w:t>
            </w:r>
          </w:p>
        </w:tc>
        <w:tc>
          <w:tcPr>
            <w:tcW w:w="5873" w:type="dxa"/>
            <w:noWrap/>
            <w:hideMark/>
          </w:tcPr>
          <w:p w14:paraId="25E1F650" w14:textId="77777777" w:rsidR="00DD46E4" w:rsidRPr="008043E6" w:rsidRDefault="00DD46E4" w:rsidP="00BD608C">
            <w:pPr>
              <w:pStyle w:val="Text1"/>
              <w:rPr>
                <w:rFonts w:cs="Arial"/>
              </w:rPr>
            </w:pPr>
            <w:r w:rsidRPr="008043E6">
              <w:rPr>
                <w:rFonts w:cs="Arial"/>
              </w:rPr>
              <w:t>Of the responding ILPA members, 77.4% agree that definitions should not be used in the Immigration Rules to import requirements. ILPA submits that it is unlikely that a non-expert user would realise which terms are defined and as a result contain a requirement embedded within them. Therefore, in order to avoid confusion, it is important that definitions are clearly listed. ILPA would be in favour of the ‘hover bar’ suggestion by the Law Commission, where readers could hover their mouse over the defined word to read the definition, so long as this facility is made crystal clear. Similarly, any time a defined term appears in the Rules, it could be followed by an asterisk that links to the list of definitions, serving as a warning to lay readers.</w:t>
            </w:r>
            <w:r w:rsidRPr="008043E6">
              <w:rPr>
                <w:rFonts w:cs="Arial"/>
              </w:rPr>
              <w:br/>
            </w:r>
            <w:r w:rsidRPr="008043E6">
              <w:rPr>
                <w:rFonts w:cs="Arial"/>
              </w:rPr>
              <w:br/>
              <w:t>One of our members gave a powerful reason why definitions should not import requirements: to import requirements into such definitions complicates the requirements to be met and may confuse applicants. The term ‘professional sportsperson’ is one example. Over time, this term has been broadened such that many individuals, being unaware of the new expanded definition, may technically be in breach of their leave.</w:t>
            </w:r>
            <w:r w:rsidRPr="008043E6">
              <w:rPr>
                <w:rFonts w:cs="Arial"/>
              </w:rPr>
              <w:br/>
            </w:r>
            <w:r w:rsidRPr="008043E6">
              <w:rPr>
                <w:rFonts w:cs="Arial"/>
              </w:rPr>
              <w:br/>
              <w:t xml:space="preserve">Respondent A: I also agree that what goes into the Appendices (and into the Definitions) should just be lists, and should not be used for importing requirements into </w:t>
            </w:r>
            <w:r w:rsidRPr="008043E6">
              <w:rPr>
                <w:rFonts w:cs="Arial"/>
              </w:rPr>
              <w:lastRenderedPageBreak/>
              <w:t>the Rules, like the current Appendix A.</w:t>
            </w:r>
            <w:r w:rsidRPr="008043E6">
              <w:rPr>
                <w:rFonts w:cs="Arial"/>
              </w:rPr>
              <w:br/>
            </w:r>
            <w:r w:rsidRPr="008043E6">
              <w:rPr>
                <w:rFonts w:cs="Arial"/>
              </w:rPr>
              <w:br/>
              <w:t>Respondent B: I agree. Having a definitions section is helpful, but to import requirements into such definitions complicates the requirements to be met and may confuse applicants. A good example is the update of the term ‘professional sportsperson’. This term has been broadened enormously, and as many individuals cannot undertake work as a professional sportsperson, means many individuals may technically be in breach of their leave. This is also an example of poor drafting as the Home Office seem unaware of the far-reaching consequences of this term.</w:t>
            </w:r>
          </w:p>
        </w:tc>
      </w:tr>
      <w:tr w:rsidR="00DD46E4" w:rsidRPr="00AB1740" w14:paraId="096E065B" w14:textId="77777777" w:rsidTr="008043E6">
        <w:trPr>
          <w:trHeight w:val="285"/>
        </w:trPr>
        <w:tc>
          <w:tcPr>
            <w:tcW w:w="4650" w:type="dxa"/>
            <w:noWrap/>
            <w:hideMark/>
          </w:tcPr>
          <w:p w14:paraId="3D2F7D08" w14:textId="77777777" w:rsidR="00DD46E4" w:rsidRPr="008E3BEE" w:rsidRDefault="00DD46E4" w:rsidP="00BD608C">
            <w:pPr>
              <w:pStyle w:val="Text1"/>
              <w:rPr>
                <w:rFonts w:cs="Arial"/>
              </w:rPr>
            </w:pPr>
            <w:r w:rsidRPr="0032684F">
              <w:rPr>
                <w:rFonts w:cs="Arial"/>
              </w:rPr>
              <w:lastRenderedPageBreak/>
              <w:t>The Law Society of Scotland</w:t>
            </w:r>
          </w:p>
        </w:tc>
        <w:tc>
          <w:tcPr>
            <w:tcW w:w="3425" w:type="dxa"/>
            <w:noWrap/>
            <w:hideMark/>
          </w:tcPr>
          <w:p w14:paraId="61DC6F3A" w14:textId="77777777" w:rsidR="00DD46E4" w:rsidRPr="008043E6" w:rsidRDefault="00DD46E4" w:rsidP="00BD608C">
            <w:pPr>
              <w:pStyle w:val="Text1"/>
              <w:rPr>
                <w:rFonts w:cs="Arial"/>
              </w:rPr>
            </w:pPr>
            <w:r w:rsidRPr="008043E6">
              <w:rPr>
                <w:rFonts w:cs="Arial"/>
              </w:rPr>
              <w:t>Yes</w:t>
            </w:r>
          </w:p>
        </w:tc>
        <w:tc>
          <w:tcPr>
            <w:tcW w:w="5873" w:type="dxa"/>
            <w:noWrap/>
            <w:hideMark/>
          </w:tcPr>
          <w:p w14:paraId="60A3DD4F" w14:textId="77777777" w:rsidR="00DD46E4" w:rsidRPr="008043E6" w:rsidRDefault="00DD46E4" w:rsidP="00BD608C">
            <w:pPr>
              <w:pStyle w:val="Text1"/>
              <w:rPr>
                <w:rFonts w:cs="Arial"/>
              </w:rPr>
            </w:pPr>
            <w:r w:rsidRPr="008043E6">
              <w:rPr>
                <w:rFonts w:cs="Arial"/>
              </w:rPr>
              <w:t>Yes. The imposition of substantive requirements through definitions in Appendix EU requires extensive cross referencing and adds complexity to a seemingly simple requirement.</w:t>
            </w:r>
          </w:p>
        </w:tc>
      </w:tr>
      <w:tr w:rsidR="00DD46E4" w:rsidRPr="00AB1740" w14:paraId="66336A88" w14:textId="77777777" w:rsidTr="008043E6">
        <w:trPr>
          <w:trHeight w:val="285"/>
        </w:trPr>
        <w:tc>
          <w:tcPr>
            <w:tcW w:w="4650" w:type="dxa"/>
            <w:noWrap/>
            <w:hideMark/>
          </w:tcPr>
          <w:p w14:paraId="5CF67EB0" w14:textId="77777777" w:rsidR="00DD46E4" w:rsidRPr="008E3BEE" w:rsidRDefault="00DD46E4" w:rsidP="00BD608C">
            <w:pPr>
              <w:pStyle w:val="Text1"/>
              <w:rPr>
                <w:rFonts w:cs="Arial"/>
              </w:rPr>
            </w:pPr>
            <w:r w:rsidRPr="0032684F">
              <w:rPr>
                <w:rFonts w:cs="Arial"/>
              </w:rPr>
              <w:t>Faculty of Advocates</w:t>
            </w:r>
          </w:p>
        </w:tc>
        <w:tc>
          <w:tcPr>
            <w:tcW w:w="3425" w:type="dxa"/>
            <w:noWrap/>
            <w:hideMark/>
          </w:tcPr>
          <w:p w14:paraId="77671787" w14:textId="77777777" w:rsidR="00DD46E4" w:rsidRPr="008043E6" w:rsidRDefault="00DD46E4" w:rsidP="00BD608C">
            <w:pPr>
              <w:pStyle w:val="Text1"/>
              <w:rPr>
                <w:rFonts w:cs="Arial"/>
              </w:rPr>
            </w:pPr>
            <w:r w:rsidRPr="008043E6">
              <w:rPr>
                <w:rFonts w:cs="Arial"/>
              </w:rPr>
              <w:t>Yes</w:t>
            </w:r>
          </w:p>
        </w:tc>
        <w:tc>
          <w:tcPr>
            <w:tcW w:w="5873" w:type="dxa"/>
            <w:noWrap/>
            <w:hideMark/>
          </w:tcPr>
          <w:p w14:paraId="48FE7DF8" w14:textId="77777777" w:rsidR="00DD46E4" w:rsidRPr="008043E6" w:rsidRDefault="00DD46E4" w:rsidP="00BD608C">
            <w:pPr>
              <w:pStyle w:val="Text1"/>
              <w:rPr>
                <w:rFonts w:cs="Arial"/>
              </w:rPr>
            </w:pPr>
            <w:r w:rsidRPr="008043E6">
              <w:rPr>
                <w:rFonts w:cs="Arial"/>
              </w:rPr>
              <w:t>Yes.</w:t>
            </w:r>
          </w:p>
        </w:tc>
      </w:tr>
      <w:tr w:rsidR="00DD46E4" w:rsidRPr="00AB1740" w14:paraId="6A697B02" w14:textId="77777777" w:rsidTr="008043E6">
        <w:trPr>
          <w:trHeight w:val="285"/>
        </w:trPr>
        <w:tc>
          <w:tcPr>
            <w:tcW w:w="4650" w:type="dxa"/>
            <w:noWrap/>
            <w:hideMark/>
          </w:tcPr>
          <w:p w14:paraId="5D8AE2A2" w14:textId="77777777" w:rsidR="00DD46E4" w:rsidRPr="008E3BEE" w:rsidRDefault="00DD46E4" w:rsidP="00BD608C">
            <w:pPr>
              <w:pStyle w:val="Text1"/>
              <w:rPr>
                <w:rFonts w:cs="Arial"/>
              </w:rPr>
            </w:pPr>
            <w:r w:rsidRPr="0032684F">
              <w:rPr>
                <w:rFonts w:cs="Arial"/>
              </w:rPr>
              <w:t>Islington Law Centre</w:t>
            </w:r>
          </w:p>
        </w:tc>
        <w:tc>
          <w:tcPr>
            <w:tcW w:w="3425" w:type="dxa"/>
            <w:noWrap/>
            <w:hideMark/>
          </w:tcPr>
          <w:p w14:paraId="34254B07" w14:textId="77777777" w:rsidR="00DD46E4" w:rsidRPr="008043E6" w:rsidRDefault="00DD46E4" w:rsidP="00BD608C">
            <w:pPr>
              <w:pStyle w:val="Text1"/>
              <w:rPr>
                <w:rFonts w:cs="Arial"/>
              </w:rPr>
            </w:pPr>
            <w:r w:rsidRPr="008043E6">
              <w:rPr>
                <w:rFonts w:cs="Arial"/>
              </w:rPr>
              <w:t>Yes</w:t>
            </w:r>
          </w:p>
        </w:tc>
        <w:tc>
          <w:tcPr>
            <w:tcW w:w="5873" w:type="dxa"/>
            <w:noWrap/>
            <w:hideMark/>
          </w:tcPr>
          <w:p w14:paraId="15BC0DC8" w14:textId="77777777" w:rsidR="00DD46E4" w:rsidRPr="008043E6" w:rsidRDefault="00DD46E4" w:rsidP="00BD608C">
            <w:pPr>
              <w:pStyle w:val="Text1"/>
              <w:rPr>
                <w:rFonts w:cs="Arial"/>
              </w:rPr>
            </w:pPr>
          </w:p>
        </w:tc>
      </w:tr>
      <w:tr w:rsidR="00DD46E4" w:rsidRPr="00AB1740" w14:paraId="5CC91512" w14:textId="77777777" w:rsidTr="008043E6">
        <w:trPr>
          <w:trHeight w:val="285"/>
        </w:trPr>
        <w:tc>
          <w:tcPr>
            <w:tcW w:w="4650" w:type="dxa"/>
            <w:noWrap/>
            <w:hideMark/>
          </w:tcPr>
          <w:p w14:paraId="6BA0F542" w14:textId="77777777" w:rsidR="00DD46E4" w:rsidRPr="008E3BEE" w:rsidRDefault="00DD46E4" w:rsidP="00BD608C">
            <w:pPr>
              <w:pStyle w:val="Text1"/>
              <w:rPr>
                <w:rFonts w:cs="Arial"/>
              </w:rPr>
            </w:pPr>
            <w:r w:rsidRPr="0032684F">
              <w:rPr>
                <w:rFonts w:cs="Arial"/>
              </w:rPr>
              <w:t>Sian Pearce (Bristol Law Centre)</w:t>
            </w:r>
          </w:p>
        </w:tc>
        <w:tc>
          <w:tcPr>
            <w:tcW w:w="3425" w:type="dxa"/>
            <w:noWrap/>
            <w:hideMark/>
          </w:tcPr>
          <w:p w14:paraId="18EDD6A5" w14:textId="77777777" w:rsidR="00DD46E4" w:rsidRPr="008043E6" w:rsidRDefault="00DD46E4" w:rsidP="00BD608C">
            <w:pPr>
              <w:pStyle w:val="Text1"/>
              <w:rPr>
                <w:rFonts w:cs="Arial"/>
              </w:rPr>
            </w:pPr>
            <w:r w:rsidRPr="008043E6">
              <w:rPr>
                <w:rFonts w:cs="Arial"/>
              </w:rPr>
              <w:t>Yes</w:t>
            </w:r>
          </w:p>
        </w:tc>
        <w:tc>
          <w:tcPr>
            <w:tcW w:w="5873" w:type="dxa"/>
            <w:noWrap/>
            <w:hideMark/>
          </w:tcPr>
          <w:p w14:paraId="7750408B" w14:textId="77777777" w:rsidR="00DD46E4" w:rsidRPr="008043E6" w:rsidRDefault="00DD46E4" w:rsidP="00BD608C">
            <w:pPr>
              <w:pStyle w:val="Text1"/>
              <w:rPr>
                <w:rFonts w:cs="Arial"/>
              </w:rPr>
            </w:pPr>
            <w:r w:rsidRPr="008043E6">
              <w:rPr>
                <w:rFonts w:cs="Arial"/>
              </w:rPr>
              <w:t>Generally - there may be rare occasions where redefining a term means a change in requirements, but is necessary as usage of terms have changed.</w:t>
            </w:r>
          </w:p>
        </w:tc>
      </w:tr>
      <w:tr w:rsidR="00DD46E4" w:rsidRPr="00AB1740" w14:paraId="4B034DFD" w14:textId="77777777" w:rsidTr="008043E6">
        <w:trPr>
          <w:trHeight w:val="300"/>
        </w:trPr>
        <w:tc>
          <w:tcPr>
            <w:tcW w:w="4650" w:type="dxa"/>
            <w:noWrap/>
            <w:hideMark/>
          </w:tcPr>
          <w:p w14:paraId="5D60E140" w14:textId="77777777" w:rsidR="00DD46E4" w:rsidRPr="008E3BEE" w:rsidRDefault="00DD46E4" w:rsidP="00BD608C">
            <w:pPr>
              <w:pStyle w:val="Text1"/>
              <w:rPr>
                <w:rFonts w:cs="Arial"/>
              </w:rPr>
            </w:pPr>
            <w:r w:rsidRPr="0032684F">
              <w:rPr>
                <w:rFonts w:cs="Arial"/>
              </w:rPr>
              <w:t>Taj Solicitors</w:t>
            </w:r>
          </w:p>
        </w:tc>
        <w:tc>
          <w:tcPr>
            <w:tcW w:w="3425" w:type="dxa"/>
            <w:noWrap/>
            <w:hideMark/>
          </w:tcPr>
          <w:p w14:paraId="68AE3E7F" w14:textId="77777777" w:rsidR="00DD46E4" w:rsidRPr="008043E6" w:rsidRDefault="00DD46E4" w:rsidP="00BD608C">
            <w:pPr>
              <w:pStyle w:val="Text1"/>
              <w:rPr>
                <w:rFonts w:cs="Arial"/>
              </w:rPr>
            </w:pPr>
            <w:r w:rsidRPr="008043E6">
              <w:rPr>
                <w:rFonts w:cs="Arial"/>
              </w:rPr>
              <w:t>Yes</w:t>
            </w:r>
          </w:p>
        </w:tc>
        <w:tc>
          <w:tcPr>
            <w:tcW w:w="5873" w:type="dxa"/>
            <w:noWrap/>
            <w:hideMark/>
          </w:tcPr>
          <w:p w14:paraId="7FA07DB4" w14:textId="77777777" w:rsidR="00DD46E4" w:rsidRPr="008043E6" w:rsidRDefault="00DD46E4" w:rsidP="00BD608C">
            <w:pPr>
              <w:pStyle w:val="Text1"/>
              <w:rPr>
                <w:rFonts w:cs="Arial"/>
              </w:rPr>
            </w:pPr>
          </w:p>
        </w:tc>
      </w:tr>
      <w:tr w:rsidR="00DD46E4" w:rsidRPr="00AB1740" w14:paraId="7AFB9A51" w14:textId="77777777" w:rsidTr="008043E6">
        <w:trPr>
          <w:trHeight w:val="285"/>
        </w:trPr>
        <w:tc>
          <w:tcPr>
            <w:tcW w:w="4650" w:type="dxa"/>
            <w:noWrap/>
            <w:hideMark/>
          </w:tcPr>
          <w:p w14:paraId="58D3B674" w14:textId="77777777" w:rsidR="00DD46E4" w:rsidRPr="008E3BEE" w:rsidRDefault="00DD46E4" w:rsidP="00BD608C">
            <w:pPr>
              <w:pStyle w:val="Text1"/>
              <w:rPr>
                <w:rFonts w:cs="Arial"/>
              </w:rPr>
            </w:pPr>
            <w:r w:rsidRPr="0032684F">
              <w:rPr>
                <w:rFonts w:cs="Arial"/>
              </w:rPr>
              <w:t>Robert Parkin (10 KBW)</w:t>
            </w:r>
          </w:p>
        </w:tc>
        <w:tc>
          <w:tcPr>
            <w:tcW w:w="3425" w:type="dxa"/>
            <w:noWrap/>
            <w:hideMark/>
          </w:tcPr>
          <w:p w14:paraId="4D0B6E49" w14:textId="77777777" w:rsidR="00DD46E4" w:rsidRPr="008043E6" w:rsidRDefault="00DD46E4" w:rsidP="00BD608C">
            <w:pPr>
              <w:pStyle w:val="Text1"/>
              <w:rPr>
                <w:rFonts w:cs="Arial"/>
              </w:rPr>
            </w:pPr>
            <w:r w:rsidRPr="008043E6">
              <w:rPr>
                <w:rFonts w:cs="Arial"/>
              </w:rPr>
              <w:t>Yes</w:t>
            </w:r>
          </w:p>
        </w:tc>
        <w:tc>
          <w:tcPr>
            <w:tcW w:w="5873" w:type="dxa"/>
            <w:noWrap/>
            <w:hideMark/>
          </w:tcPr>
          <w:p w14:paraId="4A92C0CF" w14:textId="77777777" w:rsidR="00DD46E4" w:rsidRPr="008043E6" w:rsidRDefault="00DD46E4" w:rsidP="00BD608C">
            <w:pPr>
              <w:pStyle w:val="Text1"/>
              <w:rPr>
                <w:rFonts w:cs="Arial"/>
              </w:rPr>
            </w:pPr>
            <w:r w:rsidRPr="008043E6">
              <w:rPr>
                <w:rFonts w:cs="Arial"/>
              </w:rPr>
              <w:t xml:space="preserve">Strongly agreed. The rules should say what they mean and mean what they say. By all means have a paragraph </w:t>
            </w:r>
            <w:r w:rsidRPr="008043E6">
              <w:rPr>
                <w:rFonts w:cs="Arial"/>
              </w:rPr>
              <w:lastRenderedPageBreak/>
              <w:t>setting out the requirements even by reference to another (c.f. EX.1) but a definition is not the way to go.</w:t>
            </w:r>
          </w:p>
        </w:tc>
      </w:tr>
      <w:tr w:rsidR="00DD46E4" w:rsidRPr="00AB1740" w14:paraId="67AF9581" w14:textId="77777777" w:rsidTr="008043E6">
        <w:trPr>
          <w:trHeight w:val="285"/>
        </w:trPr>
        <w:tc>
          <w:tcPr>
            <w:tcW w:w="4650" w:type="dxa"/>
            <w:noWrap/>
            <w:hideMark/>
          </w:tcPr>
          <w:p w14:paraId="215BFC74" w14:textId="77777777" w:rsidR="00DD46E4" w:rsidRPr="008E3BEE" w:rsidRDefault="00DD46E4" w:rsidP="00BD608C">
            <w:pPr>
              <w:pStyle w:val="Text1"/>
              <w:rPr>
                <w:rFonts w:cs="Arial"/>
              </w:rPr>
            </w:pPr>
            <w:r w:rsidRPr="0032684F">
              <w:rPr>
                <w:rFonts w:cs="Arial"/>
              </w:rPr>
              <w:lastRenderedPageBreak/>
              <w:t>David Mills (UKVI, Home Office)</w:t>
            </w:r>
          </w:p>
        </w:tc>
        <w:tc>
          <w:tcPr>
            <w:tcW w:w="3425" w:type="dxa"/>
            <w:noWrap/>
            <w:hideMark/>
          </w:tcPr>
          <w:p w14:paraId="60F0BEB0" w14:textId="77777777" w:rsidR="00DD46E4" w:rsidRPr="008043E6" w:rsidRDefault="00DD46E4" w:rsidP="00BD608C">
            <w:pPr>
              <w:pStyle w:val="Text1"/>
              <w:rPr>
                <w:rFonts w:cs="Arial"/>
              </w:rPr>
            </w:pPr>
            <w:r w:rsidRPr="008043E6">
              <w:rPr>
                <w:rFonts w:cs="Arial"/>
              </w:rPr>
              <w:t>Yes</w:t>
            </w:r>
          </w:p>
        </w:tc>
        <w:tc>
          <w:tcPr>
            <w:tcW w:w="5873" w:type="dxa"/>
            <w:noWrap/>
            <w:hideMark/>
          </w:tcPr>
          <w:p w14:paraId="0ED049E5"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112C6CC2" w14:textId="77777777" w:rsidTr="008043E6">
        <w:trPr>
          <w:trHeight w:val="285"/>
        </w:trPr>
        <w:tc>
          <w:tcPr>
            <w:tcW w:w="4650" w:type="dxa"/>
            <w:noWrap/>
            <w:hideMark/>
          </w:tcPr>
          <w:p w14:paraId="5607625C" w14:textId="77777777" w:rsidR="00DD46E4" w:rsidRPr="008E3BEE" w:rsidRDefault="00DD46E4" w:rsidP="00BD608C">
            <w:pPr>
              <w:pStyle w:val="Text1"/>
              <w:rPr>
                <w:rFonts w:cs="Arial"/>
              </w:rPr>
            </w:pPr>
            <w:r w:rsidRPr="0032684F">
              <w:rPr>
                <w:rFonts w:cs="Arial"/>
              </w:rPr>
              <w:t>Upper Tribunal (Immigration and Asylum Chamber)</w:t>
            </w:r>
          </w:p>
        </w:tc>
        <w:tc>
          <w:tcPr>
            <w:tcW w:w="3425" w:type="dxa"/>
            <w:noWrap/>
            <w:hideMark/>
          </w:tcPr>
          <w:p w14:paraId="74553DDC" w14:textId="77777777" w:rsidR="00DD46E4" w:rsidRPr="008043E6" w:rsidRDefault="00DD46E4" w:rsidP="00BD608C">
            <w:pPr>
              <w:pStyle w:val="Text1"/>
              <w:rPr>
                <w:rFonts w:cs="Arial"/>
              </w:rPr>
            </w:pPr>
            <w:r w:rsidRPr="008043E6">
              <w:rPr>
                <w:rFonts w:cs="Arial"/>
              </w:rPr>
              <w:t>Other</w:t>
            </w:r>
          </w:p>
        </w:tc>
        <w:tc>
          <w:tcPr>
            <w:tcW w:w="5873" w:type="dxa"/>
            <w:noWrap/>
            <w:hideMark/>
          </w:tcPr>
          <w:p w14:paraId="053303FB" w14:textId="77777777" w:rsidR="00DD46E4" w:rsidRPr="008043E6" w:rsidRDefault="00DD46E4" w:rsidP="00BD608C">
            <w:pPr>
              <w:pStyle w:val="Text1"/>
              <w:rPr>
                <w:rFonts w:cs="Arial"/>
              </w:rPr>
            </w:pPr>
            <w:r w:rsidRPr="008043E6">
              <w:rPr>
                <w:rFonts w:cs="Arial"/>
              </w:rPr>
              <w:t>This very much depends on the structure that is eventually adopted. There is nothing inherently wrong with using definitions to import substantive requirements, as long as they are clear: for instance the definition of ‘partner’ at GEN.1.2 of Appendix FM.</w:t>
            </w:r>
          </w:p>
        </w:tc>
      </w:tr>
      <w:tr w:rsidR="00DD46E4" w:rsidRPr="00AB1740" w14:paraId="67A603A1" w14:textId="77777777" w:rsidTr="008043E6">
        <w:trPr>
          <w:trHeight w:val="285"/>
        </w:trPr>
        <w:tc>
          <w:tcPr>
            <w:tcW w:w="4650" w:type="dxa"/>
            <w:noWrap/>
            <w:hideMark/>
          </w:tcPr>
          <w:p w14:paraId="70550745" w14:textId="77777777" w:rsidR="00DD46E4" w:rsidRPr="008E3BEE" w:rsidRDefault="00DD46E4" w:rsidP="00BD608C">
            <w:pPr>
              <w:pStyle w:val="Text1"/>
              <w:rPr>
                <w:rFonts w:cs="Arial"/>
              </w:rPr>
            </w:pPr>
            <w:r w:rsidRPr="0032684F">
              <w:rPr>
                <w:rFonts w:cs="Arial"/>
              </w:rPr>
              <w:t>First-tier Tribunal (Immi</w:t>
            </w:r>
            <w:r w:rsidRPr="008E3BEE">
              <w:rPr>
                <w:rFonts w:cs="Arial"/>
              </w:rPr>
              <w:t>gration and Asylum Chamber)</w:t>
            </w:r>
          </w:p>
        </w:tc>
        <w:tc>
          <w:tcPr>
            <w:tcW w:w="3425" w:type="dxa"/>
            <w:noWrap/>
            <w:hideMark/>
          </w:tcPr>
          <w:p w14:paraId="0904D622" w14:textId="77777777" w:rsidR="00DD46E4" w:rsidRPr="008043E6" w:rsidRDefault="00DD46E4" w:rsidP="00BD608C">
            <w:pPr>
              <w:pStyle w:val="Text1"/>
              <w:rPr>
                <w:rFonts w:cs="Arial"/>
              </w:rPr>
            </w:pPr>
            <w:r w:rsidRPr="008043E6">
              <w:rPr>
                <w:rFonts w:cs="Arial"/>
              </w:rPr>
              <w:t>Yes</w:t>
            </w:r>
          </w:p>
        </w:tc>
        <w:tc>
          <w:tcPr>
            <w:tcW w:w="5873" w:type="dxa"/>
            <w:noWrap/>
            <w:hideMark/>
          </w:tcPr>
          <w:p w14:paraId="199797C4" w14:textId="77777777" w:rsidR="00DD46E4" w:rsidRPr="008043E6" w:rsidRDefault="00DD46E4" w:rsidP="00BD608C">
            <w:pPr>
              <w:pStyle w:val="Text1"/>
              <w:rPr>
                <w:rFonts w:cs="Arial"/>
              </w:rPr>
            </w:pPr>
          </w:p>
        </w:tc>
      </w:tr>
      <w:tr w:rsidR="00DD46E4" w:rsidRPr="00AB1740" w14:paraId="7442DADE" w14:textId="77777777" w:rsidTr="008043E6">
        <w:trPr>
          <w:trHeight w:val="285"/>
        </w:trPr>
        <w:tc>
          <w:tcPr>
            <w:tcW w:w="4650" w:type="dxa"/>
            <w:noWrap/>
            <w:hideMark/>
          </w:tcPr>
          <w:p w14:paraId="66E637FD" w14:textId="77777777" w:rsidR="00DD46E4" w:rsidRPr="008E3BEE" w:rsidRDefault="00DD46E4" w:rsidP="00BD608C">
            <w:pPr>
              <w:pStyle w:val="Text1"/>
              <w:rPr>
                <w:rFonts w:cs="Arial"/>
              </w:rPr>
            </w:pPr>
            <w:r w:rsidRPr="0032684F">
              <w:rPr>
                <w:rFonts w:cs="Arial"/>
              </w:rPr>
              <w:t>Joint Council for the Welfare of Immigrants</w:t>
            </w:r>
          </w:p>
        </w:tc>
        <w:tc>
          <w:tcPr>
            <w:tcW w:w="3425" w:type="dxa"/>
            <w:noWrap/>
            <w:hideMark/>
          </w:tcPr>
          <w:p w14:paraId="28FED275" w14:textId="77777777" w:rsidR="00DD46E4" w:rsidRPr="008043E6" w:rsidRDefault="00DD46E4" w:rsidP="00BD608C">
            <w:pPr>
              <w:pStyle w:val="Text1"/>
              <w:rPr>
                <w:rFonts w:cs="Arial"/>
              </w:rPr>
            </w:pPr>
            <w:r w:rsidRPr="008043E6">
              <w:rPr>
                <w:rFonts w:cs="Arial"/>
              </w:rPr>
              <w:t>Yes</w:t>
            </w:r>
          </w:p>
        </w:tc>
        <w:tc>
          <w:tcPr>
            <w:tcW w:w="5873" w:type="dxa"/>
            <w:noWrap/>
            <w:hideMark/>
          </w:tcPr>
          <w:p w14:paraId="52DC9B69" w14:textId="77777777" w:rsidR="00DD46E4" w:rsidRPr="008043E6" w:rsidRDefault="00DD46E4" w:rsidP="00BD608C">
            <w:pPr>
              <w:pStyle w:val="Text1"/>
              <w:rPr>
                <w:rFonts w:cs="Arial"/>
              </w:rPr>
            </w:pPr>
          </w:p>
        </w:tc>
      </w:tr>
      <w:tr w:rsidR="00DD46E4" w:rsidRPr="00AB1740" w14:paraId="22077B83" w14:textId="77777777" w:rsidTr="008043E6">
        <w:trPr>
          <w:trHeight w:val="285"/>
        </w:trPr>
        <w:tc>
          <w:tcPr>
            <w:tcW w:w="4650" w:type="dxa"/>
            <w:noWrap/>
            <w:hideMark/>
          </w:tcPr>
          <w:p w14:paraId="43D35AAE" w14:textId="77777777" w:rsidR="00DD46E4" w:rsidRPr="008E3BEE" w:rsidRDefault="00DD46E4" w:rsidP="00BD608C">
            <w:pPr>
              <w:pStyle w:val="Text1"/>
              <w:rPr>
                <w:rFonts w:cs="Arial"/>
              </w:rPr>
            </w:pPr>
            <w:r w:rsidRPr="0032684F">
              <w:rPr>
                <w:rFonts w:cs="Arial"/>
              </w:rPr>
              <w:t>Coram Children's Legal Centre and Let us Learn</w:t>
            </w:r>
          </w:p>
        </w:tc>
        <w:tc>
          <w:tcPr>
            <w:tcW w:w="3425" w:type="dxa"/>
            <w:noWrap/>
            <w:hideMark/>
          </w:tcPr>
          <w:p w14:paraId="1E4A8B92" w14:textId="77777777" w:rsidR="00DD46E4" w:rsidRPr="008043E6" w:rsidRDefault="00DD46E4" w:rsidP="00BD608C">
            <w:pPr>
              <w:pStyle w:val="Text1"/>
              <w:rPr>
                <w:rFonts w:cs="Arial"/>
              </w:rPr>
            </w:pPr>
            <w:r w:rsidRPr="008043E6">
              <w:rPr>
                <w:rFonts w:cs="Arial"/>
              </w:rPr>
              <w:t>Yes</w:t>
            </w:r>
          </w:p>
        </w:tc>
        <w:tc>
          <w:tcPr>
            <w:tcW w:w="5873" w:type="dxa"/>
            <w:noWrap/>
            <w:hideMark/>
          </w:tcPr>
          <w:p w14:paraId="2CD92905" w14:textId="4807223E" w:rsidR="00DD46E4" w:rsidRPr="008043E6" w:rsidRDefault="00DD46E4" w:rsidP="00BD608C">
            <w:pPr>
              <w:pStyle w:val="Text1"/>
              <w:rPr>
                <w:rFonts w:cs="Arial"/>
              </w:rPr>
            </w:pPr>
            <w:r w:rsidRPr="008043E6">
              <w:rPr>
                <w:rFonts w:cs="Arial"/>
              </w:rPr>
              <w:t xml:space="preserve">We agree that definitions should not be used as a vehicle for importing requirements not otherwise outlined in the Immigration Rules. As an example, provisions within appendix EU which bring </w:t>
            </w:r>
            <w:r w:rsidRPr="00583DAA">
              <w:rPr>
                <w:rFonts w:cs="Arial"/>
                <w:i/>
              </w:rPr>
              <w:t xml:space="preserve">Zambrano </w:t>
            </w:r>
            <w:r w:rsidRPr="008043E6">
              <w:rPr>
                <w:rFonts w:cs="Arial"/>
              </w:rPr>
              <w:t xml:space="preserve">carers into scope of the EU settlement scheme are spread across Rule 11.3 and Annex 1: Definitions. Rule EU 11.3 of Appendix EU sets out that, among others, a person meets the requirements for indefinite leave to remain where a person has a </w:t>
            </w:r>
            <w:r w:rsidRPr="00583DAA">
              <w:rPr>
                <w:rFonts w:cs="Arial"/>
                <w:i/>
              </w:rPr>
              <w:t xml:space="preserve">Zambrano </w:t>
            </w:r>
            <w:r w:rsidRPr="008043E6">
              <w:rPr>
                <w:rFonts w:cs="Arial"/>
              </w:rPr>
              <w:t xml:space="preserve">right to reside and has lived in the UK for a continuous period of five years. However, also in Appendix EU, under Annex 1: Definitions, a person with a </w:t>
            </w:r>
            <w:r w:rsidRPr="00583DAA">
              <w:rPr>
                <w:rFonts w:cs="Arial"/>
                <w:i/>
              </w:rPr>
              <w:t xml:space="preserve">Zambrano </w:t>
            </w:r>
            <w:r w:rsidRPr="008043E6">
              <w:rPr>
                <w:rFonts w:cs="Arial"/>
              </w:rPr>
              <w:t>right to reside is defined as:</w:t>
            </w:r>
            <w:r w:rsidRPr="008043E6">
              <w:rPr>
                <w:rFonts w:cs="Arial"/>
              </w:rPr>
              <w:br/>
            </w:r>
            <w:r w:rsidRPr="008043E6">
              <w:rPr>
                <w:rFonts w:cs="Arial"/>
              </w:rPr>
              <w:br/>
              <w:t>a person:</w:t>
            </w:r>
            <w:r w:rsidRPr="008043E6">
              <w:rPr>
                <w:rFonts w:cs="Arial"/>
              </w:rPr>
              <w:br/>
              <w:t xml:space="preserve">(a) with, by the specified date, a right to reside in the UK by virtue of regulation 16(1) of the EEA Regulations, by </w:t>
            </w:r>
            <w:r w:rsidRPr="008043E6">
              <w:rPr>
                <w:rFonts w:cs="Arial"/>
              </w:rPr>
              <w:lastRenderedPageBreak/>
              <w:t>satisfying the criteria in:</w:t>
            </w:r>
            <w:r w:rsidRPr="008043E6">
              <w:rPr>
                <w:rFonts w:cs="Arial"/>
              </w:rPr>
              <w:br/>
              <w:t>(i) paragraph (5) of that regulation; or</w:t>
            </w:r>
            <w:r w:rsidRPr="008043E6">
              <w:rPr>
                <w:rFonts w:cs="Arial"/>
              </w:rPr>
              <w:br/>
              <w:t>(ii) (ii) paragraph (6)(c) of that regulation where that person’s primary carer is, or (as the case may be) was, entitled to a derivative right to reside in the UK under paragraph (5); and</w:t>
            </w:r>
            <w:r w:rsidRPr="008043E6">
              <w:rPr>
                <w:rFonts w:cs="Arial"/>
              </w:rPr>
              <w:br/>
              <w:t>(b) without leave to enter or remain in the UK granted under another part of these Rules</w:t>
            </w:r>
            <w:r w:rsidR="00583DAA">
              <w:rPr>
                <w:rFonts w:cs="Arial"/>
              </w:rPr>
              <w:t>.</w:t>
            </w:r>
            <w:r w:rsidRPr="008043E6">
              <w:rPr>
                <w:rFonts w:cs="Arial"/>
              </w:rPr>
              <w:br/>
            </w:r>
            <w:r w:rsidRPr="008043E6">
              <w:rPr>
                <w:rFonts w:cs="Arial"/>
              </w:rPr>
              <w:br/>
              <w:t>Condition (b) is a requirement not otherwise found in Appendix EU, and means that many individuals who have a long-held Zambrano right to reside will be ineligible to apply under Appendix EU because they have since made an application under a different part of the Immigration Rules.</w:t>
            </w:r>
            <w:r w:rsidRPr="008043E6">
              <w:rPr>
                <w:rFonts w:cs="Arial"/>
              </w:rPr>
              <w:br/>
              <w:t xml:space="preserve">However, under the pre-existing EEA Regulations 2016 a </w:t>
            </w:r>
            <w:r w:rsidRPr="00583DAA">
              <w:rPr>
                <w:rFonts w:cs="Arial"/>
                <w:i/>
              </w:rPr>
              <w:t>Zambrano</w:t>
            </w:r>
            <w:r w:rsidRPr="008043E6">
              <w:rPr>
                <w:rFonts w:cs="Arial"/>
              </w:rPr>
              <w:t xml:space="preserve"> right to reside by virtue of regulation 16(1) is not lost by making a new application. As such, a person who thinks they know what holding a </w:t>
            </w:r>
            <w:r w:rsidRPr="00583DAA">
              <w:rPr>
                <w:rFonts w:cs="Arial"/>
                <w:i/>
              </w:rPr>
              <w:t>Zambrano</w:t>
            </w:r>
            <w:r w:rsidRPr="008043E6">
              <w:rPr>
                <w:rFonts w:cs="Arial"/>
              </w:rPr>
              <w:t xml:space="preserve"> right to reside is – including those who have previously relied such a right</w:t>
            </w:r>
            <w:r w:rsidRPr="008043E6">
              <w:rPr>
                <w:rFonts w:cs="Arial"/>
              </w:rPr>
              <w:br/>
              <w:t>– may not look to Annex 1: Definitions and as such may not realise that they are ineligible.</w:t>
            </w:r>
          </w:p>
        </w:tc>
      </w:tr>
      <w:tr w:rsidR="00DD46E4" w:rsidRPr="00AB1740" w14:paraId="3F04F85B" w14:textId="77777777" w:rsidTr="008043E6">
        <w:trPr>
          <w:trHeight w:val="285"/>
        </w:trPr>
        <w:tc>
          <w:tcPr>
            <w:tcW w:w="4650" w:type="dxa"/>
            <w:noWrap/>
            <w:hideMark/>
          </w:tcPr>
          <w:p w14:paraId="141A0A23" w14:textId="77777777" w:rsidR="00DD46E4" w:rsidRPr="008E3BEE" w:rsidRDefault="00DD46E4" w:rsidP="00BD608C">
            <w:pPr>
              <w:pStyle w:val="Text1"/>
              <w:rPr>
                <w:rFonts w:cs="Arial"/>
              </w:rPr>
            </w:pPr>
            <w:r w:rsidRPr="0032684F">
              <w:rPr>
                <w:rFonts w:cs="Arial"/>
              </w:rPr>
              <w:lastRenderedPageBreak/>
              <w:t>Migrant Voice</w:t>
            </w:r>
          </w:p>
        </w:tc>
        <w:tc>
          <w:tcPr>
            <w:tcW w:w="3425" w:type="dxa"/>
            <w:noWrap/>
            <w:hideMark/>
          </w:tcPr>
          <w:p w14:paraId="4603A75F" w14:textId="77777777" w:rsidR="00DD46E4" w:rsidRPr="008043E6" w:rsidRDefault="00DD46E4" w:rsidP="00BD608C">
            <w:pPr>
              <w:pStyle w:val="Text1"/>
              <w:rPr>
                <w:rFonts w:cs="Arial"/>
              </w:rPr>
            </w:pPr>
            <w:r w:rsidRPr="008043E6">
              <w:rPr>
                <w:rFonts w:cs="Arial"/>
              </w:rPr>
              <w:t>Yes</w:t>
            </w:r>
          </w:p>
        </w:tc>
        <w:tc>
          <w:tcPr>
            <w:tcW w:w="5873" w:type="dxa"/>
            <w:noWrap/>
            <w:hideMark/>
          </w:tcPr>
          <w:p w14:paraId="1538CC5E" w14:textId="77777777" w:rsidR="00DD46E4" w:rsidRPr="008043E6" w:rsidRDefault="00DD46E4" w:rsidP="00BD608C">
            <w:pPr>
              <w:pStyle w:val="Text1"/>
              <w:rPr>
                <w:rFonts w:cs="Arial"/>
              </w:rPr>
            </w:pPr>
            <w:r w:rsidRPr="008043E6">
              <w:rPr>
                <w:rFonts w:cs="Arial"/>
              </w:rPr>
              <w:t>Definitions should be just that, definitions. They should aim to clarify meaning not add new requirements.</w:t>
            </w:r>
          </w:p>
        </w:tc>
      </w:tr>
      <w:tr w:rsidR="00DD46E4" w:rsidRPr="00AB1740" w14:paraId="1BB25D2B" w14:textId="77777777" w:rsidTr="008043E6">
        <w:trPr>
          <w:trHeight w:val="285"/>
        </w:trPr>
        <w:tc>
          <w:tcPr>
            <w:tcW w:w="4650" w:type="dxa"/>
            <w:noWrap/>
            <w:hideMark/>
          </w:tcPr>
          <w:p w14:paraId="0C6AA94F" w14:textId="77777777" w:rsidR="00DD46E4" w:rsidRPr="008E3BEE" w:rsidRDefault="00DD46E4" w:rsidP="00BD608C">
            <w:pPr>
              <w:pStyle w:val="Text1"/>
              <w:rPr>
                <w:rFonts w:cs="Arial"/>
              </w:rPr>
            </w:pPr>
            <w:r w:rsidRPr="0032684F">
              <w:rPr>
                <w:rFonts w:cs="Arial"/>
              </w:rPr>
              <w:t>UK Council for International Student Affairs</w:t>
            </w:r>
          </w:p>
        </w:tc>
        <w:tc>
          <w:tcPr>
            <w:tcW w:w="3425" w:type="dxa"/>
            <w:noWrap/>
            <w:hideMark/>
          </w:tcPr>
          <w:p w14:paraId="72EDEBE0" w14:textId="77777777" w:rsidR="00DD46E4" w:rsidRPr="008043E6" w:rsidRDefault="00DD46E4" w:rsidP="00BD608C">
            <w:pPr>
              <w:pStyle w:val="Text1"/>
              <w:rPr>
                <w:rFonts w:cs="Arial"/>
              </w:rPr>
            </w:pPr>
            <w:r w:rsidRPr="008043E6">
              <w:rPr>
                <w:rFonts w:cs="Arial"/>
              </w:rPr>
              <w:t>Yes</w:t>
            </w:r>
          </w:p>
        </w:tc>
        <w:tc>
          <w:tcPr>
            <w:tcW w:w="5873" w:type="dxa"/>
            <w:noWrap/>
            <w:hideMark/>
          </w:tcPr>
          <w:p w14:paraId="2C7EE8B6" w14:textId="77777777" w:rsidR="00DD46E4" w:rsidRPr="008043E6" w:rsidRDefault="00DD46E4" w:rsidP="00BD608C">
            <w:pPr>
              <w:pStyle w:val="Text1"/>
              <w:rPr>
                <w:rFonts w:cs="Arial"/>
              </w:rPr>
            </w:pPr>
            <w:r w:rsidRPr="008043E6">
              <w:rPr>
                <w:rFonts w:cs="Arial"/>
              </w:rPr>
              <w:t xml:space="preserve">The use of definitions has been problematic. Recently, the definition of “professional sportsperson” was changed, although described as ‘clarified’, in such a way that anyone subject to a prohibition on work as a professional sportsperson cannot undertake any employment if they </w:t>
            </w:r>
            <w:r w:rsidRPr="008043E6">
              <w:rPr>
                <w:rFonts w:cs="Arial"/>
              </w:rPr>
              <w:lastRenderedPageBreak/>
              <w:t>have in the last two years represented their nation in sport or intend to work in sport in the future. This has effectively prevented students, including those who have already started their course, from undertaking work placements which form part of their sports course, as well as taking part in university competitions and volunteering in community sports groups.</w:t>
            </w:r>
          </w:p>
        </w:tc>
      </w:tr>
      <w:tr w:rsidR="00DD46E4" w:rsidRPr="00AB1740" w14:paraId="7BE09A9E" w14:textId="77777777" w:rsidTr="008043E6">
        <w:trPr>
          <w:trHeight w:val="285"/>
        </w:trPr>
        <w:tc>
          <w:tcPr>
            <w:tcW w:w="4650" w:type="dxa"/>
            <w:noWrap/>
            <w:hideMark/>
          </w:tcPr>
          <w:p w14:paraId="29DE7C4C" w14:textId="77777777" w:rsidR="00DD46E4" w:rsidRPr="008E3BEE" w:rsidRDefault="00DD46E4" w:rsidP="00BD608C">
            <w:pPr>
              <w:pStyle w:val="Text1"/>
              <w:rPr>
                <w:rFonts w:cs="Arial"/>
              </w:rPr>
            </w:pPr>
            <w:r w:rsidRPr="0032684F">
              <w:rPr>
                <w:rFonts w:cs="Arial"/>
              </w:rPr>
              <w:lastRenderedPageBreak/>
              <w:t>Destination for Education</w:t>
            </w:r>
          </w:p>
        </w:tc>
        <w:tc>
          <w:tcPr>
            <w:tcW w:w="3425" w:type="dxa"/>
            <w:noWrap/>
            <w:hideMark/>
          </w:tcPr>
          <w:p w14:paraId="575328EE" w14:textId="77777777" w:rsidR="00DD46E4" w:rsidRPr="008043E6" w:rsidRDefault="00DD46E4" w:rsidP="00BD608C">
            <w:pPr>
              <w:pStyle w:val="Text1"/>
              <w:rPr>
                <w:rFonts w:cs="Arial"/>
              </w:rPr>
            </w:pPr>
            <w:r w:rsidRPr="008043E6">
              <w:rPr>
                <w:rFonts w:cs="Arial"/>
              </w:rPr>
              <w:t>Yes</w:t>
            </w:r>
          </w:p>
        </w:tc>
        <w:tc>
          <w:tcPr>
            <w:tcW w:w="5873" w:type="dxa"/>
            <w:noWrap/>
            <w:hideMark/>
          </w:tcPr>
          <w:p w14:paraId="2C560A94" w14:textId="77777777" w:rsidR="00DD46E4" w:rsidRPr="008043E6" w:rsidRDefault="00DD46E4" w:rsidP="00BD608C">
            <w:pPr>
              <w:pStyle w:val="Text1"/>
              <w:rPr>
                <w:rFonts w:cs="Arial"/>
              </w:rPr>
            </w:pPr>
            <w:r w:rsidRPr="008043E6">
              <w:rPr>
                <w:rFonts w:cs="Arial"/>
              </w:rPr>
              <w:t>We agree.</w:t>
            </w:r>
          </w:p>
        </w:tc>
      </w:tr>
      <w:tr w:rsidR="00DD46E4" w:rsidRPr="00AB1740" w14:paraId="20413B80" w14:textId="77777777" w:rsidTr="008043E6">
        <w:trPr>
          <w:trHeight w:val="285"/>
        </w:trPr>
        <w:tc>
          <w:tcPr>
            <w:tcW w:w="4650" w:type="dxa"/>
            <w:noWrap/>
            <w:hideMark/>
          </w:tcPr>
          <w:p w14:paraId="3DE756ED" w14:textId="77777777" w:rsidR="00DD46E4" w:rsidRPr="008E3BEE" w:rsidRDefault="00DD46E4" w:rsidP="00BD608C">
            <w:pPr>
              <w:pStyle w:val="Text1"/>
              <w:rPr>
                <w:rFonts w:cs="Arial"/>
              </w:rPr>
            </w:pPr>
            <w:r w:rsidRPr="0032684F">
              <w:rPr>
                <w:rFonts w:cs="Arial"/>
              </w:rPr>
              <w:t>The Incorporated Society of Musicians</w:t>
            </w:r>
          </w:p>
        </w:tc>
        <w:tc>
          <w:tcPr>
            <w:tcW w:w="3425" w:type="dxa"/>
            <w:noWrap/>
            <w:hideMark/>
          </w:tcPr>
          <w:p w14:paraId="6EFEA0A8" w14:textId="77777777" w:rsidR="00DD46E4" w:rsidRPr="008043E6" w:rsidRDefault="00DD46E4" w:rsidP="00BD608C">
            <w:pPr>
              <w:pStyle w:val="Text1"/>
              <w:rPr>
                <w:rFonts w:cs="Arial"/>
              </w:rPr>
            </w:pPr>
            <w:r w:rsidRPr="008043E6">
              <w:rPr>
                <w:rFonts w:cs="Arial"/>
              </w:rPr>
              <w:t>Yes</w:t>
            </w:r>
          </w:p>
        </w:tc>
        <w:tc>
          <w:tcPr>
            <w:tcW w:w="5873" w:type="dxa"/>
            <w:noWrap/>
            <w:hideMark/>
          </w:tcPr>
          <w:p w14:paraId="39662FB6" w14:textId="77777777" w:rsidR="00DD46E4" w:rsidRPr="008043E6" w:rsidRDefault="00DD46E4" w:rsidP="00BD608C">
            <w:pPr>
              <w:pStyle w:val="Text1"/>
              <w:rPr>
                <w:rFonts w:cs="Arial"/>
              </w:rPr>
            </w:pPr>
            <w:r w:rsidRPr="008043E6">
              <w:rPr>
                <w:rFonts w:cs="Arial"/>
              </w:rPr>
              <w:t>Yes. The Immigration Rules should follow the best practice guidance.</w:t>
            </w:r>
          </w:p>
        </w:tc>
      </w:tr>
      <w:tr w:rsidR="00DD46E4" w:rsidRPr="00AB1740" w14:paraId="38947734" w14:textId="77777777" w:rsidTr="008043E6">
        <w:trPr>
          <w:trHeight w:val="300"/>
        </w:trPr>
        <w:tc>
          <w:tcPr>
            <w:tcW w:w="4650" w:type="dxa"/>
            <w:noWrap/>
            <w:hideMark/>
          </w:tcPr>
          <w:p w14:paraId="0E2ABE9F" w14:textId="77777777" w:rsidR="00DD46E4" w:rsidRPr="008E3BEE" w:rsidRDefault="00DD46E4" w:rsidP="00BD608C">
            <w:pPr>
              <w:pStyle w:val="Text1"/>
              <w:rPr>
                <w:rFonts w:cs="Arial"/>
              </w:rPr>
            </w:pPr>
            <w:r w:rsidRPr="0032684F">
              <w:rPr>
                <w:rFonts w:cs="Arial"/>
              </w:rPr>
              <w:t>Thom Brooks (Durham Law School)</w:t>
            </w:r>
          </w:p>
        </w:tc>
        <w:tc>
          <w:tcPr>
            <w:tcW w:w="3425" w:type="dxa"/>
            <w:noWrap/>
            <w:hideMark/>
          </w:tcPr>
          <w:p w14:paraId="18DFA43E" w14:textId="77777777" w:rsidR="00DD46E4" w:rsidRPr="008043E6" w:rsidRDefault="00DD46E4" w:rsidP="00BD608C">
            <w:pPr>
              <w:pStyle w:val="Text1"/>
              <w:rPr>
                <w:rFonts w:cs="Arial"/>
              </w:rPr>
            </w:pPr>
            <w:r w:rsidRPr="008043E6">
              <w:rPr>
                <w:rFonts w:cs="Arial"/>
              </w:rPr>
              <w:t>Yes</w:t>
            </w:r>
          </w:p>
        </w:tc>
        <w:tc>
          <w:tcPr>
            <w:tcW w:w="5873" w:type="dxa"/>
            <w:noWrap/>
            <w:hideMark/>
          </w:tcPr>
          <w:p w14:paraId="56ACA721" w14:textId="77777777" w:rsidR="00DD46E4" w:rsidRPr="008043E6" w:rsidRDefault="00DD46E4" w:rsidP="00BD608C">
            <w:pPr>
              <w:pStyle w:val="Text1"/>
              <w:rPr>
                <w:rFonts w:cs="Arial"/>
              </w:rPr>
            </w:pPr>
            <w:r w:rsidRPr="008043E6">
              <w:rPr>
                <w:rFonts w:cs="Arial"/>
              </w:rPr>
              <w:t>YES.</w:t>
            </w:r>
          </w:p>
        </w:tc>
      </w:tr>
    </w:tbl>
    <w:p w14:paraId="41373CF2" w14:textId="77777777" w:rsidR="00DD46E4" w:rsidRPr="0032684F" w:rsidRDefault="00DD46E4" w:rsidP="00FC4837">
      <w:pPr>
        <w:pStyle w:val="Text1"/>
        <w:rPr>
          <w:rFonts w:cs="Arial"/>
        </w:rPr>
      </w:pPr>
    </w:p>
    <w:p w14:paraId="0FDE9254" w14:textId="77777777" w:rsidR="003A088A" w:rsidRDefault="003A088A" w:rsidP="006471EF">
      <w:pPr>
        <w:pStyle w:val="Heading2"/>
        <w:sectPr w:rsidR="003A088A" w:rsidSect="007F2614">
          <w:headerReference w:type="default" r:id="rId51"/>
          <w:footnotePr>
            <w:numRestart w:val="eachSect"/>
          </w:footnotePr>
          <w:type w:val="continuous"/>
          <w:pgSz w:w="16838" w:h="11906" w:orient="landscape" w:code="9"/>
          <w:pgMar w:top="1440" w:right="1440" w:bottom="1440" w:left="1440" w:header="709" w:footer="709" w:gutter="0"/>
          <w:cols w:space="708"/>
          <w:docGrid w:linePitch="360"/>
        </w:sectPr>
      </w:pPr>
    </w:p>
    <w:p w14:paraId="7F29D85E" w14:textId="606B4FBB" w:rsidR="00DD46E4" w:rsidRPr="008E3BEE" w:rsidRDefault="002B6FFB" w:rsidP="006471EF">
      <w:pPr>
        <w:pStyle w:val="Heading2"/>
      </w:pPr>
      <w:r>
        <w:t>Consultation Question 37</w:t>
      </w:r>
    </w:p>
    <w:p w14:paraId="035E80CB" w14:textId="77777777" w:rsidR="00DD46E4" w:rsidRPr="00AB1740" w:rsidRDefault="00DD46E4" w:rsidP="006471EF">
      <w:pPr>
        <w:pStyle w:val="Heading3"/>
        <w:rPr>
          <w:lang w:val="en" w:eastAsia="en-GB" w:bidi="ar-SA"/>
        </w:rPr>
      </w:pPr>
      <w:r w:rsidRPr="00AB1740">
        <w:rPr>
          <w:lang w:val="en" w:eastAsia="en-GB" w:bidi="ar-SA"/>
        </w:rPr>
        <w:t>We provisionally propose that, where possible, paragraphs of the Immigration Rules:</w:t>
      </w:r>
    </w:p>
    <w:p w14:paraId="5B7F9BEC" w14:textId="77777777" w:rsidR="00DD46E4" w:rsidRPr="00AB1740" w:rsidRDefault="00DD46E4" w:rsidP="00F12FA5">
      <w:pPr>
        <w:pStyle w:val="Heading3"/>
        <w:ind w:left="720"/>
        <w:rPr>
          <w:lang w:val="en" w:eastAsia="en-GB" w:bidi="ar-SA"/>
        </w:rPr>
      </w:pPr>
      <w:r w:rsidRPr="00AB1740">
        <w:rPr>
          <w:lang w:val="en" w:eastAsia="en-GB" w:bidi="ar-SA"/>
        </w:rPr>
        <w:t>(1) should be self-standing, avoiding cross-reference to other paragraphs unless strictly necessary; and</w:t>
      </w:r>
    </w:p>
    <w:p w14:paraId="498DA512" w14:textId="77777777" w:rsidR="00DD46E4" w:rsidRPr="00AB1740" w:rsidRDefault="00DD46E4" w:rsidP="00F12FA5">
      <w:pPr>
        <w:pStyle w:val="Heading3"/>
        <w:ind w:left="720"/>
        <w:rPr>
          <w:lang w:val="en" w:eastAsia="en-GB" w:bidi="ar-SA"/>
        </w:rPr>
      </w:pPr>
      <w:r w:rsidRPr="00AB1740">
        <w:rPr>
          <w:lang w:val="en" w:eastAsia="en-GB" w:bidi="ar-SA"/>
        </w:rPr>
        <w:t>(2) should state directly what they intend to achieve.</w:t>
      </w:r>
    </w:p>
    <w:p w14:paraId="5A027270" w14:textId="77777777" w:rsidR="00DD46E4" w:rsidRPr="00AB1740" w:rsidRDefault="00DD46E4" w:rsidP="006471EF">
      <w:pPr>
        <w:pStyle w:val="Heading3"/>
        <w:rPr>
          <w:lang w:val="en" w:eastAsia="en-GB" w:bidi="ar-SA"/>
        </w:rPr>
      </w:pPr>
      <w:r w:rsidRPr="00AB1740">
        <w:rPr>
          <w:lang w:val="en" w:eastAsia="en-GB" w:bidi="ar-SA"/>
        </w:rPr>
        <w:t>Do consultees agree?</w:t>
      </w:r>
    </w:p>
    <w:tbl>
      <w:tblPr>
        <w:tblStyle w:val="TableGrid"/>
        <w:tblW w:w="0" w:type="auto"/>
        <w:tblLook w:val="04A0" w:firstRow="1" w:lastRow="0" w:firstColumn="1" w:lastColumn="0" w:noHBand="0" w:noVBand="1"/>
      </w:tblPr>
      <w:tblGrid>
        <w:gridCol w:w="4650"/>
        <w:gridCol w:w="3142"/>
        <w:gridCol w:w="6156"/>
      </w:tblGrid>
      <w:tr w:rsidR="00DD46E4" w:rsidRPr="00AB1740" w14:paraId="49B3DE04" w14:textId="77777777" w:rsidTr="007939B8">
        <w:trPr>
          <w:trHeight w:val="300"/>
        </w:trPr>
        <w:tc>
          <w:tcPr>
            <w:tcW w:w="4650" w:type="dxa"/>
            <w:shd w:val="clear" w:color="auto" w:fill="D9D9D9" w:themeFill="background1" w:themeFillShade="D9"/>
            <w:noWrap/>
            <w:hideMark/>
          </w:tcPr>
          <w:p w14:paraId="2AED16CB" w14:textId="77777777" w:rsidR="00DD46E4" w:rsidRPr="008E3BEE" w:rsidRDefault="00DD46E4" w:rsidP="008043E6">
            <w:pPr>
              <w:pStyle w:val="Text1"/>
              <w:jc w:val="center"/>
              <w:rPr>
                <w:rFonts w:cs="Arial"/>
                <w:b/>
              </w:rPr>
            </w:pPr>
            <w:r w:rsidRPr="0032684F">
              <w:rPr>
                <w:rFonts w:cs="Arial"/>
                <w:b/>
              </w:rPr>
              <w:t>Respondent</w:t>
            </w:r>
          </w:p>
        </w:tc>
        <w:tc>
          <w:tcPr>
            <w:tcW w:w="3142" w:type="dxa"/>
            <w:shd w:val="clear" w:color="auto" w:fill="D9D9D9" w:themeFill="background1" w:themeFillShade="D9"/>
            <w:noWrap/>
            <w:hideMark/>
          </w:tcPr>
          <w:p w14:paraId="649036FF" w14:textId="15BFA5D6" w:rsidR="00DD46E4" w:rsidRPr="008043E6" w:rsidRDefault="007939B8" w:rsidP="008043E6">
            <w:pPr>
              <w:pStyle w:val="Text1"/>
              <w:jc w:val="center"/>
              <w:rPr>
                <w:rFonts w:cs="Arial"/>
                <w:b/>
                <w:bCs/>
              </w:rPr>
            </w:pPr>
            <w:r>
              <w:rPr>
                <w:rFonts w:cs="Arial"/>
                <w:b/>
                <w:bCs/>
              </w:rPr>
              <w:t>Response CQ</w:t>
            </w:r>
            <w:r w:rsidR="00DD46E4" w:rsidRPr="008043E6">
              <w:rPr>
                <w:rFonts w:cs="Arial"/>
                <w:b/>
                <w:bCs/>
              </w:rPr>
              <w:t>37 (Yes/No/Other)</w:t>
            </w:r>
          </w:p>
        </w:tc>
        <w:tc>
          <w:tcPr>
            <w:tcW w:w="6156" w:type="dxa"/>
            <w:shd w:val="clear" w:color="auto" w:fill="D9D9D9" w:themeFill="background1" w:themeFillShade="D9"/>
            <w:noWrap/>
            <w:hideMark/>
          </w:tcPr>
          <w:p w14:paraId="0B9AB8E5"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1E69A2FE" w14:textId="77777777" w:rsidTr="008043E6">
        <w:trPr>
          <w:trHeight w:val="300"/>
        </w:trPr>
        <w:tc>
          <w:tcPr>
            <w:tcW w:w="4650" w:type="dxa"/>
            <w:noWrap/>
          </w:tcPr>
          <w:p w14:paraId="14591B78" w14:textId="28A8244C" w:rsidR="00DD46E4" w:rsidRPr="008043E6" w:rsidRDefault="00DD46E4" w:rsidP="00BD608C">
            <w:pPr>
              <w:pStyle w:val="Text1"/>
              <w:rPr>
                <w:rFonts w:cs="Arial"/>
                <w:b/>
                <w:bCs/>
              </w:rPr>
            </w:pPr>
            <w:r w:rsidRPr="0032684F">
              <w:rPr>
                <w:rFonts w:cs="Arial"/>
                <w:b/>
              </w:rPr>
              <w:t xml:space="preserve">Of those who </w:t>
            </w:r>
            <w:r w:rsidR="00F12FA5">
              <w:rPr>
                <w:rFonts w:cs="Arial"/>
                <w:b/>
              </w:rPr>
              <w:t>responded</w:t>
            </w:r>
          </w:p>
          <w:p w14:paraId="397F802B" w14:textId="77777777" w:rsidR="00DD46E4" w:rsidRPr="008043E6" w:rsidRDefault="00DD46E4" w:rsidP="00BD608C">
            <w:pPr>
              <w:pStyle w:val="Text1"/>
              <w:rPr>
                <w:rFonts w:cs="Arial"/>
                <w:bCs/>
              </w:rPr>
            </w:pPr>
            <w:r w:rsidRPr="008043E6">
              <w:rPr>
                <w:rFonts w:cs="Arial"/>
                <w:bCs/>
              </w:rPr>
              <w:t>Yes 19</w:t>
            </w:r>
          </w:p>
          <w:p w14:paraId="6B64C696" w14:textId="77777777" w:rsidR="00DD46E4" w:rsidRPr="008043E6" w:rsidRDefault="00DD46E4" w:rsidP="00BD608C">
            <w:pPr>
              <w:pStyle w:val="Text1"/>
              <w:rPr>
                <w:rFonts w:cs="Arial"/>
                <w:bCs/>
              </w:rPr>
            </w:pPr>
            <w:r w:rsidRPr="008043E6">
              <w:rPr>
                <w:rFonts w:cs="Arial"/>
                <w:bCs/>
              </w:rPr>
              <w:lastRenderedPageBreak/>
              <w:t>No 0</w:t>
            </w:r>
          </w:p>
          <w:p w14:paraId="142367F3" w14:textId="77777777" w:rsidR="00DD46E4" w:rsidRPr="008043E6" w:rsidRDefault="00DD46E4" w:rsidP="00BD608C">
            <w:pPr>
              <w:pStyle w:val="Text1"/>
              <w:rPr>
                <w:rFonts w:cs="Arial"/>
                <w:bCs/>
              </w:rPr>
            </w:pPr>
            <w:r w:rsidRPr="008043E6">
              <w:rPr>
                <w:rFonts w:cs="Arial"/>
                <w:bCs/>
              </w:rPr>
              <w:t>Other 0</w:t>
            </w:r>
          </w:p>
          <w:p w14:paraId="2D5787B5" w14:textId="65EE0344" w:rsidR="00DD46E4" w:rsidRPr="008043E6" w:rsidRDefault="00DD46E4" w:rsidP="00BD608C">
            <w:pPr>
              <w:pStyle w:val="Text1"/>
              <w:rPr>
                <w:rFonts w:cs="Arial"/>
                <w:b/>
                <w:bCs/>
              </w:rPr>
            </w:pPr>
            <w:r w:rsidRPr="0032684F">
              <w:rPr>
                <w:rFonts w:cs="Arial"/>
                <w:b/>
              </w:rPr>
              <w:t>Themes</w:t>
            </w:r>
          </w:p>
          <w:p w14:paraId="11FDE799" w14:textId="4105C7FE" w:rsidR="00DD46E4" w:rsidRDefault="00DD46E4" w:rsidP="00C54133">
            <w:pPr>
              <w:pStyle w:val="Text1"/>
              <w:numPr>
                <w:ilvl w:val="0"/>
                <w:numId w:val="36"/>
              </w:numPr>
              <w:rPr>
                <w:rFonts w:cs="Arial"/>
                <w:bCs/>
              </w:rPr>
            </w:pPr>
            <w:r w:rsidRPr="008043E6">
              <w:rPr>
                <w:rFonts w:cs="Arial"/>
                <w:bCs/>
              </w:rPr>
              <w:t>Common theme: Unanimous and emphatic agreement</w:t>
            </w:r>
          </w:p>
          <w:p w14:paraId="54AA9EF0" w14:textId="50FE4EA8" w:rsidR="00DD46E4" w:rsidRPr="00CE24F1" w:rsidRDefault="00DD46E4" w:rsidP="00CE24F1">
            <w:pPr>
              <w:pStyle w:val="Text1"/>
              <w:numPr>
                <w:ilvl w:val="0"/>
                <w:numId w:val="36"/>
              </w:numPr>
              <w:rPr>
                <w:rFonts w:cs="Arial"/>
                <w:bCs/>
              </w:rPr>
            </w:pPr>
            <w:r w:rsidRPr="00CE24F1">
              <w:rPr>
                <w:rFonts w:cs="Arial"/>
              </w:rPr>
              <w:t>Reasons for agreeing</w:t>
            </w:r>
          </w:p>
        </w:tc>
        <w:tc>
          <w:tcPr>
            <w:tcW w:w="3142" w:type="dxa"/>
            <w:noWrap/>
          </w:tcPr>
          <w:p w14:paraId="30A04C88" w14:textId="77777777" w:rsidR="00DD46E4" w:rsidRPr="008043E6" w:rsidRDefault="00DD46E4" w:rsidP="00BD608C">
            <w:pPr>
              <w:pStyle w:val="Text1"/>
              <w:rPr>
                <w:rFonts w:cs="Arial"/>
                <w:b/>
                <w:bCs/>
              </w:rPr>
            </w:pPr>
          </w:p>
        </w:tc>
        <w:tc>
          <w:tcPr>
            <w:tcW w:w="6156" w:type="dxa"/>
            <w:noWrap/>
          </w:tcPr>
          <w:p w14:paraId="10A4D41A" w14:textId="77777777" w:rsidR="00DD46E4" w:rsidRPr="008043E6" w:rsidRDefault="00DD46E4" w:rsidP="00BD608C">
            <w:pPr>
              <w:pStyle w:val="Text1"/>
              <w:rPr>
                <w:rFonts w:cs="Arial"/>
                <w:b/>
                <w:bCs/>
              </w:rPr>
            </w:pPr>
          </w:p>
        </w:tc>
      </w:tr>
      <w:tr w:rsidR="00DD46E4" w:rsidRPr="00AB1740" w14:paraId="3F148442" w14:textId="77777777" w:rsidTr="008043E6">
        <w:trPr>
          <w:trHeight w:val="285"/>
        </w:trPr>
        <w:tc>
          <w:tcPr>
            <w:tcW w:w="4650" w:type="dxa"/>
            <w:noWrap/>
            <w:hideMark/>
          </w:tcPr>
          <w:p w14:paraId="559EB0EE" w14:textId="77777777" w:rsidR="00DD46E4" w:rsidRPr="008E3BEE" w:rsidRDefault="00DD46E4" w:rsidP="00BD608C">
            <w:pPr>
              <w:pStyle w:val="Text1"/>
              <w:rPr>
                <w:rFonts w:cs="Arial"/>
              </w:rPr>
            </w:pPr>
            <w:r w:rsidRPr="0032684F">
              <w:rPr>
                <w:rFonts w:cs="Arial"/>
              </w:rPr>
              <w:t>The Law Society</w:t>
            </w:r>
          </w:p>
        </w:tc>
        <w:tc>
          <w:tcPr>
            <w:tcW w:w="3142" w:type="dxa"/>
            <w:noWrap/>
            <w:hideMark/>
          </w:tcPr>
          <w:p w14:paraId="43F67F51" w14:textId="77777777" w:rsidR="00DD46E4" w:rsidRPr="008043E6" w:rsidRDefault="00DD46E4" w:rsidP="00BD608C">
            <w:pPr>
              <w:pStyle w:val="Text1"/>
              <w:rPr>
                <w:rFonts w:cs="Arial"/>
              </w:rPr>
            </w:pPr>
            <w:r w:rsidRPr="008043E6">
              <w:rPr>
                <w:rFonts w:cs="Arial"/>
              </w:rPr>
              <w:t>Yes</w:t>
            </w:r>
          </w:p>
        </w:tc>
        <w:tc>
          <w:tcPr>
            <w:tcW w:w="6156" w:type="dxa"/>
            <w:noWrap/>
            <w:hideMark/>
          </w:tcPr>
          <w:p w14:paraId="627F0CA2" w14:textId="77777777" w:rsidR="00DD46E4" w:rsidRPr="008043E6" w:rsidRDefault="00DD46E4" w:rsidP="00BD608C">
            <w:pPr>
              <w:pStyle w:val="Text1"/>
              <w:rPr>
                <w:rFonts w:cs="Arial"/>
              </w:rPr>
            </w:pPr>
            <w:r w:rsidRPr="008043E6">
              <w:rPr>
                <w:rFonts w:cs="Arial"/>
              </w:rPr>
              <w:t>We agree that where possible paragraphs of the Rules should be self-standing, avoiding cross-reference to other paragraphs unless strictly necessary and should state directly what they intend to achieve.</w:t>
            </w:r>
            <w:r w:rsidRPr="008043E6">
              <w:rPr>
                <w:rFonts w:cs="Arial"/>
              </w:rPr>
              <w:br/>
            </w:r>
            <w:r w:rsidRPr="008043E6">
              <w:rPr>
                <w:rFonts w:cs="Arial"/>
              </w:rPr>
              <w:br/>
              <w:t>Even for experienced practitioners, navigating the cross references in the rules can be extremely difficult (the relationship between Part 8 and Appendix FM is a very good example). A reader of the rules often needs to navigate several parts and paragraphs in order to reach to understand the effect of the rules.</w:t>
            </w:r>
          </w:p>
        </w:tc>
      </w:tr>
      <w:tr w:rsidR="00DD46E4" w:rsidRPr="00AB1740" w14:paraId="024E4A8D" w14:textId="77777777" w:rsidTr="008043E6">
        <w:trPr>
          <w:trHeight w:val="285"/>
        </w:trPr>
        <w:tc>
          <w:tcPr>
            <w:tcW w:w="4650" w:type="dxa"/>
            <w:noWrap/>
            <w:hideMark/>
          </w:tcPr>
          <w:p w14:paraId="1122B6EA" w14:textId="77777777" w:rsidR="00DD46E4" w:rsidRPr="008E3BEE" w:rsidRDefault="00DD46E4" w:rsidP="00BD608C">
            <w:pPr>
              <w:pStyle w:val="Text1"/>
              <w:rPr>
                <w:rFonts w:cs="Arial"/>
              </w:rPr>
            </w:pPr>
            <w:r w:rsidRPr="0032684F">
              <w:rPr>
                <w:rFonts w:cs="Arial"/>
              </w:rPr>
              <w:t>The Bar Council</w:t>
            </w:r>
          </w:p>
        </w:tc>
        <w:tc>
          <w:tcPr>
            <w:tcW w:w="3142" w:type="dxa"/>
            <w:noWrap/>
            <w:hideMark/>
          </w:tcPr>
          <w:p w14:paraId="7BCFE7CD" w14:textId="77777777" w:rsidR="00DD46E4" w:rsidRPr="008043E6" w:rsidRDefault="00DD46E4" w:rsidP="00BD608C">
            <w:pPr>
              <w:pStyle w:val="Text1"/>
              <w:rPr>
                <w:rFonts w:cs="Arial"/>
              </w:rPr>
            </w:pPr>
            <w:r w:rsidRPr="008043E6">
              <w:rPr>
                <w:rFonts w:cs="Arial"/>
              </w:rPr>
              <w:t>Yes</w:t>
            </w:r>
          </w:p>
        </w:tc>
        <w:tc>
          <w:tcPr>
            <w:tcW w:w="6156" w:type="dxa"/>
            <w:noWrap/>
            <w:hideMark/>
          </w:tcPr>
          <w:p w14:paraId="71FC9789" w14:textId="77777777" w:rsidR="00DD46E4" w:rsidRPr="008043E6" w:rsidRDefault="00DD46E4" w:rsidP="00BD608C">
            <w:pPr>
              <w:pStyle w:val="Text1"/>
              <w:rPr>
                <w:rFonts w:cs="Arial"/>
              </w:rPr>
            </w:pPr>
            <w:r w:rsidRPr="008043E6">
              <w:rPr>
                <w:rFonts w:cs="Arial"/>
              </w:rPr>
              <w:t>Yes, for the reasons stated in the CP. The examples given clearly demonstrate the almost impenetrable levels of complexity caused by extensive cross-referencing in parts of the Rules.</w:t>
            </w:r>
          </w:p>
        </w:tc>
      </w:tr>
      <w:tr w:rsidR="00DD46E4" w:rsidRPr="00AB1740" w14:paraId="55B1D130" w14:textId="77777777" w:rsidTr="008043E6">
        <w:trPr>
          <w:trHeight w:val="300"/>
        </w:trPr>
        <w:tc>
          <w:tcPr>
            <w:tcW w:w="4650" w:type="dxa"/>
            <w:noWrap/>
            <w:hideMark/>
          </w:tcPr>
          <w:p w14:paraId="108EA65E" w14:textId="77777777" w:rsidR="00DD46E4" w:rsidRPr="008043E6" w:rsidRDefault="00DD46E4" w:rsidP="00BD608C">
            <w:pPr>
              <w:pStyle w:val="Text1"/>
              <w:rPr>
                <w:rFonts w:cs="Arial"/>
              </w:rPr>
            </w:pPr>
            <w:r w:rsidRPr="0032684F">
              <w:rPr>
                <w:rFonts w:cs="Arial"/>
              </w:rPr>
              <w:t>Immigration L</w:t>
            </w:r>
            <w:r w:rsidRPr="008E3BEE">
              <w:rPr>
                <w:rFonts w:cs="Arial"/>
              </w:rPr>
              <w:t>aw Practition</w:t>
            </w:r>
            <w:r w:rsidRPr="008043E6">
              <w:rPr>
                <w:rFonts w:cs="Arial"/>
              </w:rPr>
              <w:t>ers' Association (ILPA)</w:t>
            </w:r>
          </w:p>
        </w:tc>
        <w:tc>
          <w:tcPr>
            <w:tcW w:w="3142" w:type="dxa"/>
            <w:noWrap/>
            <w:hideMark/>
          </w:tcPr>
          <w:p w14:paraId="4B911EE5" w14:textId="77777777" w:rsidR="00DD46E4" w:rsidRPr="008043E6" w:rsidRDefault="00DD46E4" w:rsidP="00BD608C">
            <w:pPr>
              <w:pStyle w:val="Text1"/>
              <w:rPr>
                <w:rFonts w:cs="Arial"/>
              </w:rPr>
            </w:pPr>
            <w:r w:rsidRPr="008043E6">
              <w:rPr>
                <w:rFonts w:cs="Arial"/>
              </w:rPr>
              <w:t>Yes</w:t>
            </w:r>
          </w:p>
        </w:tc>
        <w:tc>
          <w:tcPr>
            <w:tcW w:w="6156" w:type="dxa"/>
            <w:noWrap/>
            <w:hideMark/>
          </w:tcPr>
          <w:p w14:paraId="195B1142" w14:textId="77777777" w:rsidR="00DD46E4" w:rsidRPr="008043E6" w:rsidRDefault="00DD46E4" w:rsidP="00BD608C">
            <w:pPr>
              <w:pStyle w:val="Text1"/>
              <w:rPr>
                <w:rFonts w:cs="Arial"/>
              </w:rPr>
            </w:pPr>
            <w:r w:rsidRPr="008043E6">
              <w:rPr>
                <w:rFonts w:cs="Arial"/>
              </w:rPr>
              <w:t xml:space="preserve">100% of responding ILPA members agree with this. As a caveat, however, ILPA submits that when cross-referencing is necessary, this should be clear to non-expert users. E.g. pursuant to the current Rules Part 8 and transitional provisions, it is possible to read Part 8 and not be aware that </w:t>
            </w:r>
            <w:r w:rsidRPr="008043E6">
              <w:rPr>
                <w:rFonts w:cs="Arial"/>
              </w:rPr>
              <w:lastRenderedPageBreak/>
              <w:t>certain parts of it are effectively repealed if you are unaware of the transitional provisions.</w:t>
            </w:r>
          </w:p>
        </w:tc>
      </w:tr>
      <w:tr w:rsidR="00DD46E4" w:rsidRPr="00AB1740" w14:paraId="2BCF6248" w14:textId="77777777" w:rsidTr="008043E6">
        <w:trPr>
          <w:trHeight w:val="285"/>
        </w:trPr>
        <w:tc>
          <w:tcPr>
            <w:tcW w:w="4650" w:type="dxa"/>
            <w:noWrap/>
            <w:hideMark/>
          </w:tcPr>
          <w:p w14:paraId="21B311D4" w14:textId="77777777" w:rsidR="00DD46E4" w:rsidRPr="008E3BEE" w:rsidRDefault="00DD46E4" w:rsidP="00BD608C">
            <w:pPr>
              <w:pStyle w:val="Text1"/>
              <w:rPr>
                <w:rFonts w:cs="Arial"/>
              </w:rPr>
            </w:pPr>
            <w:r w:rsidRPr="0032684F">
              <w:rPr>
                <w:rFonts w:cs="Arial"/>
              </w:rPr>
              <w:lastRenderedPageBreak/>
              <w:t>The Law Society of Scotland</w:t>
            </w:r>
          </w:p>
        </w:tc>
        <w:tc>
          <w:tcPr>
            <w:tcW w:w="3142" w:type="dxa"/>
            <w:noWrap/>
            <w:hideMark/>
          </w:tcPr>
          <w:p w14:paraId="6DBFC15D" w14:textId="77777777" w:rsidR="00DD46E4" w:rsidRPr="008043E6" w:rsidRDefault="00DD46E4" w:rsidP="00BD608C">
            <w:pPr>
              <w:pStyle w:val="Text1"/>
              <w:rPr>
                <w:rFonts w:cs="Arial"/>
              </w:rPr>
            </w:pPr>
            <w:r w:rsidRPr="008043E6">
              <w:rPr>
                <w:rFonts w:cs="Arial"/>
              </w:rPr>
              <w:t>Yes</w:t>
            </w:r>
          </w:p>
        </w:tc>
        <w:tc>
          <w:tcPr>
            <w:tcW w:w="6156" w:type="dxa"/>
            <w:noWrap/>
            <w:hideMark/>
          </w:tcPr>
          <w:p w14:paraId="7069F455" w14:textId="77777777" w:rsidR="00DD46E4" w:rsidRPr="008043E6" w:rsidRDefault="00DD46E4" w:rsidP="00BD608C">
            <w:pPr>
              <w:pStyle w:val="Text1"/>
              <w:rPr>
                <w:rFonts w:cs="Arial"/>
              </w:rPr>
            </w:pPr>
            <w:r w:rsidRPr="008043E6">
              <w:rPr>
                <w:rFonts w:cs="Arial"/>
              </w:rPr>
              <w:t>Yes.</w:t>
            </w:r>
          </w:p>
        </w:tc>
      </w:tr>
      <w:tr w:rsidR="00DD46E4" w:rsidRPr="00AB1740" w14:paraId="672BC9F2" w14:textId="77777777" w:rsidTr="008043E6">
        <w:trPr>
          <w:trHeight w:val="285"/>
        </w:trPr>
        <w:tc>
          <w:tcPr>
            <w:tcW w:w="4650" w:type="dxa"/>
            <w:noWrap/>
            <w:hideMark/>
          </w:tcPr>
          <w:p w14:paraId="4DFA324E" w14:textId="77777777" w:rsidR="00DD46E4" w:rsidRPr="008E3BEE" w:rsidRDefault="00DD46E4" w:rsidP="00BD608C">
            <w:pPr>
              <w:pStyle w:val="Text1"/>
              <w:rPr>
                <w:rFonts w:cs="Arial"/>
              </w:rPr>
            </w:pPr>
            <w:r w:rsidRPr="0032684F">
              <w:rPr>
                <w:rFonts w:cs="Arial"/>
              </w:rPr>
              <w:t>Faculty of Advocates</w:t>
            </w:r>
          </w:p>
        </w:tc>
        <w:tc>
          <w:tcPr>
            <w:tcW w:w="3142" w:type="dxa"/>
            <w:noWrap/>
            <w:hideMark/>
          </w:tcPr>
          <w:p w14:paraId="1268C57D" w14:textId="77777777" w:rsidR="00DD46E4" w:rsidRPr="008043E6" w:rsidRDefault="00DD46E4" w:rsidP="00BD608C">
            <w:pPr>
              <w:pStyle w:val="Text1"/>
              <w:rPr>
                <w:rFonts w:cs="Arial"/>
              </w:rPr>
            </w:pPr>
            <w:r w:rsidRPr="008043E6">
              <w:rPr>
                <w:rFonts w:cs="Arial"/>
              </w:rPr>
              <w:t>Yes</w:t>
            </w:r>
          </w:p>
        </w:tc>
        <w:tc>
          <w:tcPr>
            <w:tcW w:w="6156" w:type="dxa"/>
            <w:noWrap/>
            <w:hideMark/>
          </w:tcPr>
          <w:p w14:paraId="586CF625" w14:textId="77777777" w:rsidR="00DD46E4" w:rsidRPr="008043E6" w:rsidRDefault="00DD46E4" w:rsidP="00BD608C">
            <w:pPr>
              <w:pStyle w:val="Text1"/>
              <w:rPr>
                <w:rFonts w:cs="Arial"/>
              </w:rPr>
            </w:pPr>
          </w:p>
        </w:tc>
      </w:tr>
      <w:tr w:rsidR="00DD46E4" w:rsidRPr="00AB1740" w14:paraId="118B9453" w14:textId="77777777" w:rsidTr="008043E6">
        <w:trPr>
          <w:trHeight w:val="285"/>
        </w:trPr>
        <w:tc>
          <w:tcPr>
            <w:tcW w:w="4650" w:type="dxa"/>
            <w:noWrap/>
            <w:hideMark/>
          </w:tcPr>
          <w:p w14:paraId="15EF4752" w14:textId="77777777" w:rsidR="00DD46E4" w:rsidRPr="008E3BEE" w:rsidRDefault="00DD46E4" w:rsidP="00BD608C">
            <w:pPr>
              <w:pStyle w:val="Text1"/>
              <w:rPr>
                <w:rFonts w:cs="Arial"/>
              </w:rPr>
            </w:pPr>
            <w:r w:rsidRPr="0032684F">
              <w:rPr>
                <w:rFonts w:cs="Arial"/>
              </w:rPr>
              <w:t xml:space="preserve">Islington Law </w:t>
            </w:r>
            <w:r w:rsidRPr="008E3BEE">
              <w:rPr>
                <w:rFonts w:cs="Arial"/>
              </w:rPr>
              <w:t>Centre</w:t>
            </w:r>
          </w:p>
        </w:tc>
        <w:tc>
          <w:tcPr>
            <w:tcW w:w="3142" w:type="dxa"/>
            <w:noWrap/>
            <w:hideMark/>
          </w:tcPr>
          <w:p w14:paraId="178FD8AD" w14:textId="77777777" w:rsidR="00DD46E4" w:rsidRPr="008043E6" w:rsidRDefault="00DD46E4" w:rsidP="00BD608C">
            <w:pPr>
              <w:pStyle w:val="Text1"/>
              <w:rPr>
                <w:rFonts w:cs="Arial"/>
              </w:rPr>
            </w:pPr>
            <w:r w:rsidRPr="008043E6">
              <w:rPr>
                <w:rFonts w:cs="Arial"/>
              </w:rPr>
              <w:t>Yes</w:t>
            </w:r>
          </w:p>
        </w:tc>
        <w:tc>
          <w:tcPr>
            <w:tcW w:w="6156" w:type="dxa"/>
            <w:noWrap/>
            <w:hideMark/>
          </w:tcPr>
          <w:p w14:paraId="04782E0E" w14:textId="1A10031B" w:rsidR="00DD46E4" w:rsidRPr="008043E6" w:rsidRDefault="00DD46E4" w:rsidP="00BD608C">
            <w:pPr>
              <w:pStyle w:val="Text1"/>
              <w:rPr>
                <w:rFonts w:cs="Arial"/>
              </w:rPr>
            </w:pPr>
            <w:r w:rsidRPr="008043E6">
              <w:rPr>
                <w:rFonts w:cs="Arial"/>
              </w:rPr>
              <w:t>In relation to point 15 on page 145, if provision is made for a common provision to apply across the board, this needs to be cle</w:t>
            </w:r>
            <w:r w:rsidR="00583DAA">
              <w:rPr>
                <w:rFonts w:cs="Arial"/>
              </w:rPr>
              <w:t>ar on the face of each Rule (cf</w:t>
            </w:r>
            <w:r w:rsidRPr="008043E6">
              <w:rPr>
                <w:rFonts w:cs="Arial"/>
              </w:rPr>
              <w:t xml:space="preserve"> for example, it being marked at the beginning of the Rules or in the definition with no reference to it in the relevant specific Rule). </w:t>
            </w:r>
            <w:r w:rsidRPr="008043E6">
              <w:rPr>
                <w:rFonts w:cs="Arial"/>
              </w:rPr>
              <w:br/>
            </w:r>
            <w:r w:rsidRPr="008043E6">
              <w:rPr>
                <w:rFonts w:cs="Arial"/>
              </w:rPr>
              <w:br/>
              <w:t xml:space="preserve">On balance, we agree that hyperlinks are necessary but note that they are also risky since any changes made to a website, or where the document may sit in the site, renders them unusable. </w:t>
            </w:r>
            <w:r w:rsidRPr="008043E6">
              <w:rPr>
                <w:rFonts w:cs="Arial"/>
              </w:rPr>
              <w:br/>
            </w:r>
            <w:r w:rsidRPr="008043E6">
              <w:rPr>
                <w:rFonts w:cs="Arial"/>
              </w:rPr>
              <w:br/>
              <w:t>It is good to make it clear at point 16 on page 145, that any hyperlink needs to open as a new tab in a browser to prevent people losing where they are in the Rules as it seems likely there may be a number of tabs open at once as someone seeks to navigate across the Rules, Definitions, Guidance and Forms.</w:t>
            </w:r>
          </w:p>
        </w:tc>
      </w:tr>
      <w:tr w:rsidR="00DD46E4" w:rsidRPr="00AB1740" w14:paraId="51A938C9" w14:textId="77777777" w:rsidTr="008043E6">
        <w:trPr>
          <w:trHeight w:val="285"/>
        </w:trPr>
        <w:tc>
          <w:tcPr>
            <w:tcW w:w="4650" w:type="dxa"/>
            <w:noWrap/>
            <w:hideMark/>
          </w:tcPr>
          <w:p w14:paraId="32C5E156" w14:textId="77777777" w:rsidR="00DD46E4" w:rsidRPr="008E3BEE" w:rsidRDefault="00DD46E4" w:rsidP="00BD608C">
            <w:pPr>
              <w:pStyle w:val="Text1"/>
              <w:rPr>
                <w:rFonts w:cs="Arial"/>
              </w:rPr>
            </w:pPr>
            <w:r w:rsidRPr="0032684F">
              <w:rPr>
                <w:rFonts w:cs="Arial"/>
              </w:rPr>
              <w:t>Sian Pearce (Bristol Law Centre)</w:t>
            </w:r>
          </w:p>
        </w:tc>
        <w:tc>
          <w:tcPr>
            <w:tcW w:w="3142" w:type="dxa"/>
            <w:noWrap/>
            <w:hideMark/>
          </w:tcPr>
          <w:p w14:paraId="6C626805" w14:textId="77777777" w:rsidR="00DD46E4" w:rsidRPr="008043E6" w:rsidRDefault="00DD46E4" w:rsidP="00BD608C">
            <w:pPr>
              <w:pStyle w:val="Text1"/>
              <w:rPr>
                <w:rFonts w:cs="Arial"/>
              </w:rPr>
            </w:pPr>
            <w:r w:rsidRPr="008043E6">
              <w:rPr>
                <w:rFonts w:cs="Arial"/>
              </w:rPr>
              <w:t>Yes</w:t>
            </w:r>
          </w:p>
        </w:tc>
        <w:tc>
          <w:tcPr>
            <w:tcW w:w="6156" w:type="dxa"/>
            <w:noWrap/>
            <w:hideMark/>
          </w:tcPr>
          <w:p w14:paraId="163D8879" w14:textId="77777777" w:rsidR="00DD46E4" w:rsidRPr="008043E6" w:rsidRDefault="00DD46E4" w:rsidP="00BD608C">
            <w:pPr>
              <w:pStyle w:val="Text1"/>
              <w:rPr>
                <w:rFonts w:cs="Arial"/>
              </w:rPr>
            </w:pPr>
          </w:p>
        </w:tc>
      </w:tr>
      <w:tr w:rsidR="00DD46E4" w:rsidRPr="00AB1740" w14:paraId="7B6767C4" w14:textId="77777777" w:rsidTr="008043E6">
        <w:trPr>
          <w:trHeight w:val="300"/>
        </w:trPr>
        <w:tc>
          <w:tcPr>
            <w:tcW w:w="4650" w:type="dxa"/>
            <w:noWrap/>
            <w:hideMark/>
          </w:tcPr>
          <w:p w14:paraId="27D52492" w14:textId="77777777" w:rsidR="00DD46E4" w:rsidRPr="008E3BEE" w:rsidRDefault="00DD46E4" w:rsidP="00BD608C">
            <w:pPr>
              <w:pStyle w:val="Text1"/>
              <w:rPr>
                <w:rFonts w:cs="Arial"/>
              </w:rPr>
            </w:pPr>
            <w:r w:rsidRPr="0032684F">
              <w:rPr>
                <w:rFonts w:cs="Arial"/>
              </w:rPr>
              <w:t>Taj Solicitors</w:t>
            </w:r>
          </w:p>
        </w:tc>
        <w:tc>
          <w:tcPr>
            <w:tcW w:w="3142" w:type="dxa"/>
            <w:noWrap/>
            <w:hideMark/>
          </w:tcPr>
          <w:p w14:paraId="36E8AE83" w14:textId="77777777" w:rsidR="00DD46E4" w:rsidRPr="008043E6" w:rsidRDefault="00DD46E4" w:rsidP="00BD608C">
            <w:pPr>
              <w:pStyle w:val="Text1"/>
              <w:rPr>
                <w:rFonts w:cs="Arial"/>
              </w:rPr>
            </w:pPr>
            <w:r w:rsidRPr="008043E6">
              <w:rPr>
                <w:rFonts w:cs="Arial"/>
              </w:rPr>
              <w:t>Yes</w:t>
            </w:r>
          </w:p>
        </w:tc>
        <w:tc>
          <w:tcPr>
            <w:tcW w:w="6156" w:type="dxa"/>
            <w:noWrap/>
            <w:hideMark/>
          </w:tcPr>
          <w:p w14:paraId="177B9748" w14:textId="77777777" w:rsidR="00DD46E4" w:rsidRPr="008043E6" w:rsidRDefault="00DD46E4" w:rsidP="00BD608C">
            <w:pPr>
              <w:pStyle w:val="Text1"/>
              <w:rPr>
                <w:rFonts w:cs="Arial"/>
              </w:rPr>
            </w:pPr>
          </w:p>
        </w:tc>
      </w:tr>
      <w:tr w:rsidR="00DD46E4" w:rsidRPr="00AB1740" w14:paraId="4486C97E" w14:textId="77777777" w:rsidTr="008043E6">
        <w:trPr>
          <w:trHeight w:val="285"/>
        </w:trPr>
        <w:tc>
          <w:tcPr>
            <w:tcW w:w="4650" w:type="dxa"/>
            <w:noWrap/>
            <w:hideMark/>
          </w:tcPr>
          <w:p w14:paraId="4904B666" w14:textId="77777777" w:rsidR="00DD46E4" w:rsidRPr="008E3BEE" w:rsidRDefault="00DD46E4" w:rsidP="00BD608C">
            <w:pPr>
              <w:pStyle w:val="Text1"/>
              <w:rPr>
                <w:rFonts w:cs="Arial"/>
              </w:rPr>
            </w:pPr>
            <w:r w:rsidRPr="0032684F">
              <w:rPr>
                <w:rFonts w:cs="Arial"/>
              </w:rPr>
              <w:t>Robert Parkin (10 KBW)</w:t>
            </w:r>
          </w:p>
        </w:tc>
        <w:tc>
          <w:tcPr>
            <w:tcW w:w="3142" w:type="dxa"/>
            <w:noWrap/>
            <w:hideMark/>
          </w:tcPr>
          <w:p w14:paraId="54D64BFB" w14:textId="77777777" w:rsidR="00DD46E4" w:rsidRPr="008043E6" w:rsidRDefault="00DD46E4" w:rsidP="00BD608C">
            <w:pPr>
              <w:pStyle w:val="Text1"/>
              <w:rPr>
                <w:rFonts w:cs="Arial"/>
              </w:rPr>
            </w:pPr>
            <w:r w:rsidRPr="008043E6">
              <w:rPr>
                <w:rFonts w:cs="Arial"/>
              </w:rPr>
              <w:t>Yes</w:t>
            </w:r>
          </w:p>
        </w:tc>
        <w:tc>
          <w:tcPr>
            <w:tcW w:w="6156" w:type="dxa"/>
            <w:noWrap/>
            <w:hideMark/>
          </w:tcPr>
          <w:p w14:paraId="3C2DCFB9" w14:textId="77777777" w:rsidR="00DD46E4" w:rsidRPr="008043E6" w:rsidRDefault="00DD46E4" w:rsidP="00BD608C">
            <w:pPr>
              <w:pStyle w:val="Text1"/>
              <w:rPr>
                <w:rFonts w:cs="Arial"/>
              </w:rPr>
            </w:pPr>
            <w:r w:rsidRPr="008043E6">
              <w:rPr>
                <w:rFonts w:cs="Arial"/>
              </w:rPr>
              <w:t>Very much so. See above.</w:t>
            </w:r>
          </w:p>
        </w:tc>
      </w:tr>
      <w:tr w:rsidR="00DD46E4" w:rsidRPr="00AB1740" w14:paraId="64719C8B" w14:textId="77777777" w:rsidTr="008043E6">
        <w:trPr>
          <w:trHeight w:val="285"/>
        </w:trPr>
        <w:tc>
          <w:tcPr>
            <w:tcW w:w="4650" w:type="dxa"/>
            <w:noWrap/>
            <w:hideMark/>
          </w:tcPr>
          <w:p w14:paraId="01ECC616" w14:textId="77777777" w:rsidR="00DD46E4" w:rsidRPr="008E3BEE" w:rsidRDefault="00DD46E4" w:rsidP="00BD608C">
            <w:pPr>
              <w:pStyle w:val="Text1"/>
              <w:rPr>
                <w:rFonts w:cs="Arial"/>
              </w:rPr>
            </w:pPr>
            <w:r w:rsidRPr="0032684F">
              <w:rPr>
                <w:rFonts w:cs="Arial"/>
              </w:rPr>
              <w:t>David Mills (UKVI, Home Office)</w:t>
            </w:r>
          </w:p>
        </w:tc>
        <w:tc>
          <w:tcPr>
            <w:tcW w:w="3142" w:type="dxa"/>
            <w:noWrap/>
            <w:hideMark/>
          </w:tcPr>
          <w:p w14:paraId="7377EF43" w14:textId="77777777" w:rsidR="00DD46E4" w:rsidRPr="008043E6" w:rsidRDefault="00DD46E4" w:rsidP="00BD608C">
            <w:pPr>
              <w:pStyle w:val="Text1"/>
              <w:rPr>
                <w:rFonts w:cs="Arial"/>
              </w:rPr>
            </w:pPr>
            <w:r w:rsidRPr="008043E6">
              <w:rPr>
                <w:rFonts w:cs="Arial"/>
              </w:rPr>
              <w:t>Yes</w:t>
            </w:r>
          </w:p>
        </w:tc>
        <w:tc>
          <w:tcPr>
            <w:tcW w:w="6156" w:type="dxa"/>
            <w:noWrap/>
            <w:hideMark/>
          </w:tcPr>
          <w:p w14:paraId="5B22E32A"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664ABA31" w14:textId="77777777" w:rsidTr="008043E6">
        <w:trPr>
          <w:trHeight w:val="285"/>
        </w:trPr>
        <w:tc>
          <w:tcPr>
            <w:tcW w:w="4650" w:type="dxa"/>
            <w:noWrap/>
            <w:hideMark/>
          </w:tcPr>
          <w:p w14:paraId="758F7BFA"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3142" w:type="dxa"/>
            <w:noWrap/>
            <w:hideMark/>
          </w:tcPr>
          <w:p w14:paraId="1C940CD9" w14:textId="77777777" w:rsidR="00DD46E4" w:rsidRPr="008043E6" w:rsidRDefault="00DD46E4" w:rsidP="00BD608C">
            <w:pPr>
              <w:pStyle w:val="Text1"/>
              <w:rPr>
                <w:rFonts w:cs="Arial"/>
              </w:rPr>
            </w:pPr>
            <w:r w:rsidRPr="008043E6">
              <w:rPr>
                <w:rFonts w:cs="Arial"/>
              </w:rPr>
              <w:t>Yes</w:t>
            </w:r>
          </w:p>
        </w:tc>
        <w:tc>
          <w:tcPr>
            <w:tcW w:w="6156" w:type="dxa"/>
            <w:noWrap/>
            <w:hideMark/>
          </w:tcPr>
          <w:p w14:paraId="76BDB160" w14:textId="77777777" w:rsidR="00DD46E4" w:rsidRPr="008043E6" w:rsidRDefault="00DD46E4" w:rsidP="00BD608C">
            <w:pPr>
              <w:pStyle w:val="Text1"/>
              <w:rPr>
                <w:rFonts w:cs="Arial"/>
              </w:rPr>
            </w:pPr>
          </w:p>
        </w:tc>
      </w:tr>
      <w:tr w:rsidR="00DD46E4" w:rsidRPr="00AB1740" w14:paraId="22104E3F" w14:textId="77777777" w:rsidTr="008043E6">
        <w:trPr>
          <w:trHeight w:val="285"/>
        </w:trPr>
        <w:tc>
          <w:tcPr>
            <w:tcW w:w="4650" w:type="dxa"/>
            <w:noWrap/>
            <w:hideMark/>
          </w:tcPr>
          <w:p w14:paraId="5BD5CFA1" w14:textId="77777777" w:rsidR="00DD46E4" w:rsidRPr="008E3BEE" w:rsidRDefault="00DD46E4" w:rsidP="00BD608C">
            <w:pPr>
              <w:pStyle w:val="Text1"/>
              <w:rPr>
                <w:rFonts w:cs="Arial"/>
              </w:rPr>
            </w:pPr>
            <w:r w:rsidRPr="0032684F">
              <w:rPr>
                <w:rFonts w:cs="Arial"/>
              </w:rPr>
              <w:t>First-tier Tribunal (Immigration and Asylum Chamber)</w:t>
            </w:r>
          </w:p>
        </w:tc>
        <w:tc>
          <w:tcPr>
            <w:tcW w:w="3142" w:type="dxa"/>
            <w:noWrap/>
            <w:hideMark/>
          </w:tcPr>
          <w:p w14:paraId="348B278F" w14:textId="77777777" w:rsidR="00DD46E4" w:rsidRPr="008043E6" w:rsidRDefault="00DD46E4" w:rsidP="00BD608C">
            <w:pPr>
              <w:pStyle w:val="Text1"/>
              <w:rPr>
                <w:rFonts w:cs="Arial"/>
              </w:rPr>
            </w:pPr>
            <w:r w:rsidRPr="008043E6">
              <w:rPr>
                <w:rFonts w:cs="Arial"/>
              </w:rPr>
              <w:t>Yes</w:t>
            </w:r>
          </w:p>
        </w:tc>
        <w:tc>
          <w:tcPr>
            <w:tcW w:w="6156" w:type="dxa"/>
            <w:noWrap/>
            <w:hideMark/>
          </w:tcPr>
          <w:p w14:paraId="59796B25" w14:textId="77777777" w:rsidR="00DD46E4" w:rsidRPr="008043E6" w:rsidRDefault="00DD46E4" w:rsidP="00BD608C">
            <w:pPr>
              <w:pStyle w:val="Text1"/>
              <w:rPr>
                <w:rFonts w:cs="Arial"/>
              </w:rPr>
            </w:pPr>
            <w:r w:rsidRPr="008043E6">
              <w:rPr>
                <w:rFonts w:cs="Arial"/>
              </w:rPr>
              <w:t>Yes, this is essential.</w:t>
            </w:r>
          </w:p>
        </w:tc>
      </w:tr>
      <w:tr w:rsidR="00DD46E4" w:rsidRPr="00AB1740" w14:paraId="59A4E98E" w14:textId="77777777" w:rsidTr="008043E6">
        <w:trPr>
          <w:trHeight w:val="285"/>
        </w:trPr>
        <w:tc>
          <w:tcPr>
            <w:tcW w:w="4650" w:type="dxa"/>
            <w:noWrap/>
            <w:hideMark/>
          </w:tcPr>
          <w:p w14:paraId="66969EA0" w14:textId="77777777" w:rsidR="00DD46E4" w:rsidRPr="008E3BEE" w:rsidRDefault="00DD46E4" w:rsidP="00BD608C">
            <w:pPr>
              <w:pStyle w:val="Text1"/>
              <w:rPr>
                <w:rFonts w:cs="Arial"/>
              </w:rPr>
            </w:pPr>
            <w:r w:rsidRPr="0032684F">
              <w:rPr>
                <w:rFonts w:cs="Arial"/>
              </w:rPr>
              <w:t>Joint Council for the Welfare of Immigrants</w:t>
            </w:r>
          </w:p>
        </w:tc>
        <w:tc>
          <w:tcPr>
            <w:tcW w:w="3142" w:type="dxa"/>
            <w:noWrap/>
            <w:hideMark/>
          </w:tcPr>
          <w:p w14:paraId="3B5054DD" w14:textId="77777777" w:rsidR="00DD46E4" w:rsidRPr="008043E6" w:rsidRDefault="00DD46E4" w:rsidP="00BD608C">
            <w:pPr>
              <w:pStyle w:val="Text1"/>
              <w:rPr>
                <w:rFonts w:cs="Arial"/>
              </w:rPr>
            </w:pPr>
            <w:r w:rsidRPr="008043E6">
              <w:rPr>
                <w:rFonts w:cs="Arial"/>
              </w:rPr>
              <w:t>Yes</w:t>
            </w:r>
          </w:p>
        </w:tc>
        <w:tc>
          <w:tcPr>
            <w:tcW w:w="6156" w:type="dxa"/>
            <w:noWrap/>
            <w:hideMark/>
          </w:tcPr>
          <w:p w14:paraId="13D47BFA" w14:textId="77777777" w:rsidR="00DD46E4" w:rsidRPr="008043E6" w:rsidRDefault="00DD46E4" w:rsidP="00BD608C">
            <w:pPr>
              <w:pStyle w:val="Text1"/>
              <w:rPr>
                <w:rFonts w:cs="Arial"/>
              </w:rPr>
            </w:pPr>
          </w:p>
        </w:tc>
      </w:tr>
      <w:tr w:rsidR="00DD46E4" w:rsidRPr="00AB1740" w14:paraId="40BE8599" w14:textId="77777777" w:rsidTr="008043E6">
        <w:trPr>
          <w:trHeight w:val="285"/>
        </w:trPr>
        <w:tc>
          <w:tcPr>
            <w:tcW w:w="4650" w:type="dxa"/>
            <w:noWrap/>
            <w:hideMark/>
          </w:tcPr>
          <w:p w14:paraId="46E3BE11" w14:textId="77777777" w:rsidR="00DD46E4" w:rsidRPr="008E3BEE" w:rsidRDefault="00DD46E4" w:rsidP="00BD608C">
            <w:pPr>
              <w:pStyle w:val="Text1"/>
              <w:rPr>
                <w:rFonts w:cs="Arial"/>
              </w:rPr>
            </w:pPr>
            <w:r w:rsidRPr="0032684F">
              <w:rPr>
                <w:rFonts w:cs="Arial"/>
              </w:rPr>
              <w:t>Migrant Voice</w:t>
            </w:r>
          </w:p>
        </w:tc>
        <w:tc>
          <w:tcPr>
            <w:tcW w:w="3142" w:type="dxa"/>
            <w:noWrap/>
            <w:hideMark/>
          </w:tcPr>
          <w:p w14:paraId="29FF5A7C" w14:textId="77777777" w:rsidR="00DD46E4" w:rsidRPr="008043E6" w:rsidRDefault="00DD46E4" w:rsidP="00BD608C">
            <w:pPr>
              <w:pStyle w:val="Text1"/>
              <w:rPr>
                <w:rFonts w:cs="Arial"/>
              </w:rPr>
            </w:pPr>
            <w:r w:rsidRPr="008043E6">
              <w:rPr>
                <w:rFonts w:cs="Arial"/>
              </w:rPr>
              <w:t>Yes</w:t>
            </w:r>
          </w:p>
        </w:tc>
        <w:tc>
          <w:tcPr>
            <w:tcW w:w="6156" w:type="dxa"/>
            <w:noWrap/>
            <w:hideMark/>
          </w:tcPr>
          <w:p w14:paraId="443F0563" w14:textId="77777777" w:rsidR="00DD46E4" w:rsidRPr="008043E6" w:rsidRDefault="00DD46E4" w:rsidP="00BD608C">
            <w:pPr>
              <w:pStyle w:val="Text1"/>
              <w:rPr>
                <w:rFonts w:cs="Arial"/>
              </w:rPr>
            </w:pPr>
            <w:r w:rsidRPr="008043E6">
              <w:rPr>
                <w:rFonts w:cs="Arial"/>
              </w:rPr>
              <w:t>Nothing added.</w:t>
            </w:r>
          </w:p>
        </w:tc>
      </w:tr>
      <w:tr w:rsidR="00DD46E4" w:rsidRPr="00AB1740" w14:paraId="5C75179B" w14:textId="77777777" w:rsidTr="008043E6">
        <w:trPr>
          <w:trHeight w:val="285"/>
        </w:trPr>
        <w:tc>
          <w:tcPr>
            <w:tcW w:w="4650" w:type="dxa"/>
            <w:noWrap/>
            <w:hideMark/>
          </w:tcPr>
          <w:p w14:paraId="1D0309B6" w14:textId="77777777" w:rsidR="00DD46E4" w:rsidRPr="008E3BEE" w:rsidRDefault="00DD46E4" w:rsidP="00BD608C">
            <w:pPr>
              <w:pStyle w:val="Text1"/>
              <w:rPr>
                <w:rFonts w:cs="Arial"/>
              </w:rPr>
            </w:pPr>
            <w:r w:rsidRPr="0032684F">
              <w:rPr>
                <w:rFonts w:cs="Arial"/>
              </w:rPr>
              <w:t>UK Council for International Student Affairs</w:t>
            </w:r>
          </w:p>
        </w:tc>
        <w:tc>
          <w:tcPr>
            <w:tcW w:w="3142" w:type="dxa"/>
            <w:noWrap/>
            <w:hideMark/>
          </w:tcPr>
          <w:p w14:paraId="18983C46" w14:textId="77777777" w:rsidR="00DD46E4" w:rsidRPr="008043E6" w:rsidRDefault="00DD46E4" w:rsidP="00BD608C">
            <w:pPr>
              <w:pStyle w:val="Text1"/>
              <w:rPr>
                <w:rFonts w:cs="Arial"/>
              </w:rPr>
            </w:pPr>
            <w:r w:rsidRPr="008043E6">
              <w:rPr>
                <w:rFonts w:cs="Arial"/>
              </w:rPr>
              <w:t>Yes</w:t>
            </w:r>
          </w:p>
        </w:tc>
        <w:tc>
          <w:tcPr>
            <w:tcW w:w="6156" w:type="dxa"/>
            <w:noWrap/>
            <w:hideMark/>
          </w:tcPr>
          <w:p w14:paraId="234D02E7" w14:textId="77777777" w:rsidR="00DD46E4" w:rsidRPr="008043E6" w:rsidRDefault="00DD46E4" w:rsidP="00BD608C">
            <w:pPr>
              <w:pStyle w:val="Text1"/>
              <w:rPr>
                <w:rFonts w:cs="Arial"/>
              </w:rPr>
            </w:pPr>
            <w:r w:rsidRPr="008043E6">
              <w:rPr>
                <w:rFonts w:cs="Arial"/>
              </w:rPr>
              <w:t>This would save a lot of time and facilitate understanding. Currently, paragraph 319A (PBS dependants) refers to paragraph 277, which in turn refers to paragraph GEN1.2 of Appendix FM. As neither of the last two is generally of relevance to PBS dependants, an adviser unfamiliar with these sections may also need to read “Transitional provisions and interaction between Part 8, Appendix FM and Appendix FM-SE”, when the main point is that the applicant must be aged 18 or older.</w:t>
            </w:r>
          </w:p>
        </w:tc>
      </w:tr>
      <w:tr w:rsidR="00DD46E4" w:rsidRPr="00AB1740" w14:paraId="0CF9F04A" w14:textId="77777777" w:rsidTr="008043E6">
        <w:trPr>
          <w:trHeight w:val="285"/>
        </w:trPr>
        <w:tc>
          <w:tcPr>
            <w:tcW w:w="4650" w:type="dxa"/>
            <w:noWrap/>
            <w:hideMark/>
          </w:tcPr>
          <w:p w14:paraId="66D84742" w14:textId="77777777" w:rsidR="00DD46E4" w:rsidRPr="008E3BEE" w:rsidRDefault="00DD46E4" w:rsidP="00BD608C">
            <w:pPr>
              <w:pStyle w:val="Text1"/>
              <w:rPr>
                <w:rFonts w:cs="Arial"/>
              </w:rPr>
            </w:pPr>
            <w:r w:rsidRPr="0032684F">
              <w:rPr>
                <w:rFonts w:cs="Arial"/>
              </w:rPr>
              <w:t>Destination for Education</w:t>
            </w:r>
          </w:p>
        </w:tc>
        <w:tc>
          <w:tcPr>
            <w:tcW w:w="3142" w:type="dxa"/>
            <w:noWrap/>
            <w:hideMark/>
          </w:tcPr>
          <w:p w14:paraId="12328E4A" w14:textId="77777777" w:rsidR="00DD46E4" w:rsidRPr="008043E6" w:rsidRDefault="00DD46E4" w:rsidP="00BD608C">
            <w:pPr>
              <w:pStyle w:val="Text1"/>
              <w:rPr>
                <w:rFonts w:cs="Arial"/>
              </w:rPr>
            </w:pPr>
            <w:r w:rsidRPr="008043E6">
              <w:rPr>
                <w:rFonts w:cs="Arial"/>
              </w:rPr>
              <w:t>Yes</w:t>
            </w:r>
          </w:p>
        </w:tc>
        <w:tc>
          <w:tcPr>
            <w:tcW w:w="6156" w:type="dxa"/>
            <w:noWrap/>
            <w:hideMark/>
          </w:tcPr>
          <w:p w14:paraId="38897929" w14:textId="77777777" w:rsidR="00DD46E4" w:rsidRPr="008043E6" w:rsidRDefault="00DD46E4" w:rsidP="00BD608C">
            <w:pPr>
              <w:pStyle w:val="Text1"/>
              <w:rPr>
                <w:rFonts w:cs="Arial"/>
              </w:rPr>
            </w:pPr>
            <w:r w:rsidRPr="008043E6">
              <w:rPr>
                <w:rFonts w:cs="Arial"/>
              </w:rPr>
              <w:t>Cross-referencing should be avoided wherever possible.</w:t>
            </w:r>
          </w:p>
        </w:tc>
      </w:tr>
      <w:tr w:rsidR="00DD46E4" w:rsidRPr="00AB1740" w14:paraId="6B8D4645" w14:textId="77777777" w:rsidTr="008043E6">
        <w:trPr>
          <w:trHeight w:val="285"/>
        </w:trPr>
        <w:tc>
          <w:tcPr>
            <w:tcW w:w="4650" w:type="dxa"/>
            <w:noWrap/>
            <w:hideMark/>
          </w:tcPr>
          <w:p w14:paraId="416F0E65" w14:textId="77777777" w:rsidR="00DD46E4" w:rsidRPr="008043E6" w:rsidRDefault="00DD46E4" w:rsidP="00BD608C">
            <w:pPr>
              <w:pStyle w:val="Text1"/>
              <w:rPr>
                <w:rFonts w:cs="Arial"/>
              </w:rPr>
            </w:pPr>
            <w:r w:rsidRPr="0032684F">
              <w:rPr>
                <w:rFonts w:cs="Arial"/>
              </w:rPr>
              <w:t xml:space="preserve">Ehren Mierau (personal capacity and on behalf of York College </w:t>
            </w:r>
            <w:r w:rsidRPr="008E3BEE">
              <w:rPr>
                <w:rFonts w:cs="Arial"/>
              </w:rPr>
              <w:t>International Student Suppo</w:t>
            </w:r>
            <w:r w:rsidRPr="008043E6">
              <w:rPr>
                <w:rFonts w:cs="Arial"/>
              </w:rPr>
              <w:t>rt)</w:t>
            </w:r>
          </w:p>
        </w:tc>
        <w:tc>
          <w:tcPr>
            <w:tcW w:w="3142" w:type="dxa"/>
            <w:noWrap/>
            <w:hideMark/>
          </w:tcPr>
          <w:p w14:paraId="5C881E71" w14:textId="77777777" w:rsidR="00DD46E4" w:rsidRPr="008043E6" w:rsidRDefault="00DD46E4" w:rsidP="00BD608C">
            <w:pPr>
              <w:pStyle w:val="Text1"/>
              <w:rPr>
                <w:rFonts w:cs="Arial"/>
              </w:rPr>
            </w:pPr>
            <w:r w:rsidRPr="008043E6">
              <w:rPr>
                <w:rFonts w:cs="Arial"/>
              </w:rPr>
              <w:t>Yes</w:t>
            </w:r>
          </w:p>
        </w:tc>
        <w:tc>
          <w:tcPr>
            <w:tcW w:w="6156" w:type="dxa"/>
            <w:noWrap/>
            <w:hideMark/>
          </w:tcPr>
          <w:p w14:paraId="6D04C883" w14:textId="77777777" w:rsidR="00DD46E4" w:rsidRPr="008043E6" w:rsidRDefault="00DD46E4" w:rsidP="00BD608C">
            <w:pPr>
              <w:pStyle w:val="Text1"/>
              <w:rPr>
                <w:rFonts w:cs="Arial"/>
              </w:rPr>
            </w:pPr>
          </w:p>
        </w:tc>
      </w:tr>
      <w:tr w:rsidR="00DD46E4" w:rsidRPr="00AB1740" w14:paraId="06C304C1" w14:textId="77777777" w:rsidTr="008043E6">
        <w:trPr>
          <w:trHeight w:val="285"/>
        </w:trPr>
        <w:tc>
          <w:tcPr>
            <w:tcW w:w="4650" w:type="dxa"/>
            <w:noWrap/>
            <w:hideMark/>
          </w:tcPr>
          <w:p w14:paraId="1CDA618A" w14:textId="77777777" w:rsidR="00DD46E4" w:rsidRPr="008E3BEE" w:rsidRDefault="00DD46E4" w:rsidP="00BD608C">
            <w:pPr>
              <w:pStyle w:val="Text1"/>
              <w:rPr>
                <w:rFonts w:cs="Arial"/>
              </w:rPr>
            </w:pPr>
            <w:r w:rsidRPr="0032684F">
              <w:rPr>
                <w:rFonts w:cs="Arial"/>
              </w:rPr>
              <w:t>The Incorporated Society of Musicians</w:t>
            </w:r>
          </w:p>
        </w:tc>
        <w:tc>
          <w:tcPr>
            <w:tcW w:w="3142" w:type="dxa"/>
            <w:noWrap/>
            <w:hideMark/>
          </w:tcPr>
          <w:p w14:paraId="00DCBD2F" w14:textId="77777777" w:rsidR="00DD46E4" w:rsidRPr="008043E6" w:rsidRDefault="00DD46E4" w:rsidP="00BD608C">
            <w:pPr>
              <w:pStyle w:val="Text1"/>
              <w:rPr>
                <w:rFonts w:cs="Arial"/>
              </w:rPr>
            </w:pPr>
            <w:r w:rsidRPr="008043E6">
              <w:rPr>
                <w:rFonts w:cs="Arial"/>
              </w:rPr>
              <w:t>Yes</w:t>
            </w:r>
          </w:p>
        </w:tc>
        <w:tc>
          <w:tcPr>
            <w:tcW w:w="6156" w:type="dxa"/>
            <w:noWrap/>
            <w:hideMark/>
          </w:tcPr>
          <w:p w14:paraId="2F526395" w14:textId="77777777" w:rsidR="00DD46E4" w:rsidRPr="008043E6" w:rsidRDefault="00DD46E4" w:rsidP="00BD608C">
            <w:pPr>
              <w:pStyle w:val="Text1"/>
              <w:rPr>
                <w:rFonts w:cs="Arial"/>
              </w:rPr>
            </w:pPr>
            <w:r w:rsidRPr="008043E6">
              <w:rPr>
                <w:rFonts w:cs="Arial"/>
              </w:rPr>
              <w:t>The ISM believes that clarity and simplicity will help both decision makers and applicants (in this case, musicians).</w:t>
            </w:r>
          </w:p>
        </w:tc>
      </w:tr>
      <w:tr w:rsidR="00DD46E4" w:rsidRPr="00AB1740" w14:paraId="197C7406" w14:textId="77777777" w:rsidTr="008043E6">
        <w:trPr>
          <w:trHeight w:val="300"/>
        </w:trPr>
        <w:tc>
          <w:tcPr>
            <w:tcW w:w="4650" w:type="dxa"/>
            <w:noWrap/>
            <w:hideMark/>
          </w:tcPr>
          <w:p w14:paraId="7CBCFCF9" w14:textId="77777777" w:rsidR="00DD46E4" w:rsidRPr="008E3BEE" w:rsidRDefault="00DD46E4" w:rsidP="00BD608C">
            <w:pPr>
              <w:pStyle w:val="Text1"/>
              <w:rPr>
                <w:rFonts w:cs="Arial"/>
              </w:rPr>
            </w:pPr>
            <w:r w:rsidRPr="0032684F">
              <w:rPr>
                <w:rFonts w:cs="Arial"/>
              </w:rPr>
              <w:t>Thom Brooks (Durham Law School)</w:t>
            </w:r>
          </w:p>
        </w:tc>
        <w:tc>
          <w:tcPr>
            <w:tcW w:w="3142" w:type="dxa"/>
            <w:noWrap/>
            <w:hideMark/>
          </w:tcPr>
          <w:p w14:paraId="7941DF17" w14:textId="77777777" w:rsidR="00DD46E4" w:rsidRPr="008043E6" w:rsidRDefault="00DD46E4" w:rsidP="00BD608C">
            <w:pPr>
              <w:pStyle w:val="Text1"/>
              <w:rPr>
                <w:rFonts w:cs="Arial"/>
              </w:rPr>
            </w:pPr>
            <w:r w:rsidRPr="008043E6">
              <w:rPr>
                <w:rFonts w:cs="Arial"/>
              </w:rPr>
              <w:t>Yes</w:t>
            </w:r>
          </w:p>
        </w:tc>
        <w:tc>
          <w:tcPr>
            <w:tcW w:w="6156" w:type="dxa"/>
            <w:noWrap/>
            <w:hideMark/>
          </w:tcPr>
          <w:p w14:paraId="6F187CE6"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 xml:space="preserve">This change would be of immense value to the public who could more easily navigate the rules, their legal </w:t>
            </w:r>
            <w:r w:rsidRPr="008043E6">
              <w:rPr>
                <w:rFonts w:cs="Arial"/>
              </w:rPr>
              <w:lastRenderedPageBreak/>
              <w:t>representatives who could more directly consider different rules in question and the government who could more easily make amendments but not be concerned about any possible cross-referencing to other paragraphs for no clear benefit.</w:t>
            </w:r>
          </w:p>
        </w:tc>
      </w:tr>
    </w:tbl>
    <w:p w14:paraId="09A3BDBF" w14:textId="77777777" w:rsidR="00DD46E4" w:rsidRPr="0032684F" w:rsidRDefault="00DD46E4" w:rsidP="00FC4837">
      <w:pPr>
        <w:pStyle w:val="Text1"/>
        <w:rPr>
          <w:rFonts w:cs="Arial"/>
        </w:rPr>
      </w:pPr>
    </w:p>
    <w:p w14:paraId="591E954B" w14:textId="77777777" w:rsidR="003A088A" w:rsidRDefault="003A088A" w:rsidP="006471EF">
      <w:pPr>
        <w:pStyle w:val="Heading2"/>
        <w:sectPr w:rsidR="003A088A" w:rsidSect="007F2614">
          <w:headerReference w:type="default" r:id="rId52"/>
          <w:footnotePr>
            <w:numRestart w:val="eachSect"/>
          </w:footnotePr>
          <w:type w:val="continuous"/>
          <w:pgSz w:w="16838" w:h="11906" w:orient="landscape" w:code="9"/>
          <w:pgMar w:top="1440" w:right="1440" w:bottom="1440" w:left="1440" w:header="709" w:footer="709" w:gutter="0"/>
          <w:cols w:space="708"/>
          <w:docGrid w:linePitch="360"/>
        </w:sectPr>
      </w:pPr>
    </w:p>
    <w:p w14:paraId="13AB90FE" w14:textId="124AC2C4" w:rsidR="00DD46E4" w:rsidRPr="008043E6" w:rsidRDefault="002B6FFB" w:rsidP="006471EF">
      <w:pPr>
        <w:pStyle w:val="Heading2"/>
      </w:pPr>
      <w:r>
        <w:t>Consultation Question</w:t>
      </w:r>
      <w:r w:rsidR="00DD46E4" w:rsidRPr="008043E6">
        <w:t xml:space="preserve"> 38</w:t>
      </w:r>
    </w:p>
    <w:p w14:paraId="37E62296" w14:textId="77777777" w:rsidR="00DD46E4" w:rsidRPr="00AB1740" w:rsidRDefault="00DD46E4" w:rsidP="006471EF">
      <w:pPr>
        <w:pStyle w:val="Heading3"/>
        <w:rPr>
          <w:lang w:val="en" w:eastAsia="en-GB" w:bidi="ar-SA"/>
        </w:rPr>
      </w:pPr>
      <w:r w:rsidRPr="00AB1740">
        <w:rPr>
          <w:lang w:val="en" w:eastAsia="en-GB" w:bidi="ar-SA"/>
        </w:rPr>
        <w:t>We provisionally consider that:</w:t>
      </w:r>
    </w:p>
    <w:p w14:paraId="12C9A4D2" w14:textId="77777777" w:rsidR="00DD46E4" w:rsidRPr="00AB1740" w:rsidRDefault="00DD46E4" w:rsidP="00F12FA5">
      <w:pPr>
        <w:pStyle w:val="Heading3"/>
        <w:ind w:left="720"/>
        <w:rPr>
          <w:lang w:val="en" w:eastAsia="en-GB" w:bidi="ar-SA"/>
        </w:rPr>
      </w:pPr>
      <w:r w:rsidRPr="00AB1740">
        <w:rPr>
          <w:lang w:val="en" w:eastAsia="en-GB" w:bidi="ar-SA"/>
        </w:rPr>
        <w:t>(1) appropriate signposting to other portions of the Rules and relevant legislation is desirable in the Immigration Rules;</w:t>
      </w:r>
      <w:r w:rsidRPr="00AB1740">
        <w:rPr>
          <w:lang w:val="en" w:eastAsia="en-GB" w:bidi="ar-SA"/>
        </w:rPr>
        <w:br/>
        <w:t>(2) where the other portion of the Rules or the legislation in question already applies to the case, the signposting should be phrased so as to draw attention to the other material and should avoid language that purports to make the other material applicable where it already is;</w:t>
      </w:r>
      <w:r w:rsidRPr="00AB1740">
        <w:rPr>
          <w:lang w:val="en" w:eastAsia="en-GB" w:bidi="ar-SA"/>
        </w:rPr>
        <w:br/>
        <w:t>(3) where portions of the Rules use signposting, they should do so consistently.</w:t>
      </w:r>
    </w:p>
    <w:p w14:paraId="015FA681" w14:textId="6993EF2B" w:rsidR="00DD46E4" w:rsidRPr="0032684F" w:rsidRDefault="00DD46E4" w:rsidP="006471EF">
      <w:pPr>
        <w:pStyle w:val="Heading3"/>
      </w:pPr>
      <w:r w:rsidRPr="00AB1740">
        <w:rPr>
          <w:lang w:val="en" w:eastAsia="en-GB" w:bidi="ar-SA"/>
        </w:rPr>
        <w:t>Do consultees agree?</w:t>
      </w:r>
    </w:p>
    <w:tbl>
      <w:tblPr>
        <w:tblStyle w:val="TableGrid"/>
        <w:tblW w:w="0" w:type="auto"/>
        <w:tblLook w:val="04A0" w:firstRow="1" w:lastRow="0" w:firstColumn="1" w:lastColumn="0" w:noHBand="0" w:noVBand="1"/>
      </w:tblPr>
      <w:tblGrid>
        <w:gridCol w:w="4650"/>
        <w:gridCol w:w="4649"/>
        <w:gridCol w:w="4649"/>
      </w:tblGrid>
      <w:tr w:rsidR="00DD46E4" w:rsidRPr="00AB1740" w14:paraId="1FBF9725" w14:textId="77777777" w:rsidTr="007939B8">
        <w:trPr>
          <w:trHeight w:val="300"/>
        </w:trPr>
        <w:tc>
          <w:tcPr>
            <w:tcW w:w="4650" w:type="dxa"/>
            <w:shd w:val="clear" w:color="auto" w:fill="D9D9D9" w:themeFill="background1" w:themeFillShade="D9"/>
            <w:noWrap/>
            <w:hideMark/>
          </w:tcPr>
          <w:p w14:paraId="4D834182" w14:textId="77777777" w:rsidR="00DD46E4" w:rsidRPr="008E3BEE" w:rsidRDefault="00DD46E4" w:rsidP="008043E6">
            <w:pPr>
              <w:pStyle w:val="Text1"/>
              <w:jc w:val="center"/>
              <w:rPr>
                <w:rFonts w:cs="Arial"/>
                <w:b/>
              </w:rPr>
            </w:pPr>
            <w:r w:rsidRPr="008E3BEE">
              <w:rPr>
                <w:rFonts w:cs="Arial"/>
                <w:b/>
              </w:rPr>
              <w:t>Respondent</w:t>
            </w:r>
          </w:p>
        </w:tc>
        <w:tc>
          <w:tcPr>
            <w:tcW w:w="4649" w:type="dxa"/>
            <w:shd w:val="clear" w:color="auto" w:fill="D9D9D9" w:themeFill="background1" w:themeFillShade="D9"/>
            <w:noWrap/>
            <w:hideMark/>
          </w:tcPr>
          <w:p w14:paraId="3F74FD3B" w14:textId="5AE7D347"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38 (Yes/No/Other)</w:t>
            </w:r>
          </w:p>
        </w:tc>
        <w:tc>
          <w:tcPr>
            <w:tcW w:w="4649" w:type="dxa"/>
            <w:shd w:val="clear" w:color="auto" w:fill="D9D9D9" w:themeFill="background1" w:themeFillShade="D9"/>
            <w:noWrap/>
            <w:hideMark/>
          </w:tcPr>
          <w:p w14:paraId="0623A00C"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2D25E9CE" w14:textId="77777777" w:rsidTr="00BD608C">
        <w:trPr>
          <w:trHeight w:val="300"/>
        </w:trPr>
        <w:tc>
          <w:tcPr>
            <w:tcW w:w="4650" w:type="dxa"/>
            <w:noWrap/>
          </w:tcPr>
          <w:p w14:paraId="1416356B" w14:textId="34CBE5BF" w:rsidR="00DD46E4" w:rsidRPr="008E3BEE" w:rsidRDefault="00F12FA5" w:rsidP="00BD608C">
            <w:pPr>
              <w:pStyle w:val="Text1"/>
              <w:rPr>
                <w:rFonts w:cs="Arial"/>
                <w:b/>
              </w:rPr>
            </w:pPr>
            <w:r>
              <w:rPr>
                <w:rFonts w:cs="Arial"/>
                <w:b/>
              </w:rPr>
              <w:t>Of those who responded</w:t>
            </w:r>
          </w:p>
          <w:p w14:paraId="330C0E95" w14:textId="77777777" w:rsidR="00DD46E4" w:rsidRPr="008043E6" w:rsidRDefault="00DD46E4" w:rsidP="00BD608C">
            <w:pPr>
              <w:pStyle w:val="Text1"/>
              <w:rPr>
                <w:rFonts w:cs="Arial"/>
                <w:bCs/>
              </w:rPr>
            </w:pPr>
            <w:r w:rsidRPr="008043E6">
              <w:rPr>
                <w:rFonts w:cs="Arial"/>
                <w:bCs/>
              </w:rPr>
              <w:t>Yes 18</w:t>
            </w:r>
          </w:p>
          <w:p w14:paraId="70983342" w14:textId="77777777" w:rsidR="00DD46E4" w:rsidRPr="008043E6" w:rsidRDefault="00DD46E4" w:rsidP="00BD608C">
            <w:pPr>
              <w:pStyle w:val="Text1"/>
              <w:rPr>
                <w:rFonts w:cs="Arial"/>
                <w:bCs/>
              </w:rPr>
            </w:pPr>
            <w:r w:rsidRPr="008043E6">
              <w:rPr>
                <w:rFonts w:cs="Arial"/>
                <w:bCs/>
              </w:rPr>
              <w:t>No 0</w:t>
            </w:r>
          </w:p>
          <w:p w14:paraId="19F34F9C" w14:textId="77777777" w:rsidR="00DD46E4" w:rsidRPr="008043E6" w:rsidRDefault="00DD46E4" w:rsidP="00BD608C">
            <w:pPr>
              <w:pStyle w:val="Text1"/>
              <w:rPr>
                <w:rFonts w:cs="Arial"/>
                <w:bCs/>
              </w:rPr>
            </w:pPr>
            <w:r w:rsidRPr="008043E6">
              <w:rPr>
                <w:rFonts w:cs="Arial"/>
                <w:bCs/>
              </w:rPr>
              <w:t>Other 0</w:t>
            </w:r>
          </w:p>
          <w:p w14:paraId="2641C50D" w14:textId="4034D47E" w:rsidR="00DD46E4" w:rsidRPr="008043E6" w:rsidRDefault="00DD46E4" w:rsidP="00BD608C">
            <w:pPr>
              <w:pStyle w:val="Text1"/>
              <w:rPr>
                <w:rFonts w:cs="Arial"/>
                <w:b/>
                <w:bCs/>
              </w:rPr>
            </w:pPr>
            <w:r w:rsidRPr="008043E6">
              <w:rPr>
                <w:rFonts w:cs="Arial"/>
                <w:b/>
                <w:bCs/>
              </w:rPr>
              <w:t>Themes</w:t>
            </w:r>
          </w:p>
          <w:p w14:paraId="44315219" w14:textId="77777777" w:rsidR="00DD46E4" w:rsidRPr="008043E6" w:rsidRDefault="00DD46E4" w:rsidP="00C54133">
            <w:pPr>
              <w:pStyle w:val="Text1"/>
              <w:numPr>
                <w:ilvl w:val="0"/>
                <w:numId w:val="38"/>
              </w:numPr>
              <w:rPr>
                <w:rFonts w:cs="Arial"/>
                <w:bCs/>
              </w:rPr>
            </w:pPr>
            <w:r w:rsidRPr="008043E6">
              <w:rPr>
                <w:rFonts w:cs="Arial"/>
                <w:bCs/>
              </w:rPr>
              <w:t>Unanimous agreement</w:t>
            </w:r>
          </w:p>
          <w:p w14:paraId="332762C6" w14:textId="77777777" w:rsidR="00DD46E4" w:rsidRPr="008043E6" w:rsidRDefault="00DD46E4" w:rsidP="00C54133">
            <w:pPr>
              <w:pStyle w:val="Text1"/>
              <w:numPr>
                <w:ilvl w:val="0"/>
                <w:numId w:val="38"/>
              </w:numPr>
              <w:rPr>
                <w:rFonts w:cs="Arial"/>
                <w:bCs/>
              </w:rPr>
            </w:pPr>
            <w:r w:rsidRPr="008043E6">
              <w:rPr>
                <w:rFonts w:cs="Arial"/>
                <w:bCs/>
              </w:rPr>
              <w:t>Reasons for agreeing</w:t>
            </w:r>
          </w:p>
        </w:tc>
        <w:tc>
          <w:tcPr>
            <w:tcW w:w="4649" w:type="dxa"/>
            <w:noWrap/>
          </w:tcPr>
          <w:p w14:paraId="090509AB" w14:textId="77777777" w:rsidR="00DD46E4" w:rsidRPr="008043E6" w:rsidRDefault="00DD46E4" w:rsidP="00BD608C">
            <w:pPr>
              <w:pStyle w:val="Text1"/>
              <w:rPr>
                <w:rFonts w:cs="Arial"/>
                <w:b/>
                <w:bCs/>
              </w:rPr>
            </w:pPr>
          </w:p>
        </w:tc>
        <w:tc>
          <w:tcPr>
            <w:tcW w:w="4649" w:type="dxa"/>
            <w:noWrap/>
          </w:tcPr>
          <w:p w14:paraId="2150A064" w14:textId="77777777" w:rsidR="00DD46E4" w:rsidRPr="008043E6" w:rsidRDefault="00DD46E4" w:rsidP="00BD608C">
            <w:pPr>
              <w:pStyle w:val="Text1"/>
              <w:rPr>
                <w:rFonts w:cs="Arial"/>
                <w:b/>
                <w:bCs/>
              </w:rPr>
            </w:pPr>
          </w:p>
        </w:tc>
      </w:tr>
      <w:tr w:rsidR="00DD46E4" w:rsidRPr="00AB1740" w14:paraId="5F92C4EB" w14:textId="77777777" w:rsidTr="00BD608C">
        <w:trPr>
          <w:trHeight w:val="285"/>
        </w:trPr>
        <w:tc>
          <w:tcPr>
            <w:tcW w:w="4650" w:type="dxa"/>
            <w:noWrap/>
            <w:hideMark/>
          </w:tcPr>
          <w:p w14:paraId="228756A2" w14:textId="77777777" w:rsidR="00DD46E4" w:rsidRPr="0032684F" w:rsidRDefault="00DD46E4" w:rsidP="00BD608C">
            <w:pPr>
              <w:pStyle w:val="Text1"/>
              <w:rPr>
                <w:rFonts w:cs="Arial"/>
              </w:rPr>
            </w:pPr>
            <w:r w:rsidRPr="0032684F">
              <w:rPr>
                <w:rFonts w:cs="Arial"/>
              </w:rPr>
              <w:lastRenderedPageBreak/>
              <w:t>The Law Society</w:t>
            </w:r>
          </w:p>
        </w:tc>
        <w:tc>
          <w:tcPr>
            <w:tcW w:w="4649" w:type="dxa"/>
            <w:noWrap/>
            <w:hideMark/>
          </w:tcPr>
          <w:p w14:paraId="3D1353AD" w14:textId="77777777" w:rsidR="00DD46E4" w:rsidRPr="008E3BEE" w:rsidRDefault="00DD46E4" w:rsidP="00BD608C">
            <w:pPr>
              <w:pStyle w:val="Text1"/>
              <w:rPr>
                <w:rFonts w:cs="Arial"/>
              </w:rPr>
            </w:pPr>
            <w:r w:rsidRPr="008E3BEE">
              <w:rPr>
                <w:rFonts w:cs="Arial"/>
              </w:rPr>
              <w:t>Yes</w:t>
            </w:r>
          </w:p>
        </w:tc>
        <w:tc>
          <w:tcPr>
            <w:tcW w:w="4649" w:type="dxa"/>
            <w:noWrap/>
            <w:hideMark/>
          </w:tcPr>
          <w:p w14:paraId="297DF0FC" w14:textId="77777777" w:rsidR="00DD46E4" w:rsidRPr="008043E6" w:rsidRDefault="00DD46E4" w:rsidP="00BD608C">
            <w:pPr>
              <w:pStyle w:val="Text1"/>
              <w:rPr>
                <w:rFonts w:cs="Arial"/>
              </w:rPr>
            </w:pPr>
            <w:r w:rsidRPr="008043E6">
              <w:rPr>
                <w:rFonts w:cs="Arial"/>
              </w:rPr>
              <w:t>We agree with the proposal on signposting within the immigration rules.</w:t>
            </w:r>
          </w:p>
        </w:tc>
      </w:tr>
      <w:tr w:rsidR="00DD46E4" w:rsidRPr="00AB1740" w14:paraId="70B1C0D3" w14:textId="77777777" w:rsidTr="00BD608C">
        <w:trPr>
          <w:trHeight w:val="285"/>
        </w:trPr>
        <w:tc>
          <w:tcPr>
            <w:tcW w:w="4650" w:type="dxa"/>
            <w:noWrap/>
            <w:hideMark/>
          </w:tcPr>
          <w:p w14:paraId="1C994F41" w14:textId="77777777" w:rsidR="00DD46E4" w:rsidRPr="0032684F" w:rsidRDefault="00DD46E4" w:rsidP="00BD608C">
            <w:pPr>
              <w:pStyle w:val="Text1"/>
              <w:rPr>
                <w:rFonts w:cs="Arial"/>
              </w:rPr>
            </w:pPr>
            <w:r w:rsidRPr="0032684F">
              <w:rPr>
                <w:rFonts w:cs="Arial"/>
              </w:rPr>
              <w:t>The Bar Council</w:t>
            </w:r>
          </w:p>
        </w:tc>
        <w:tc>
          <w:tcPr>
            <w:tcW w:w="4649" w:type="dxa"/>
            <w:noWrap/>
            <w:hideMark/>
          </w:tcPr>
          <w:p w14:paraId="408228F6" w14:textId="77777777" w:rsidR="00DD46E4" w:rsidRPr="008E3BEE" w:rsidRDefault="00DD46E4" w:rsidP="00BD608C">
            <w:pPr>
              <w:pStyle w:val="Text1"/>
              <w:rPr>
                <w:rFonts w:cs="Arial"/>
              </w:rPr>
            </w:pPr>
            <w:r w:rsidRPr="008E3BEE">
              <w:rPr>
                <w:rFonts w:cs="Arial"/>
              </w:rPr>
              <w:t>Yes</w:t>
            </w:r>
          </w:p>
        </w:tc>
        <w:tc>
          <w:tcPr>
            <w:tcW w:w="4649" w:type="dxa"/>
            <w:noWrap/>
            <w:hideMark/>
          </w:tcPr>
          <w:p w14:paraId="5C6A2F9F" w14:textId="77777777" w:rsidR="00DD46E4" w:rsidRPr="008043E6" w:rsidRDefault="00DD46E4" w:rsidP="00BD608C">
            <w:pPr>
              <w:pStyle w:val="Text1"/>
              <w:rPr>
                <w:rFonts w:cs="Arial"/>
              </w:rPr>
            </w:pPr>
            <w:r w:rsidRPr="008043E6">
              <w:rPr>
                <w:rFonts w:cs="Arial"/>
              </w:rPr>
              <w:t>Yes, for the reasons stated in the CP. To be effective and to avoid adding further layers of complexity, signposting needs to take the form suggested. Imprecise and inconsistent use of signposting is potentially counterproductive.</w:t>
            </w:r>
          </w:p>
        </w:tc>
      </w:tr>
      <w:tr w:rsidR="00DD46E4" w:rsidRPr="00AB1740" w14:paraId="5EB8F39F" w14:textId="77777777" w:rsidTr="00BD608C">
        <w:trPr>
          <w:trHeight w:val="285"/>
        </w:trPr>
        <w:tc>
          <w:tcPr>
            <w:tcW w:w="4650" w:type="dxa"/>
            <w:noWrap/>
            <w:hideMark/>
          </w:tcPr>
          <w:p w14:paraId="08CDDE64" w14:textId="77777777" w:rsidR="00DD46E4" w:rsidRPr="0032684F" w:rsidRDefault="00DD46E4" w:rsidP="00BD608C">
            <w:pPr>
              <w:pStyle w:val="Text1"/>
              <w:rPr>
                <w:rFonts w:cs="Arial"/>
              </w:rPr>
            </w:pPr>
            <w:r w:rsidRPr="0032684F">
              <w:rPr>
                <w:rFonts w:cs="Arial"/>
              </w:rPr>
              <w:t>The Law Society of Scotland</w:t>
            </w:r>
          </w:p>
        </w:tc>
        <w:tc>
          <w:tcPr>
            <w:tcW w:w="4649" w:type="dxa"/>
            <w:noWrap/>
            <w:hideMark/>
          </w:tcPr>
          <w:p w14:paraId="5CD95F65" w14:textId="77777777" w:rsidR="00DD46E4" w:rsidRPr="008E3BEE" w:rsidRDefault="00DD46E4" w:rsidP="00BD608C">
            <w:pPr>
              <w:pStyle w:val="Text1"/>
              <w:rPr>
                <w:rFonts w:cs="Arial"/>
              </w:rPr>
            </w:pPr>
            <w:r w:rsidRPr="008E3BEE">
              <w:rPr>
                <w:rFonts w:cs="Arial"/>
              </w:rPr>
              <w:t>Yes</w:t>
            </w:r>
          </w:p>
        </w:tc>
        <w:tc>
          <w:tcPr>
            <w:tcW w:w="4649" w:type="dxa"/>
            <w:noWrap/>
            <w:hideMark/>
          </w:tcPr>
          <w:p w14:paraId="1A2D80F5" w14:textId="77777777" w:rsidR="00DD46E4" w:rsidRPr="008043E6" w:rsidRDefault="00DD46E4" w:rsidP="00BD608C">
            <w:pPr>
              <w:pStyle w:val="Text1"/>
              <w:rPr>
                <w:rFonts w:cs="Arial"/>
              </w:rPr>
            </w:pPr>
            <w:r w:rsidRPr="008043E6">
              <w:rPr>
                <w:rFonts w:cs="Arial"/>
              </w:rPr>
              <w:t>Yes.</w:t>
            </w:r>
          </w:p>
        </w:tc>
      </w:tr>
      <w:tr w:rsidR="00DD46E4" w:rsidRPr="00AB1740" w14:paraId="192CBD02" w14:textId="77777777" w:rsidTr="00BD608C">
        <w:trPr>
          <w:trHeight w:val="285"/>
        </w:trPr>
        <w:tc>
          <w:tcPr>
            <w:tcW w:w="4650" w:type="dxa"/>
            <w:noWrap/>
            <w:hideMark/>
          </w:tcPr>
          <w:p w14:paraId="7866F293" w14:textId="77777777" w:rsidR="00DD46E4" w:rsidRPr="0032684F" w:rsidRDefault="00DD46E4" w:rsidP="00BD608C">
            <w:pPr>
              <w:pStyle w:val="Text1"/>
              <w:rPr>
                <w:rFonts w:cs="Arial"/>
              </w:rPr>
            </w:pPr>
            <w:r w:rsidRPr="0032684F">
              <w:rPr>
                <w:rFonts w:cs="Arial"/>
              </w:rPr>
              <w:t>Faculty of Advocates</w:t>
            </w:r>
          </w:p>
        </w:tc>
        <w:tc>
          <w:tcPr>
            <w:tcW w:w="4649" w:type="dxa"/>
            <w:noWrap/>
            <w:hideMark/>
          </w:tcPr>
          <w:p w14:paraId="2074ED1C" w14:textId="77777777" w:rsidR="00DD46E4" w:rsidRPr="008E3BEE" w:rsidRDefault="00DD46E4" w:rsidP="00BD608C">
            <w:pPr>
              <w:pStyle w:val="Text1"/>
              <w:rPr>
                <w:rFonts w:cs="Arial"/>
              </w:rPr>
            </w:pPr>
            <w:r w:rsidRPr="008E3BEE">
              <w:rPr>
                <w:rFonts w:cs="Arial"/>
              </w:rPr>
              <w:t>Yes</w:t>
            </w:r>
          </w:p>
        </w:tc>
        <w:tc>
          <w:tcPr>
            <w:tcW w:w="4649" w:type="dxa"/>
            <w:noWrap/>
            <w:hideMark/>
          </w:tcPr>
          <w:p w14:paraId="40B920D1" w14:textId="77777777" w:rsidR="00DD46E4" w:rsidRPr="008043E6" w:rsidRDefault="00DD46E4" w:rsidP="00BD608C">
            <w:pPr>
              <w:pStyle w:val="Text1"/>
              <w:rPr>
                <w:rFonts w:cs="Arial"/>
              </w:rPr>
            </w:pPr>
          </w:p>
        </w:tc>
      </w:tr>
      <w:tr w:rsidR="00DD46E4" w:rsidRPr="00AB1740" w14:paraId="549CCA05" w14:textId="77777777" w:rsidTr="00BD608C">
        <w:trPr>
          <w:trHeight w:val="285"/>
        </w:trPr>
        <w:tc>
          <w:tcPr>
            <w:tcW w:w="4650" w:type="dxa"/>
            <w:noWrap/>
            <w:hideMark/>
          </w:tcPr>
          <w:p w14:paraId="645BA95A" w14:textId="77777777" w:rsidR="00DD46E4" w:rsidRPr="0032684F" w:rsidRDefault="00DD46E4" w:rsidP="00BD608C">
            <w:pPr>
              <w:pStyle w:val="Text1"/>
              <w:rPr>
                <w:rFonts w:cs="Arial"/>
              </w:rPr>
            </w:pPr>
            <w:r w:rsidRPr="0032684F">
              <w:rPr>
                <w:rFonts w:cs="Arial"/>
              </w:rPr>
              <w:t>Islington Law Centre</w:t>
            </w:r>
          </w:p>
        </w:tc>
        <w:tc>
          <w:tcPr>
            <w:tcW w:w="4649" w:type="dxa"/>
            <w:noWrap/>
            <w:hideMark/>
          </w:tcPr>
          <w:p w14:paraId="2B7CC14E" w14:textId="77777777" w:rsidR="00DD46E4" w:rsidRPr="008E3BEE" w:rsidRDefault="00DD46E4" w:rsidP="00BD608C">
            <w:pPr>
              <w:pStyle w:val="Text1"/>
              <w:rPr>
                <w:rFonts w:cs="Arial"/>
              </w:rPr>
            </w:pPr>
            <w:r w:rsidRPr="008E3BEE">
              <w:rPr>
                <w:rFonts w:cs="Arial"/>
              </w:rPr>
              <w:t>Yes</w:t>
            </w:r>
          </w:p>
        </w:tc>
        <w:tc>
          <w:tcPr>
            <w:tcW w:w="4649" w:type="dxa"/>
            <w:noWrap/>
            <w:hideMark/>
          </w:tcPr>
          <w:p w14:paraId="6C109E7B" w14:textId="77777777" w:rsidR="00DD46E4" w:rsidRPr="008043E6" w:rsidRDefault="00DD46E4" w:rsidP="00BD608C">
            <w:pPr>
              <w:pStyle w:val="Text1"/>
              <w:rPr>
                <w:rFonts w:cs="Arial"/>
              </w:rPr>
            </w:pPr>
          </w:p>
        </w:tc>
      </w:tr>
      <w:tr w:rsidR="00DD46E4" w:rsidRPr="00AB1740" w14:paraId="696414EC" w14:textId="77777777" w:rsidTr="00BD608C">
        <w:trPr>
          <w:trHeight w:val="285"/>
        </w:trPr>
        <w:tc>
          <w:tcPr>
            <w:tcW w:w="4650" w:type="dxa"/>
            <w:noWrap/>
            <w:hideMark/>
          </w:tcPr>
          <w:p w14:paraId="1DFF0D0B" w14:textId="77777777" w:rsidR="00DD46E4" w:rsidRPr="0032684F" w:rsidRDefault="00DD46E4" w:rsidP="00BD608C">
            <w:pPr>
              <w:pStyle w:val="Text1"/>
              <w:rPr>
                <w:rFonts w:cs="Arial"/>
              </w:rPr>
            </w:pPr>
            <w:r w:rsidRPr="0032684F">
              <w:rPr>
                <w:rFonts w:cs="Arial"/>
              </w:rPr>
              <w:t>Sian Pearce (Bristol Law Centre)</w:t>
            </w:r>
          </w:p>
        </w:tc>
        <w:tc>
          <w:tcPr>
            <w:tcW w:w="4649" w:type="dxa"/>
            <w:noWrap/>
            <w:hideMark/>
          </w:tcPr>
          <w:p w14:paraId="5CA40FB3" w14:textId="77777777" w:rsidR="00DD46E4" w:rsidRPr="008E3BEE" w:rsidRDefault="00DD46E4" w:rsidP="00BD608C">
            <w:pPr>
              <w:pStyle w:val="Text1"/>
              <w:rPr>
                <w:rFonts w:cs="Arial"/>
              </w:rPr>
            </w:pPr>
            <w:r w:rsidRPr="008E3BEE">
              <w:rPr>
                <w:rFonts w:cs="Arial"/>
              </w:rPr>
              <w:t>Yes</w:t>
            </w:r>
          </w:p>
        </w:tc>
        <w:tc>
          <w:tcPr>
            <w:tcW w:w="4649" w:type="dxa"/>
            <w:noWrap/>
            <w:hideMark/>
          </w:tcPr>
          <w:p w14:paraId="1CFB226B" w14:textId="77777777" w:rsidR="00DD46E4" w:rsidRPr="008043E6" w:rsidRDefault="00DD46E4" w:rsidP="00BD608C">
            <w:pPr>
              <w:pStyle w:val="Text1"/>
              <w:rPr>
                <w:rFonts w:cs="Arial"/>
              </w:rPr>
            </w:pPr>
          </w:p>
        </w:tc>
      </w:tr>
      <w:tr w:rsidR="00DD46E4" w:rsidRPr="00AB1740" w14:paraId="65E3DC3C" w14:textId="77777777" w:rsidTr="00BD608C">
        <w:trPr>
          <w:trHeight w:val="300"/>
        </w:trPr>
        <w:tc>
          <w:tcPr>
            <w:tcW w:w="4650" w:type="dxa"/>
            <w:noWrap/>
            <w:hideMark/>
          </w:tcPr>
          <w:p w14:paraId="59550A2D" w14:textId="77777777" w:rsidR="00DD46E4" w:rsidRPr="0032684F" w:rsidRDefault="00DD46E4" w:rsidP="00BD608C">
            <w:pPr>
              <w:pStyle w:val="Text1"/>
              <w:rPr>
                <w:rFonts w:cs="Arial"/>
              </w:rPr>
            </w:pPr>
            <w:r w:rsidRPr="0032684F">
              <w:rPr>
                <w:rFonts w:cs="Arial"/>
              </w:rPr>
              <w:t>Taj Solicitors</w:t>
            </w:r>
          </w:p>
        </w:tc>
        <w:tc>
          <w:tcPr>
            <w:tcW w:w="4649" w:type="dxa"/>
            <w:noWrap/>
            <w:hideMark/>
          </w:tcPr>
          <w:p w14:paraId="2E744401" w14:textId="77777777" w:rsidR="00DD46E4" w:rsidRPr="008E3BEE" w:rsidRDefault="00DD46E4" w:rsidP="00BD608C">
            <w:pPr>
              <w:pStyle w:val="Text1"/>
              <w:rPr>
                <w:rFonts w:cs="Arial"/>
              </w:rPr>
            </w:pPr>
            <w:r w:rsidRPr="008E3BEE">
              <w:rPr>
                <w:rFonts w:cs="Arial"/>
              </w:rPr>
              <w:t>Yes</w:t>
            </w:r>
          </w:p>
        </w:tc>
        <w:tc>
          <w:tcPr>
            <w:tcW w:w="4649" w:type="dxa"/>
            <w:noWrap/>
            <w:hideMark/>
          </w:tcPr>
          <w:p w14:paraId="3D61A42B" w14:textId="77777777" w:rsidR="00DD46E4" w:rsidRPr="008043E6" w:rsidRDefault="00DD46E4" w:rsidP="00BD608C">
            <w:pPr>
              <w:pStyle w:val="Text1"/>
              <w:rPr>
                <w:rFonts w:cs="Arial"/>
              </w:rPr>
            </w:pPr>
          </w:p>
        </w:tc>
      </w:tr>
      <w:tr w:rsidR="00DD46E4" w:rsidRPr="00AB1740" w14:paraId="1B07CAE9" w14:textId="77777777" w:rsidTr="00BD608C">
        <w:trPr>
          <w:trHeight w:val="285"/>
        </w:trPr>
        <w:tc>
          <w:tcPr>
            <w:tcW w:w="4650" w:type="dxa"/>
            <w:noWrap/>
            <w:hideMark/>
          </w:tcPr>
          <w:p w14:paraId="7184E919" w14:textId="77777777" w:rsidR="00DD46E4" w:rsidRPr="0032684F" w:rsidRDefault="00DD46E4" w:rsidP="00BD608C">
            <w:pPr>
              <w:pStyle w:val="Text1"/>
              <w:rPr>
                <w:rFonts w:cs="Arial"/>
              </w:rPr>
            </w:pPr>
            <w:r w:rsidRPr="0032684F">
              <w:rPr>
                <w:rFonts w:cs="Arial"/>
              </w:rPr>
              <w:t>Robert Parkin (10 KBW)</w:t>
            </w:r>
          </w:p>
        </w:tc>
        <w:tc>
          <w:tcPr>
            <w:tcW w:w="4649" w:type="dxa"/>
            <w:noWrap/>
            <w:hideMark/>
          </w:tcPr>
          <w:p w14:paraId="12EF553A" w14:textId="77777777" w:rsidR="00DD46E4" w:rsidRPr="008E3BEE" w:rsidRDefault="00DD46E4" w:rsidP="00BD608C">
            <w:pPr>
              <w:pStyle w:val="Text1"/>
              <w:rPr>
                <w:rFonts w:cs="Arial"/>
              </w:rPr>
            </w:pPr>
            <w:r w:rsidRPr="008E3BEE">
              <w:rPr>
                <w:rFonts w:cs="Arial"/>
              </w:rPr>
              <w:t>Yes</w:t>
            </w:r>
          </w:p>
        </w:tc>
        <w:tc>
          <w:tcPr>
            <w:tcW w:w="4649" w:type="dxa"/>
            <w:noWrap/>
            <w:hideMark/>
          </w:tcPr>
          <w:p w14:paraId="02A55057" w14:textId="77777777" w:rsidR="00DD46E4" w:rsidRPr="008043E6" w:rsidRDefault="00DD46E4" w:rsidP="00BD608C">
            <w:pPr>
              <w:pStyle w:val="Text1"/>
              <w:rPr>
                <w:rFonts w:cs="Arial"/>
              </w:rPr>
            </w:pPr>
            <w:r w:rsidRPr="008043E6">
              <w:rPr>
                <w:rFonts w:cs="Arial"/>
              </w:rPr>
              <w:t>Yes, strongly agreed. This would be very helpful.</w:t>
            </w:r>
          </w:p>
        </w:tc>
      </w:tr>
      <w:tr w:rsidR="00DD46E4" w:rsidRPr="00AB1740" w14:paraId="788EC692" w14:textId="77777777" w:rsidTr="00BD608C">
        <w:trPr>
          <w:trHeight w:val="285"/>
        </w:trPr>
        <w:tc>
          <w:tcPr>
            <w:tcW w:w="4650" w:type="dxa"/>
            <w:noWrap/>
            <w:hideMark/>
          </w:tcPr>
          <w:p w14:paraId="1500140E" w14:textId="77777777" w:rsidR="00DD46E4" w:rsidRPr="0032684F" w:rsidRDefault="00DD46E4" w:rsidP="00BD608C">
            <w:pPr>
              <w:pStyle w:val="Text1"/>
              <w:rPr>
                <w:rFonts w:cs="Arial"/>
              </w:rPr>
            </w:pPr>
            <w:r w:rsidRPr="0032684F">
              <w:rPr>
                <w:rFonts w:cs="Arial"/>
              </w:rPr>
              <w:t>David Mills (UKVI, Home Office)</w:t>
            </w:r>
          </w:p>
        </w:tc>
        <w:tc>
          <w:tcPr>
            <w:tcW w:w="4649" w:type="dxa"/>
            <w:noWrap/>
            <w:hideMark/>
          </w:tcPr>
          <w:p w14:paraId="3F0E2B89" w14:textId="77777777" w:rsidR="00DD46E4" w:rsidRPr="008E3BEE" w:rsidRDefault="00DD46E4" w:rsidP="00BD608C">
            <w:pPr>
              <w:pStyle w:val="Text1"/>
              <w:rPr>
                <w:rFonts w:cs="Arial"/>
              </w:rPr>
            </w:pPr>
            <w:r w:rsidRPr="008E3BEE">
              <w:rPr>
                <w:rFonts w:cs="Arial"/>
              </w:rPr>
              <w:t>Yes</w:t>
            </w:r>
          </w:p>
        </w:tc>
        <w:tc>
          <w:tcPr>
            <w:tcW w:w="4649" w:type="dxa"/>
            <w:noWrap/>
            <w:hideMark/>
          </w:tcPr>
          <w:p w14:paraId="1DA9076E"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31A5DE10" w14:textId="77777777" w:rsidTr="00BD608C">
        <w:trPr>
          <w:trHeight w:val="285"/>
        </w:trPr>
        <w:tc>
          <w:tcPr>
            <w:tcW w:w="4650" w:type="dxa"/>
            <w:noWrap/>
            <w:hideMark/>
          </w:tcPr>
          <w:p w14:paraId="1864D769" w14:textId="77777777" w:rsidR="00DD46E4" w:rsidRPr="008E3BEE" w:rsidRDefault="00DD46E4" w:rsidP="00BD608C">
            <w:pPr>
              <w:pStyle w:val="Text1"/>
              <w:rPr>
                <w:rFonts w:cs="Arial"/>
              </w:rPr>
            </w:pPr>
            <w:r w:rsidRPr="0032684F">
              <w:rPr>
                <w:rFonts w:cs="Arial"/>
              </w:rPr>
              <w:t>Upper Tribunal (Immigration and Asylum Chamber)</w:t>
            </w:r>
          </w:p>
        </w:tc>
        <w:tc>
          <w:tcPr>
            <w:tcW w:w="4649" w:type="dxa"/>
            <w:noWrap/>
            <w:hideMark/>
          </w:tcPr>
          <w:p w14:paraId="6FA8A119" w14:textId="77777777" w:rsidR="00DD46E4" w:rsidRPr="008043E6" w:rsidRDefault="00DD46E4" w:rsidP="00BD608C">
            <w:pPr>
              <w:pStyle w:val="Text1"/>
              <w:rPr>
                <w:rFonts w:cs="Arial"/>
              </w:rPr>
            </w:pPr>
            <w:r w:rsidRPr="008043E6">
              <w:rPr>
                <w:rFonts w:cs="Arial"/>
              </w:rPr>
              <w:t>Yes</w:t>
            </w:r>
          </w:p>
        </w:tc>
        <w:tc>
          <w:tcPr>
            <w:tcW w:w="4649" w:type="dxa"/>
            <w:noWrap/>
            <w:hideMark/>
          </w:tcPr>
          <w:p w14:paraId="333920A3" w14:textId="77777777" w:rsidR="00DD46E4" w:rsidRPr="008043E6" w:rsidRDefault="00DD46E4" w:rsidP="00BD608C">
            <w:pPr>
              <w:pStyle w:val="Text1"/>
              <w:rPr>
                <w:rFonts w:cs="Arial"/>
              </w:rPr>
            </w:pPr>
          </w:p>
        </w:tc>
      </w:tr>
      <w:tr w:rsidR="00DD46E4" w:rsidRPr="00AB1740" w14:paraId="06179EDA" w14:textId="77777777" w:rsidTr="00BD608C">
        <w:trPr>
          <w:trHeight w:val="285"/>
        </w:trPr>
        <w:tc>
          <w:tcPr>
            <w:tcW w:w="4650" w:type="dxa"/>
            <w:noWrap/>
            <w:hideMark/>
          </w:tcPr>
          <w:p w14:paraId="4344E547" w14:textId="77777777" w:rsidR="00DD46E4" w:rsidRPr="008E3BEE" w:rsidRDefault="00DD46E4" w:rsidP="00BD608C">
            <w:pPr>
              <w:pStyle w:val="Text1"/>
              <w:rPr>
                <w:rFonts w:cs="Arial"/>
              </w:rPr>
            </w:pPr>
            <w:r w:rsidRPr="0032684F">
              <w:rPr>
                <w:rFonts w:cs="Arial"/>
              </w:rPr>
              <w:t>First-tier Tribunal (Immigration and Asylum Chamber)</w:t>
            </w:r>
          </w:p>
        </w:tc>
        <w:tc>
          <w:tcPr>
            <w:tcW w:w="4649" w:type="dxa"/>
            <w:noWrap/>
            <w:hideMark/>
          </w:tcPr>
          <w:p w14:paraId="451CA9FD" w14:textId="77777777" w:rsidR="00DD46E4" w:rsidRPr="008043E6" w:rsidRDefault="00DD46E4" w:rsidP="00BD608C">
            <w:pPr>
              <w:pStyle w:val="Text1"/>
              <w:rPr>
                <w:rFonts w:cs="Arial"/>
              </w:rPr>
            </w:pPr>
            <w:r w:rsidRPr="008043E6">
              <w:rPr>
                <w:rFonts w:cs="Arial"/>
              </w:rPr>
              <w:t>Yes</w:t>
            </w:r>
          </w:p>
        </w:tc>
        <w:tc>
          <w:tcPr>
            <w:tcW w:w="4649" w:type="dxa"/>
            <w:noWrap/>
            <w:hideMark/>
          </w:tcPr>
          <w:p w14:paraId="77B2168A" w14:textId="77777777" w:rsidR="00DD46E4" w:rsidRPr="008043E6" w:rsidRDefault="00DD46E4" w:rsidP="00BD608C">
            <w:pPr>
              <w:pStyle w:val="Text1"/>
              <w:rPr>
                <w:rFonts w:cs="Arial"/>
              </w:rPr>
            </w:pPr>
            <w:r w:rsidRPr="008043E6">
              <w:rPr>
                <w:rFonts w:cs="Arial"/>
              </w:rPr>
              <w:t>Yes, although each Rule should contain all the provisions relevant to it to avoid cross referencing whenever possible.</w:t>
            </w:r>
          </w:p>
        </w:tc>
      </w:tr>
      <w:tr w:rsidR="00DD46E4" w:rsidRPr="00AB1740" w14:paraId="3FF37CB1" w14:textId="77777777" w:rsidTr="00BD608C">
        <w:trPr>
          <w:trHeight w:val="285"/>
        </w:trPr>
        <w:tc>
          <w:tcPr>
            <w:tcW w:w="4650" w:type="dxa"/>
            <w:noWrap/>
            <w:hideMark/>
          </w:tcPr>
          <w:p w14:paraId="5335C844" w14:textId="77777777" w:rsidR="00DD46E4" w:rsidRPr="0032684F" w:rsidRDefault="00DD46E4" w:rsidP="00BD608C">
            <w:pPr>
              <w:pStyle w:val="Text1"/>
              <w:rPr>
                <w:rFonts w:cs="Arial"/>
              </w:rPr>
            </w:pPr>
            <w:r w:rsidRPr="0032684F">
              <w:rPr>
                <w:rFonts w:cs="Arial"/>
              </w:rPr>
              <w:lastRenderedPageBreak/>
              <w:t>Joint Council for the Welfare of Immigrants</w:t>
            </w:r>
          </w:p>
        </w:tc>
        <w:tc>
          <w:tcPr>
            <w:tcW w:w="4649" w:type="dxa"/>
            <w:noWrap/>
            <w:hideMark/>
          </w:tcPr>
          <w:p w14:paraId="5150C5F3" w14:textId="77777777" w:rsidR="00DD46E4" w:rsidRPr="008E3BEE" w:rsidRDefault="00DD46E4" w:rsidP="00BD608C">
            <w:pPr>
              <w:pStyle w:val="Text1"/>
              <w:rPr>
                <w:rFonts w:cs="Arial"/>
              </w:rPr>
            </w:pPr>
            <w:r w:rsidRPr="008E3BEE">
              <w:rPr>
                <w:rFonts w:cs="Arial"/>
              </w:rPr>
              <w:t>Yes</w:t>
            </w:r>
          </w:p>
        </w:tc>
        <w:tc>
          <w:tcPr>
            <w:tcW w:w="4649" w:type="dxa"/>
            <w:noWrap/>
            <w:hideMark/>
          </w:tcPr>
          <w:p w14:paraId="22C6CEAD" w14:textId="77777777" w:rsidR="00DD46E4" w:rsidRPr="008043E6" w:rsidRDefault="00DD46E4" w:rsidP="00BD608C">
            <w:pPr>
              <w:pStyle w:val="Text1"/>
              <w:rPr>
                <w:rFonts w:cs="Arial"/>
              </w:rPr>
            </w:pPr>
          </w:p>
        </w:tc>
      </w:tr>
      <w:tr w:rsidR="00DD46E4" w:rsidRPr="00AB1740" w14:paraId="697E0940" w14:textId="77777777" w:rsidTr="00BD608C">
        <w:trPr>
          <w:trHeight w:val="285"/>
        </w:trPr>
        <w:tc>
          <w:tcPr>
            <w:tcW w:w="4650" w:type="dxa"/>
            <w:noWrap/>
            <w:hideMark/>
          </w:tcPr>
          <w:p w14:paraId="42907EAC" w14:textId="77777777" w:rsidR="00DD46E4" w:rsidRPr="0032684F" w:rsidRDefault="00DD46E4" w:rsidP="00BD608C">
            <w:pPr>
              <w:pStyle w:val="Text1"/>
              <w:rPr>
                <w:rFonts w:cs="Arial"/>
              </w:rPr>
            </w:pPr>
            <w:r w:rsidRPr="0032684F">
              <w:rPr>
                <w:rFonts w:cs="Arial"/>
              </w:rPr>
              <w:t>Migrant Voice</w:t>
            </w:r>
          </w:p>
        </w:tc>
        <w:tc>
          <w:tcPr>
            <w:tcW w:w="4649" w:type="dxa"/>
            <w:noWrap/>
            <w:hideMark/>
          </w:tcPr>
          <w:p w14:paraId="3C5873E3" w14:textId="77777777" w:rsidR="00DD46E4" w:rsidRPr="008E3BEE" w:rsidRDefault="00DD46E4" w:rsidP="00BD608C">
            <w:pPr>
              <w:pStyle w:val="Text1"/>
              <w:rPr>
                <w:rFonts w:cs="Arial"/>
              </w:rPr>
            </w:pPr>
            <w:r w:rsidRPr="008E3BEE">
              <w:rPr>
                <w:rFonts w:cs="Arial"/>
              </w:rPr>
              <w:t>Yes</w:t>
            </w:r>
          </w:p>
        </w:tc>
        <w:tc>
          <w:tcPr>
            <w:tcW w:w="4649" w:type="dxa"/>
            <w:noWrap/>
            <w:hideMark/>
          </w:tcPr>
          <w:p w14:paraId="2862986B" w14:textId="77777777" w:rsidR="00DD46E4" w:rsidRPr="008043E6" w:rsidRDefault="00DD46E4" w:rsidP="00BD608C">
            <w:pPr>
              <w:pStyle w:val="Text1"/>
              <w:rPr>
                <w:rFonts w:cs="Arial"/>
              </w:rPr>
            </w:pPr>
            <w:r w:rsidRPr="008043E6">
              <w:rPr>
                <w:rFonts w:cs="Arial"/>
              </w:rPr>
              <w:t>Nothing added.</w:t>
            </w:r>
          </w:p>
        </w:tc>
      </w:tr>
      <w:tr w:rsidR="00DD46E4" w:rsidRPr="00AB1740" w14:paraId="30222582" w14:textId="77777777" w:rsidTr="00BD608C">
        <w:trPr>
          <w:trHeight w:val="285"/>
        </w:trPr>
        <w:tc>
          <w:tcPr>
            <w:tcW w:w="4650" w:type="dxa"/>
            <w:noWrap/>
            <w:hideMark/>
          </w:tcPr>
          <w:p w14:paraId="65BCBF37" w14:textId="77777777" w:rsidR="00DD46E4" w:rsidRPr="0032684F" w:rsidRDefault="00DD46E4" w:rsidP="00BD608C">
            <w:pPr>
              <w:pStyle w:val="Text1"/>
              <w:rPr>
                <w:rFonts w:cs="Arial"/>
              </w:rPr>
            </w:pPr>
            <w:r w:rsidRPr="0032684F">
              <w:rPr>
                <w:rFonts w:cs="Arial"/>
              </w:rPr>
              <w:t>UK Council for International Student Affairs</w:t>
            </w:r>
          </w:p>
        </w:tc>
        <w:tc>
          <w:tcPr>
            <w:tcW w:w="4649" w:type="dxa"/>
            <w:noWrap/>
            <w:hideMark/>
          </w:tcPr>
          <w:p w14:paraId="15009C18" w14:textId="77777777" w:rsidR="00DD46E4" w:rsidRPr="008E3BEE" w:rsidRDefault="00DD46E4" w:rsidP="00BD608C">
            <w:pPr>
              <w:pStyle w:val="Text1"/>
              <w:rPr>
                <w:rFonts w:cs="Arial"/>
              </w:rPr>
            </w:pPr>
            <w:r w:rsidRPr="008E3BEE">
              <w:rPr>
                <w:rFonts w:cs="Arial"/>
              </w:rPr>
              <w:t>Yes</w:t>
            </w:r>
          </w:p>
        </w:tc>
        <w:tc>
          <w:tcPr>
            <w:tcW w:w="4649" w:type="dxa"/>
            <w:noWrap/>
            <w:hideMark/>
          </w:tcPr>
          <w:p w14:paraId="5370F98B" w14:textId="77777777" w:rsidR="00DD46E4" w:rsidRPr="008043E6" w:rsidRDefault="00DD46E4" w:rsidP="00BD608C">
            <w:pPr>
              <w:pStyle w:val="Text1"/>
              <w:rPr>
                <w:rFonts w:cs="Arial"/>
              </w:rPr>
            </w:pPr>
            <w:r w:rsidRPr="008043E6">
              <w:rPr>
                <w:rFonts w:cs="Arial"/>
              </w:rPr>
              <w:t>Yes, for the reasons given in Law Com No 382. Signposting within the Rules should reduce duplication and increase consistency. It is important that other sources of law should be referenced with links to the legislation. It is more accurate than general references to the gov.uk website, where it can be difficult to find the relevant information. It is also not obvious to all readers that other legislative sources inform provisions in the Immigration Rules.</w:t>
            </w:r>
          </w:p>
        </w:tc>
      </w:tr>
      <w:tr w:rsidR="00DD46E4" w:rsidRPr="00AB1740" w14:paraId="76BF95B8" w14:textId="77777777" w:rsidTr="00BD608C">
        <w:trPr>
          <w:trHeight w:val="285"/>
        </w:trPr>
        <w:tc>
          <w:tcPr>
            <w:tcW w:w="4650" w:type="dxa"/>
            <w:noWrap/>
            <w:hideMark/>
          </w:tcPr>
          <w:p w14:paraId="0CF367E9" w14:textId="77777777" w:rsidR="00DD46E4" w:rsidRPr="008E3BEE" w:rsidRDefault="00DD46E4" w:rsidP="00BD608C">
            <w:pPr>
              <w:pStyle w:val="Text1"/>
              <w:rPr>
                <w:rFonts w:cs="Arial"/>
              </w:rPr>
            </w:pPr>
            <w:r w:rsidRPr="0032684F">
              <w:rPr>
                <w:rFonts w:cs="Arial"/>
              </w:rPr>
              <w:t>Destination for Education</w:t>
            </w:r>
          </w:p>
        </w:tc>
        <w:tc>
          <w:tcPr>
            <w:tcW w:w="4649" w:type="dxa"/>
            <w:noWrap/>
            <w:hideMark/>
          </w:tcPr>
          <w:p w14:paraId="70E6201F" w14:textId="77777777" w:rsidR="00DD46E4" w:rsidRPr="008043E6" w:rsidRDefault="00DD46E4" w:rsidP="00BD608C">
            <w:pPr>
              <w:pStyle w:val="Text1"/>
              <w:rPr>
                <w:rFonts w:cs="Arial"/>
              </w:rPr>
            </w:pPr>
            <w:r w:rsidRPr="008043E6">
              <w:rPr>
                <w:rFonts w:cs="Arial"/>
              </w:rPr>
              <w:t>Yes</w:t>
            </w:r>
          </w:p>
        </w:tc>
        <w:tc>
          <w:tcPr>
            <w:tcW w:w="4649" w:type="dxa"/>
            <w:noWrap/>
            <w:hideMark/>
          </w:tcPr>
          <w:p w14:paraId="476B343B" w14:textId="77777777" w:rsidR="00DD46E4" w:rsidRPr="008043E6" w:rsidRDefault="00DD46E4" w:rsidP="00BD608C">
            <w:pPr>
              <w:pStyle w:val="Text1"/>
              <w:rPr>
                <w:rFonts w:cs="Arial"/>
              </w:rPr>
            </w:pPr>
            <w:r w:rsidRPr="008043E6">
              <w:rPr>
                <w:rFonts w:cs="Arial"/>
              </w:rPr>
              <w:t>Yes to all of the above.</w:t>
            </w:r>
          </w:p>
        </w:tc>
      </w:tr>
      <w:tr w:rsidR="00DD46E4" w:rsidRPr="00AB1740" w14:paraId="3400F81B" w14:textId="77777777" w:rsidTr="00BD608C">
        <w:trPr>
          <w:trHeight w:val="285"/>
        </w:trPr>
        <w:tc>
          <w:tcPr>
            <w:tcW w:w="4650" w:type="dxa"/>
            <w:noWrap/>
            <w:hideMark/>
          </w:tcPr>
          <w:p w14:paraId="6C52203F" w14:textId="77777777" w:rsidR="00DD46E4" w:rsidRPr="008E3BEE" w:rsidRDefault="00DD46E4" w:rsidP="00BD608C">
            <w:pPr>
              <w:pStyle w:val="Text1"/>
              <w:rPr>
                <w:rFonts w:cs="Arial"/>
              </w:rPr>
            </w:pPr>
            <w:r w:rsidRPr="0032684F">
              <w:rPr>
                <w:rFonts w:cs="Arial"/>
              </w:rPr>
              <w:t>Ehren Mierau (personal capacity and on behalf of York College International Student Support)</w:t>
            </w:r>
          </w:p>
        </w:tc>
        <w:tc>
          <w:tcPr>
            <w:tcW w:w="4649" w:type="dxa"/>
            <w:noWrap/>
            <w:hideMark/>
          </w:tcPr>
          <w:p w14:paraId="25ABFD03" w14:textId="77777777" w:rsidR="00DD46E4" w:rsidRPr="008043E6" w:rsidRDefault="00DD46E4" w:rsidP="00BD608C">
            <w:pPr>
              <w:pStyle w:val="Text1"/>
              <w:rPr>
                <w:rFonts w:cs="Arial"/>
              </w:rPr>
            </w:pPr>
            <w:r w:rsidRPr="008043E6">
              <w:rPr>
                <w:rFonts w:cs="Arial"/>
              </w:rPr>
              <w:t>Yes</w:t>
            </w:r>
          </w:p>
        </w:tc>
        <w:tc>
          <w:tcPr>
            <w:tcW w:w="4649" w:type="dxa"/>
            <w:noWrap/>
            <w:hideMark/>
          </w:tcPr>
          <w:p w14:paraId="521613C3" w14:textId="77777777" w:rsidR="00DD46E4" w:rsidRPr="008043E6" w:rsidRDefault="00DD46E4" w:rsidP="00BD608C">
            <w:pPr>
              <w:pStyle w:val="Text1"/>
              <w:rPr>
                <w:rFonts w:cs="Arial"/>
              </w:rPr>
            </w:pPr>
          </w:p>
        </w:tc>
      </w:tr>
      <w:tr w:rsidR="00DD46E4" w:rsidRPr="00AB1740" w14:paraId="5531C119" w14:textId="77777777" w:rsidTr="00BD608C">
        <w:trPr>
          <w:trHeight w:val="285"/>
        </w:trPr>
        <w:tc>
          <w:tcPr>
            <w:tcW w:w="4650" w:type="dxa"/>
            <w:noWrap/>
            <w:hideMark/>
          </w:tcPr>
          <w:p w14:paraId="2B7F660F" w14:textId="77777777" w:rsidR="00DD46E4" w:rsidRPr="0032684F" w:rsidRDefault="00DD46E4" w:rsidP="00BD608C">
            <w:pPr>
              <w:pStyle w:val="Text1"/>
              <w:rPr>
                <w:rFonts w:cs="Arial"/>
              </w:rPr>
            </w:pPr>
            <w:r w:rsidRPr="0032684F">
              <w:rPr>
                <w:rFonts w:cs="Arial"/>
              </w:rPr>
              <w:t>The Incorporated Society of Musicians</w:t>
            </w:r>
          </w:p>
        </w:tc>
        <w:tc>
          <w:tcPr>
            <w:tcW w:w="4649" w:type="dxa"/>
            <w:noWrap/>
            <w:hideMark/>
          </w:tcPr>
          <w:p w14:paraId="517B06FE" w14:textId="77777777" w:rsidR="00DD46E4" w:rsidRPr="008E3BEE" w:rsidRDefault="00DD46E4" w:rsidP="00BD608C">
            <w:pPr>
              <w:pStyle w:val="Text1"/>
              <w:rPr>
                <w:rFonts w:cs="Arial"/>
              </w:rPr>
            </w:pPr>
            <w:r w:rsidRPr="008E3BEE">
              <w:rPr>
                <w:rFonts w:cs="Arial"/>
              </w:rPr>
              <w:t>Yes</w:t>
            </w:r>
          </w:p>
        </w:tc>
        <w:tc>
          <w:tcPr>
            <w:tcW w:w="4649" w:type="dxa"/>
            <w:noWrap/>
            <w:hideMark/>
          </w:tcPr>
          <w:p w14:paraId="77C82B4B" w14:textId="77777777" w:rsidR="00DD46E4" w:rsidRPr="008043E6" w:rsidRDefault="00DD46E4" w:rsidP="00BD608C">
            <w:pPr>
              <w:pStyle w:val="Text1"/>
              <w:rPr>
                <w:rFonts w:cs="Arial"/>
              </w:rPr>
            </w:pPr>
          </w:p>
        </w:tc>
      </w:tr>
      <w:tr w:rsidR="00DD46E4" w:rsidRPr="00AB1740" w14:paraId="017D6E0C" w14:textId="77777777" w:rsidTr="00BD608C">
        <w:trPr>
          <w:trHeight w:val="300"/>
        </w:trPr>
        <w:tc>
          <w:tcPr>
            <w:tcW w:w="4650" w:type="dxa"/>
            <w:noWrap/>
            <w:hideMark/>
          </w:tcPr>
          <w:p w14:paraId="7F8BCCFA" w14:textId="77777777" w:rsidR="00DD46E4" w:rsidRPr="008E3BEE" w:rsidRDefault="00DD46E4" w:rsidP="00BD608C">
            <w:pPr>
              <w:pStyle w:val="Text1"/>
              <w:rPr>
                <w:rFonts w:cs="Arial"/>
              </w:rPr>
            </w:pPr>
            <w:r w:rsidRPr="0032684F">
              <w:rPr>
                <w:rFonts w:cs="Arial"/>
              </w:rPr>
              <w:t>Thom Brooks (Durham Law School)</w:t>
            </w:r>
          </w:p>
        </w:tc>
        <w:tc>
          <w:tcPr>
            <w:tcW w:w="4649" w:type="dxa"/>
            <w:noWrap/>
            <w:hideMark/>
          </w:tcPr>
          <w:p w14:paraId="31439CFD" w14:textId="77777777" w:rsidR="00DD46E4" w:rsidRPr="008043E6" w:rsidRDefault="00DD46E4" w:rsidP="00BD608C">
            <w:pPr>
              <w:pStyle w:val="Text1"/>
              <w:rPr>
                <w:rFonts w:cs="Arial"/>
              </w:rPr>
            </w:pPr>
            <w:r w:rsidRPr="008043E6">
              <w:rPr>
                <w:rFonts w:cs="Arial"/>
              </w:rPr>
              <w:t>Yes</w:t>
            </w:r>
          </w:p>
        </w:tc>
        <w:tc>
          <w:tcPr>
            <w:tcW w:w="4649" w:type="dxa"/>
            <w:noWrap/>
            <w:hideMark/>
          </w:tcPr>
          <w:p w14:paraId="09EA6DA8"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In particular, the legislative source for a rule is helpful not least in making clear the rule’s justification for inclusion. This importance should never be lost. The Immigration Rules do not exist for their own sake.</w:t>
            </w:r>
          </w:p>
        </w:tc>
      </w:tr>
    </w:tbl>
    <w:p w14:paraId="73DC2FA8" w14:textId="77777777" w:rsidR="00DD46E4" w:rsidRPr="0032684F" w:rsidRDefault="00DD46E4" w:rsidP="00FC4837">
      <w:pPr>
        <w:pStyle w:val="Text1"/>
        <w:rPr>
          <w:rFonts w:cs="Arial"/>
        </w:rPr>
      </w:pPr>
    </w:p>
    <w:p w14:paraId="30CB80CC" w14:textId="77777777" w:rsidR="003A088A" w:rsidRDefault="003A088A" w:rsidP="006471EF">
      <w:pPr>
        <w:pStyle w:val="Heading2"/>
        <w:sectPr w:rsidR="003A088A" w:rsidSect="007F2614">
          <w:headerReference w:type="default" r:id="rId53"/>
          <w:footnotePr>
            <w:numRestart w:val="eachSect"/>
          </w:footnotePr>
          <w:type w:val="continuous"/>
          <w:pgSz w:w="16838" w:h="11906" w:orient="landscape" w:code="9"/>
          <w:pgMar w:top="1440" w:right="1440" w:bottom="1440" w:left="1440" w:header="709" w:footer="709" w:gutter="0"/>
          <w:cols w:space="708"/>
          <w:docGrid w:linePitch="360"/>
        </w:sectPr>
      </w:pPr>
    </w:p>
    <w:p w14:paraId="42559182" w14:textId="311C96A2" w:rsidR="006471EF" w:rsidRDefault="002B6FFB" w:rsidP="006471EF">
      <w:pPr>
        <w:pStyle w:val="Heading2"/>
      </w:pPr>
      <w:r>
        <w:lastRenderedPageBreak/>
        <w:t>Consultation Question</w:t>
      </w:r>
      <w:r w:rsidR="006471EF">
        <w:t xml:space="preserve"> 39</w:t>
      </w:r>
    </w:p>
    <w:p w14:paraId="17FA1CAA" w14:textId="64EC04D5" w:rsidR="00CE122F" w:rsidRPr="00CE122F" w:rsidRDefault="006471EF" w:rsidP="00F12FA5">
      <w:pPr>
        <w:pStyle w:val="Heading3"/>
      </w:pPr>
      <w:r w:rsidRPr="000B2351">
        <w:t>We seek consultees’ views on whether repetition within portions of the Immigration Rules should be eliminated as far as possible, or whether repetition is beneficial so that applic</w:t>
      </w:r>
      <w:r w:rsidR="00CE122F">
        <w:t>ants do not need to cross-refer.</w:t>
      </w:r>
    </w:p>
    <w:tbl>
      <w:tblPr>
        <w:tblStyle w:val="TableGrid"/>
        <w:tblW w:w="0" w:type="auto"/>
        <w:tblLook w:val="04A0" w:firstRow="1" w:lastRow="0" w:firstColumn="1" w:lastColumn="0" w:noHBand="0" w:noVBand="1"/>
      </w:tblPr>
      <w:tblGrid>
        <w:gridCol w:w="6974"/>
        <w:gridCol w:w="6974"/>
      </w:tblGrid>
      <w:tr w:rsidR="006471EF" w:rsidRPr="000B2351" w14:paraId="7B17A165" w14:textId="77777777" w:rsidTr="007939B8">
        <w:trPr>
          <w:trHeight w:val="300"/>
        </w:trPr>
        <w:tc>
          <w:tcPr>
            <w:tcW w:w="6974" w:type="dxa"/>
            <w:shd w:val="clear" w:color="auto" w:fill="D9D9D9" w:themeFill="background1" w:themeFillShade="D9"/>
            <w:noWrap/>
            <w:hideMark/>
          </w:tcPr>
          <w:p w14:paraId="33BC0B6F" w14:textId="77777777" w:rsidR="006471EF" w:rsidRPr="000B2351" w:rsidRDefault="006471EF" w:rsidP="00291681">
            <w:pPr>
              <w:pStyle w:val="Text1"/>
              <w:rPr>
                <w:b/>
                <w:bCs/>
              </w:rPr>
            </w:pPr>
            <w:r w:rsidRPr="000B2351">
              <w:rPr>
                <w:b/>
                <w:bCs/>
              </w:rPr>
              <w:t>Respondent</w:t>
            </w:r>
          </w:p>
        </w:tc>
        <w:tc>
          <w:tcPr>
            <w:tcW w:w="6974" w:type="dxa"/>
            <w:shd w:val="clear" w:color="auto" w:fill="D9D9D9" w:themeFill="background1" w:themeFillShade="D9"/>
            <w:noWrap/>
            <w:hideMark/>
          </w:tcPr>
          <w:p w14:paraId="500F6EB9" w14:textId="19640889" w:rsidR="006471EF" w:rsidRPr="000B2351" w:rsidRDefault="007939B8" w:rsidP="00291681">
            <w:pPr>
              <w:pStyle w:val="Text1"/>
              <w:rPr>
                <w:b/>
                <w:bCs/>
              </w:rPr>
            </w:pPr>
            <w:r>
              <w:rPr>
                <w:b/>
                <w:bCs/>
              </w:rPr>
              <w:t>Response to CQ</w:t>
            </w:r>
            <w:r w:rsidR="006471EF">
              <w:rPr>
                <w:b/>
                <w:bCs/>
              </w:rPr>
              <w:t>39</w:t>
            </w:r>
          </w:p>
        </w:tc>
      </w:tr>
      <w:tr w:rsidR="006471EF" w:rsidRPr="000B2351" w14:paraId="35AA916C" w14:textId="77777777" w:rsidTr="00291681">
        <w:trPr>
          <w:trHeight w:val="300"/>
        </w:trPr>
        <w:tc>
          <w:tcPr>
            <w:tcW w:w="6974" w:type="dxa"/>
            <w:noWrap/>
          </w:tcPr>
          <w:p w14:paraId="54979900" w14:textId="6FA39FB9" w:rsidR="006471EF" w:rsidRPr="00D3465A" w:rsidRDefault="00CE122F" w:rsidP="00291681">
            <w:pPr>
              <w:pStyle w:val="Text1"/>
              <w:rPr>
                <w:b/>
                <w:bCs/>
              </w:rPr>
            </w:pPr>
            <w:r>
              <w:rPr>
                <w:b/>
                <w:bCs/>
              </w:rPr>
              <w:t>Themes</w:t>
            </w:r>
          </w:p>
          <w:p w14:paraId="56D571D6" w14:textId="5D8CDD0F" w:rsidR="006471EF" w:rsidRPr="00D3465A" w:rsidRDefault="006471EF" w:rsidP="00CE24F1">
            <w:pPr>
              <w:pStyle w:val="Text1"/>
              <w:numPr>
                <w:ilvl w:val="0"/>
                <w:numId w:val="59"/>
              </w:numPr>
              <w:rPr>
                <w:rFonts w:cs="Arial"/>
                <w:bCs/>
              </w:rPr>
            </w:pPr>
            <w:r w:rsidRPr="00D3465A">
              <w:rPr>
                <w:rFonts w:cs="Arial"/>
                <w:bCs/>
              </w:rPr>
              <w:t>Reasons for views:</w:t>
            </w:r>
          </w:p>
          <w:p w14:paraId="557CFA9A" w14:textId="59E3B3E1" w:rsidR="006471EF" w:rsidRPr="00CE24F1" w:rsidRDefault="006471EF" w:rsidP="00CE24F1">
            <w:pPr>
              <w:pStyle w:val="Text4"/>
            </w:pPr>
            <w:r w:rsidRPr="00CE24F1">
              <w:t>Repetition is preferable to cross-referencing</w:t>
            </w:r>
          </w:p>
          <w:p w14:paraId="36A6DA4F" w14:textId="56510C0B" w:rsidR="006471EF" w:rsidRPr="00CE24F1" w:rsidRDefault="006471EF" w:rsidP="00CE24F1">
            <w:pPr>
              <w:pStyle w:val="Text4"/>
            </w:pPr>
            <w:r w:rsidRPr="00CE24F1">
              <w:t>Avoid repetition within portions of the Rules</w:t>
            </w:r>
          </w:p>
          <w:p w14:paraId="3A11E5E9" w14:textId="42B113D0" w:rsidR="006471EF" w:rsidRPr="00CE24F1" w:rsidRDefault="00CE24F1" w:rsidP="00CE24F1">
            <w:pPr>
              <w:pStyle w:val="Text4"/>
            </w:pPr>
            <w:r w:rsidRPr="00CE24F1">
              <w:t>I</w:t>
            </w:r>
            <w:r w:rsidR="006471EF" w:rsidRPr="00CE24F1">
              <w:t>dentify where unnecessary repetition can be removed</w:t>
            </w:r>
          </w:p>
          <w:p w14:paraId="5BADF3FC" w14:textId="77777777" w:rsidR="006471EF" w:rsidRPr="000B2351" w:rsidRDefault="006471EF" w:rsidP="00291681">
            <w:pPr>
              <w:pStyle w:val="Text1"/>
              <w:rPr>
                <w:b/>
                <w:bCs/>
              </w:rPr>
            </w:pPr>
          </w:p>
        </w:tc>
        <w:tc>
          <w:tcPr>
            <w:tcW w:w="6974" w:type="dxa"/>
            <w:noWrap/>
          </w:tcPr>
          <w:p w14:paraId="3B75EA4E" w14:textId="77777777" w:rsidR="006471EF" w:rsidRDefault="006471EF" w:rsidP="00291681">
            <w:pPr>
              <w:pStyle w:val="Text1"/>
              <w:rPr>
                <w:b/>
                <w:bCs/>
              </w:rPr>
            </w:pPr>
          </w:p>
        </w:tc>
      </w:tr>
      <w:tr w:rsidR="006471EF" w:rsidRPr="000B2351" w14:paraId="2BFA0EC0" w14:textId="77777777" w:rsidTr="00291681">
        <w:trPr>
          <w:trHeight w:val="285"/>
        </w:trPr>
        <w:tc>
          <w:tcPr>
            <w:tcW w:w="6974" w:type="dxa"/>
            <w:noWrap/>
            <w:hideMark/>
          </w:tcPr>
          <w:p w14:paraId="6B99A2F7" w14:textId="77777777" w:rsidR="006471EF" w:rsidRPr="000B2351" w:rsidRDefault="006471EF" w:rsidP="00291681">
            <w:pPr>
              <w:pStyle w:val="Text1"/>
            </w:pPr>
            <w:r w:rsidRPr="000B2351">
              <w:t>The Law Society</w:t>
            </w:r>
          </w:p>
        </w:tc>
        <w:tc>
          <w:tcPr>
            <w:tcW w:w="6974" w:type="dxa"/>
            <w:noWrap/>
            <w:hideMark/>
          </w:tcPr>
          <w:p w14:paraId="000DC98E" w14:textId="77777777" w:rsidR="006471EF" w:rsidRPr="000B2351" w:rsidRDefault="006471EF" w:rsidP="00291681">
            <w:pPr>
              <w:pStyle w:val="Text1"/>
            </w:pPr>
            <w:r w:rsidRPr="000B2351">
              <w:t>We support the proposal that repetition within portions of the immigration rules should be eliminated as far as possible. However, repetition should not be eliminated at all costs. If the elimination of repetition carries a risk of the applicable requirements not being apparent, then repetition would be preferred. Removing reputation requires clear drafting.</w:t>
            </w:r>
          </w:p>
        </w:tc>
      </w:tr>
      <w:tr w:rsidR="006471EF" w:rsidRPr="000B2351" w14:paraId="20A8F830" w14:textId="77777777" w:rsidTr="00291681">
        <w:trPr>
          <w:trHeight w:val="285"/>
        </w:trPr>
        <w:tc>
          <w:tcPr>
            <w:tcW w:w="6974" w:type="dxa"/>
            <w:noWrap/>
            <w:hideMark/>
          </w:tcPr>
          <w:p w14:paraId="33149E24" w14:textId="77777777" w:rsidR="006471EF" w:rsidRPr="000B2351" w:rsidRDefault="006471EF" w:rsidP="00291681">
            <w:pPr>
              <w:pStyle w:val="Text1"/>
            </w:pPr>
            <w:r w:rsidRPr="000B2351">
              <w:t>The Bar Council</w:t>
            </w:r>
          </w:p>
        </w:tc>
        <w:tc>
          <w:tcPr>
            <w:tcW w:w="6974" w:type="dxa"/>
            <w:noWrap/>
            <w:hideMark/>
          </w:tcPr>
          <w:p w14:paraId="390389A5" w14:textId="77777777" w:rsidR="006471EF" w:rsidRDefault="006471EF" w:rsidP="00291681">
            <w:pPr>
              <w:pStyle w:val="Text1"/>
            </w:pPr>
            <w:r w:rsidRPr="000B2351">
              <w:t xml:space="preserve">Assuming clearly drafted and well-structured Rules, our view is that appropriate use of repetition promotes clarity in individual cases, and is beneficial. The key benefit of eliminating or reducing repetition is the consequential reduction in the overall length of the Rules. On balance, however, we are of the view (a) that increased length is a price worth paying for increased clarity, and (b) that, in any event, with appropriate drafting and organisation, and a well-designed </w:t>
            </w:r>
            <w:r w:rsidRPr="000B2351">
              <w:lastRenderedPageBreak/>
              <w:t>online portal for accessing the Rules, the overall length of the Rules should have little or no impact on an individual user consulting them in the co</w:t>
            </w:r>
            <w:r>
              <w:t>ntext of a particular case.</w:t>
            </w:r>
            <w:r>
              <w:br/>
            </w:r>
          </w:p>
          <w:p w14:paraId="57C44C1E" w14:textId="77777777" w:rsidR="006471EF" w:rsidRPr="000B2351" w:rsidRDefault="006471EF" w:rsidP="00291681">
            <w:pPr>
              <w:pStyle w:val="Text1"/>
            </w:pPr>
            <w:r w:rsidRPr="000B2351">
              <w:t>Two examples are given in Chapter 10 of situations where there is potentially significant repetition: (a) the fact that, in a given category, there will be significant overlap between the requirements for entry clearance, limited leave, and indefinite leave, and (b) the more specific point that, in Part 9, there is considerable overlap between the General grounds for refusal applicable to entry clearance applications (para 320) and those applicable to applications for leave to remain (para 322). In our view, in both of those examples, whilst the repetition undoubtedly adds to the length of the Rules, it aids understanding for a user seeking to identify the provisions which apply to a particular case by limiting the number of Rules that they have to consult. This benefit outweighs any benefit that would flow from reducing the overall length of the Rules.</w:t>
            </w:r>
          </w:p>
        </w:tc>
      </w:tr>
      <w:tr w:rsidR="006471EF" w:rsidRPr="000B2351" w14:paraId="242B149F" w14:textId="77777777" w:rsidTr="00291681">
        <w:trPr>
          <w:trHeight w:val="300"/>
        </w:trPr>
        <w:tc>
          <w:tcPr>
            <w:tcW w:w="6974" w:type="dxa"/>
            <w:noWrap/>
            <w:hideMark/>
          </w:tcPr>
          <w:p w14:paraId="0D460263" w14:textId="77777777" w:rsidR="006471EF" w:rsidRPr="000B2351" w:rsidRDefault="006471EF" w:rsidP="00291681">
            <w:pPr>
              <w:pStyle w:val="Text1"/>
            </w:pPr>
            <w:r w:rsidRPr="000B2351">
              <w:lastRenderedPageBreak/>
              <w:t>Immigration Law Practitioners' Association (ILPA)</w:t>
            </w:r>
          </w:p>
        </w:tc>
        <w:tc>
          <w:tcPr>
            <w:tcW w:w="6974" w:type="dxa"/>
            <w:noWrap/>
            <w:hideMark/>
          </w:tcPr>
          <w:p w14:paraId="51D6453D" w14:textId="77777777" w:rsidR="006471EF" w:rsidRPr="000B2351" w:rsidRDefault="006471EF" w:rsidP="00291681">
            <w:pPr>
              <w:pStyle w:val="Text1"/>
            </w:pPr>
            <w:r w:rsidRPr="000B2351">
              <w:t>70% of responding ILPA members are of the view that repetition is beneficial so that applicants do not need to cross-refer. Amongst the minority who do not support repetition, it is suggested a clear system of hyperlinks may eliminate the need for repetition.</w:t>
            </w:r>
            <w:r w:rsidRPr="000B2351">
              <w:br/>
            </w:r>
            <w:r w:rsidRPr="000B2351">
              <w:br/>
              <w:t>However, ILPA would also stress the importance that any cross-reference should lead only to one place, rather than starting at rule A, which cross-references to rule B, which in turn contains reference to rule C ad infinitum. In order to avoid such scenarios, ILPA would submit that some repetition is preferable to falling down the rabbit hole of multiple cross-references.</w:t>
            </w:r>
          </w:p>
        </w:tc>
      </w:tr>
      <w:tr w:rsidR="006471EF" w:rsidRPr="000B2351" w14:paraId="031805D0" w14:textId="77777777" w:rsidTr="00291681">
        <w:trPr>
          <w:trHeight w:val="285"/>
        </w:trPr>
        <w:tc>
          <w:tcPr>
            <w:tcW w:w="6974" w:type="dxa"/>
            <w:noWrap/>
            <w:hideMark/>
          </w:tcPr>
          <w:p w14:paraId="23C2DAF9" w14:textId="77777777" w:rsidR="006471EF" w:rsidRPr="000B2351" w:rsidRDefault="006471EF" w:rsidP="00291681">
            <w:pPr>
              <w:pStyle w:val="Text1"/>
            </w:pPr>
            <w:r w:rsidRPr="000B2351">
              <w:lastRenderedPageBreak/>
              <w:t>The Law Society of Scotland</w:t>
            </w:r>
          </w:p>
        </w:tc>
        <w:tc>
          <w:tcPr>
            <w:tcW w:w="6974" w:type="dxa"/>
            <w:noWrap/>
            <w:hideMark/>
          </w:tcPr>
          <w:p w14:paraId="055759AD" w14:textId="77777777" w:rsidR="006471EF" w:rsidRPr="000B2351" w:rsidRDefault="006471EF" w:rsidP="00291681">
            <w:pPr>
              <w:pStyle w:val="Text1"/>
            </w:pPr>
            <w:r w:rsidRPr="000B2351">
              <w:t>Repetition is beneficial to avoid the need to cross-reference, especially within a booklet system of rules as envisaged by the Commission.</w:t>
            </w:r>
          </w:p>
        </w:tc>
      </w:tr>
      <w:tr w:rsidR="006471EF" w:rsidRPr="000B2351" w14:paraId="0A4BE1D6" w14:textId="77777777" w:rsidTr="00291681">
        <w:trPr>
          <w:trHeight w:val="285"/>
        </w:trPr>
        <w:tc>
          <w:tcPr>
            <w:tcW w:w="6974" w:type="dxa"/>
            <w:noWrap/>
            <w:hideMark/>
          </w:tcPr>
          <w:p w14:paraId="4BA3A65F" w14:textId="77777777" w:rsidR="006471EF" w:rsidRPr="000B2351" w:rsidRDefault="006471EF" w:rsidP="00291681">
            <w:pPr>
              <w:pStyle w:val="Text1"/>
            </w:pPr>
            <w:r w:rsidRPr="000B2351">
              <w:t>Faculty of Advocates</w:t>
            </w:r>
          </w:p>
        </w:tc>
        <w:tc>
          <w:tcPr>
            <w:tcW w:w="6974" w:type="dxa"/>
            <w:noWrap/>
            <w:hideMark/>
          </w:tcPr>
          <w:p w14:paraId="603271FD" w14:textId="77777777" w:rsidR="006471EF" w:rsidRPr="000B2351" w:rsidRDefault="006471EF" w:rsidP="00291681">
            <w:pPr>
              <w:pStyle w:val="Text1"/>
            </w:pPr>
            <w:r w:rsidRPr="000B2351">
              <w:t>Repetition within the same part of the Rules should be avoided, especially where the provisions are identical or common to various situations. As per the example at 10.38</w:t>
            </w:r>
            <w:bookmarkStart w:id="36" w:name="_Hlk11419475"/>
            <w:r w:rsidRPr="000B2351">
              <w:t>, requirements which apply to multiple types of applicant should be contained in a single clearly identifiable section, stating what Rules they apply to. This aids clarity and prevents unnecessary lengthening of the text.</w:t>
            </w:r>
            <w:bookmarkEnd w:id="36"/>
          </w:p>
        </w:tc>
      </w:tr>
      <w:tr w:rsidR="006471EF" w:rsidRPr="000B2351" w14:paraId="333BA4FF" w14:textId="77777777" w:rsidTr="00291681">
        <w:trPr>
          <w:trHeight w:val="300"/>
        </w:trPr>
        <w:tc>
          <w:tcPr>
            <w:tcW w:w="6974" w:type="dxa"/>
            <w:noWrap/>
            <w:hideMark/>
          </w:tcPr>
          <w:p w14:paraId="289D6EFD" w14:textId="77777777" w:rsidR="006471EF" w:rsidRPr="000B2351" w:rsidRDefault="006471EF" w:rsidP="00291681">
            <w:pPr>
              <w:pStyle w:val="Text1"/>
            </w:pPr>
            <w:r w:rsidRPr="000B2351">
              <w:t>Taj Solicitors</w:t>
            </w:r>
          </w:p>
        </w:tc>
        <w:tc>
          <w:tcPr>
            <w:tcW w:w="6974" w:type="dxa"/>
            <w:noWrap/>
            <w:hideMark/>
          </w:tcPr>
          <w:p w14:paraId="3AB7AB83" w14:textId="647BF876" w:rsidR="006471EF" w:rsidRPr="000B2351" w:rsidRDefault="006471EF" w:rsidP="00291681">
            <w:pPr>
              <w:pStyle w:val="Text1"/>
            </w:pPr>
            <w:r w:rsidRPr="000B2351">
              <w:t xml:space="preserve">Introduction of Paragraph 39(E) since 24/11/2016 simplify the immigration rules. </w:t>
            </w:r>
            <w:r w:rsidRPr="000B2351">
              <w:br/>
              <w:t>However cross-reference in Appendix FM-SE and Immigration Rules part 6A: the points-based system - Points-based system (paragraphs 245AAA to 245ZZE) are unnecessary and should be eliminated as far as possible.</w:t>
            </w:r>
          </w:p>
        </w:tc>
      </w:tr>
      <w:tr w:rsidR="006471EF" w:rsidRPr="000B2351" w14:paraId="28AF5C57" w14:textId="77777777" w:rsidTr="00291681">
        <w:trPr>
          <w:trHeight w:val="285"/>
        </w:trPr>
        <w:tc>
          <w:tcPr>
            <w:tcW w:w="6974" w:type="dxa"/>
            <w:noWrap/>
            <w:hideMark/>
          </w:tcPr>
          <w:p w14:paraId="12358D67" w14:textId="77777777" w:rsidR="006471EF" w:rsidRPr="000B2351" w:rsidRDefault="006471EF" w:rsidP="00291681">
            <w:pPr>
              <w:pStyle w:val="Text1"/>
            </w:pPr>
            <w:r w:rsidRPr="000B2351">
              <w:t>Robert Parkin (10 KBW)</w:t>
            </w:r>
          </w:p>
        </w:tc>
        <w:tc>
          <w:tcPr>
            <w:tcW w:w="6974" w:type="dxa"/>
            <w:noWrap/>
            <w:hideMark/>
          </w:tcPr>
          <w:p w14:paraId="2B7E55D3" w14:textId="77777777" w:rsidR="006471EF" w:rsidRPr="000B2351" w:rsidRDefault="006471EF" w:rsidP="00291681">
            <w:pPr>
              <w:pStyle w:val="Text1"/>
            </w:pPr>
            <w:r w:rsidRPr="000B2351">
              <w:t>Repetition is a necessary evil to avoid lack of clarity or over cross-reference. I appreciate the problems it raises but the absence would be worse.</w:t>
            </w:r>
          </w:p>
        </w:tc>
      </w:tr>
      <w:tr w:rsidR="006471EF" w:rsidRPr="000B2351" w14:paraId="4933AB6B" w14:textId="77777777" w:rsidTr="00291681">
        <w:trPr>
          <w:trHeight w:val="285"/>
        </w:trPr>
        <w:tc>
          <w:tcPr>
            <w:tcW w:w="6974" w:type="dxa"/>
            <w:noWrap/>
            <w:hideMark/>
          </w:tcPr>
          <w:p w14:paraId="1F1E0897" w14:textId="77777777" w:rsidR="006471EF" w:rsidRPr="000B2351" w:rsidRDefault="006471EF" w:rsidP="00291681">
            <w:pPr>
              <w:pStyle w:val="Text1"/>
            </w:pPr>
            <w:r w:rsidRPr="000B2351">
              <w:t>Upper Tribunal (Immigration and Asylum Chamber)</w:t>
            </w:r>
          </w:p>
        </w:tc>
        <w:tc>
          <w:tcPr>
            <w:tcW w:w="6974" w:type="dxa"/>
            <w:noWrap/>
            <w:hideMark/>
          </w:tcPr>
          <w:p w14:paraId="5E3C4519" w14:textId="68087A28" w:rsidR="006471EF" w:rsidRPr="000B2351" w:rsidRDefault="006471EF" w:rsidP="00291681">
            <w:pPr>
              <w:pStyle w:val="Text1"/>
            </w:pPr>
            <w:r w:rsidRPr="000B2351">
              <w:t>Again, the answer to this is dependent upon which st</w:t>
            </w:r>
            <w:r w:rsidR="003E75D6">
              <w:t xml:space="preserve">ructure is eventually adopted. </w:t>
            </w:r>
            <w:r w:rsidRPr="000B2351">
              <w:t>If the ‘booklet’ system is selected, repetition would be preferable, in order to avoid the need to cross refer to the ‘general grounds’ section.</w:t>
            </w:r>
          </w:p>
        </w:tc>
      </w:tr>
      <w:tr w:rsidR="006471EF" w:rsidRPr="000B2351" w14:paraId="006A3145" w14:textId="77777777" w:rsidTr="00291681">
        <w:trPr>
          <w:trHeight w:val="285"/>
        </w:trPr>
        <w:tc>
          <w:tcPr>
            <w:tcW w:w="6974" w:type="dxa"/>
            <w:noWrap/>
            <w:hideMark/>
          </w:tcPr>
          <w:p w14:paraId="5E4411D1" w14:textId="77777777" w:rsidR="006471EF" w:rsidRPr="000B2351" w:rsidRDefault="006471EF" w:rsidP="00291681">
            <w:pPr>
              <w:pStyle w:val="Text1"/>
            </w:pPr>
            <w:r w:rsidRPr="000B2351">
              <w:t>First-tier Tribunal (Immigration and Asylum Chamber)</w:t>
            </w:r>
          </w:p>
        </w:tc>
        <w:tc>
          <w:tcPr>
            <w:tcW w:w="6974" w:type="dxa"/>
            <w:noWrap/>
            <w:hideMark/>
          </w:tcPr>
          <w:p w14:paraId="746C78FB" w14:textId="77777777" w:rsidR="006471EF" w:rsidRPr="000B2351" w:rsidRDefault="006471EF" w:rsidP="00291681">
            <w:pPr>
              <w:pStyle w:val="Text1"/>
            </w:pPr>
            <w:r w:rsidRPr="000B2351">
              <w:t>Repetition and thus added length may be acceptable if it avoids the need for cross referencing.</w:t>
            </w:r>
          </w:p>
        </w:tc>
      </w:tr>
      <w:tr w:rsidR="006471EF" w:rsidRPr="000B2351" w14:paraId="41296EE1" w14:textId="77777777" w:rsidTr="00291681">
        <w:trPr>
          <w:trHeight w:val="285"/>
        </w:trPr>
        <w:tc>
          <w:tcPr>
            <w:tcW w:w="6974" w:type="dxa"/>
            <w:noWrap/>
            <w:hideMark/>
          </w:tcPr>
          <w:p w14:paraId="04F0CFC1" w14:textId="77777777" w:rsidR="006471EF" w:rsidRPr="000B2351" w:rsidRDefault="006471EF" w:rsidP="00291681">
            <w:pPr>
              <w:pStyle w:val="Text1"/>
            </w:pPr>
            <w:r w:rsidRPr="000B2351">
              <w:lastRenderedPageBreak/>
              <w:t>Joint Council for the Welfare of Immigrants</w:t>
            </w:r>
          </w:p>
        </w:tc>
        <w:tc>
          <w:tcPr>
            <w:tcW w:w="6974" w:type="dxa"/>
            <w:noWrap/>
            <w:hideMark/>
          </w:tcPr>
          <w:p w14:paraId="255ECE9F" w14:textId="77777777" w:rsidR="006471EF" w:rsidRPr="000B2351" w:rsidRDefault="006471EF" w:rsidP="00291681">
            <w:pPr>
              <w:pStyle w:val="Text1"/>
            </w:pPr>
            <w:r w:rsidRPr="000B2351">
              <w:t>Repetition is beneficial if it avoids the need to cross-refer, and providing there is confidence that over time those portions of the Rules will not accidentally diverge.</w:t>
            </w:r>
          </w:p>
        </w:tc>
      </w:tr>
      <w:tr w:rsidR="006471EF" w:rsidRPr="000B2351" w14:paraId="6DEB14E3" w14:textId="77777777" w:rsidTr="00291681">
        <w:trPr>
          <w:trHeight w:val="285"/>
        </w:trPr>
        <w:tc>
          <w:tcPr>
            <w:tcW w:w="6974" w:type="dxa"/>
            <w:noWrap/>
            <w:hideMark/>
          </w:tcPr>
          <w:p w14:paraId="6D8F825E" w14:textId="77777777" w:rsidR="006471EF" w:rsidRPr="000B2351" w:rsidRDefault="006471EF" w:rsidP="00291681">
            <w:pPr>
              <w:pStyle w:val="Text1"/>
            </w:pPr>
            <w:r w:rsidRPr="000B2351">
              <w:t>Coram Children's Legal Centre and Let us Learn</w:t>
            </w:r>
          </w:p>
        </w:tc>
        <w:tc>
          <w:tcPr>
            <w:tcW w:w="6974" w:type="dxa"/>
            <w:noWrap/>
            <w:hideMark/>
          </w:tcPr>
          <w:p w14:paraId="35894364" w14:textId="77777777" w:rsidR="006471EF" w:rsidRPr="000B2351" w:rsidRDefault="006471EF" w:rsidP="00291681">
            <w:pPr>
              <w:pStyle w:val="Text1"/>
            </w:pPr>
            <w:r w:rsidRPr="000B2351">
              <w:t>We agree that unnecessary repetition should be avoided. However, we would not suggest that repetition be replaced by cross-referrals – in particular if applicants would need to cross-refer to different sections of the Immigration Rules. Relying on applicants to check various sections of the Immigration Rules increases the risk that relevant provisions are missed.</w:t>
            </w:r>
          </w:p>
        </w:tc>
      </w:tr>
      <w:tr w:rsidR="006471EF" w:rsidRPr="000B2351" w14:paraId="48EFF38F" w14:textId="77777777" w:rsidTr="00291681">
        <w:trPr>
          <w:trHeight w:val="285"/>
        </w:trPr>
        <w:tc>
          <w:tcPr>
            <w:tcW w:w="6974" w:type="dxa"/>
            <w:noWrap/>
            <w:hideMark/>
          </w:tcPr>
          <w:p w14:paraId="6E8D4631" w14:textId="77777777" w:rsidR="006471EF" w:rsidRPr="000B2351" w:rsidRDefault="006471EF" w:rsidP="00291681">
            <w:pPr>
              <w:pStyle w:val="Text1"/>
            </w:pPr>
            <w:r w:rsidRPr="000B2351">
              <w:t>Migrant Voice</w:t>
            </w:r>
          </w:p>
        </w:tc>
        <w:tc>
          <w:tcPr>
            <w:tcW w:w="6974" w:type="dxa"/>
            <w:noWrap/>
            <w:hideMark/>
          </w:tcPr>
          <w:p w14:paraId="3CCABE36" w14:textId="77777777" w:rsidR="006471EF" w:rsidRPr="000B2351" w:rsidRDefault="006471EF" w:rsidP="00291681">
            <w:pPr>
              <w:pStyle w:val="Text1"/>
            </w:pPr>
            <w:r w:rsidRPr="000B2351">
              <w:t>Repetition can be used where this can be done in a clear and brief manner. If it is large parts of immigration rules that need to be provided then repetition will make the rules much longer and it is better to cross reference.</w:t>
            </w:r>
          </w:p>
        </w:tc>
      </w:tr>
      <w:tr w:rsidR="006471EF" w:rsidRPr="000B2351" w14:paraId="064E1FD7" w14:textId="77777777" w:rsidTr="00291681">
        <w:trPr>
          <w:trHeight w:val="285"/>
        </w:trPr>
        <w:tc>
          <w:tcPr>
            <w:tcW w:w="6974" w:type="dxa"/>
            <w:noWrap/>
            <w:hideMark/>
          </w:tcPr>
          <w:p w14:paraId="30DEBD27" w14:textId="77777777" w:rsidR="006471EF" w:rsidRPr="000B2351" w:rsidRDefault="006471EF" w:rsidP="00291681">
            <w:pPr>
              <w:pStyle w:val="Text1"/>
            </w:pPr>
            <w:r w:rsidRPr="000B2351">
              <w:t>UK Council for International Student Affairs</w:t>
            </w:r>
          </w:p>
        </w:tc>
        <w:tc>
          <w:tcPr>
            <w:tcW w:w="6974" w:type="dxa"/>
            <w:noWrap/>
            <w:hideMark/>
          </w:tcPr>
          <w:p w14:paraId="6C0B3DC8" w14:textId="1D7F3C36" w:rsidR="006471EF" w:rsidRPr="000B2351" w:rsidRDefault="006471EF" w:rsidP="00291681">
            <w:pPr>
              <w:pStyle w:val="Text1"/>
            </w:pPr>
            <w:r w:rsidRPr="000B2351">
              <w:t>We agree that the elimination of repetition would be beneficial, if it makes the Immigration Rules more concise. HC 1919 contains an exampl</w:t>
            </w:r>
            <w:r w:rsidR="003E75D6">
              <w:t xml:space="preserve">e of very repetitive drafting: </w:t>
            </w:r>
            <w:r w:rsidRPr="000B2351">
              <w:t>the long list of definitions in Annex 1 of Appendix EU is largely repeated in Annex 1 of Appendix EU (Family Permit). Occasionally, a different definition is attached to the same term, which should be avoided.</w:t>
            </w:r>
            <w:r w:rsidRPr="000B2351">
              <w:br/>
            </w:r>
            <w:r w:rsidRPr="000B2351">
              <w:br/>
              <w:t>One advantage of the suggested approach that has not been mentioned is the reassurance it provides to readers that the same, consistent interpretation applies regardless of what kind</w:t>
            </w:r>
            <w:r w:rsidR="003E75D6">
              <w:t xml:space="preserve"> of application is being made. </w:t>
            </w:r>
            <w:r w:rsidRPr="000B2351">
              <w:t>However, to assure them of this, it is essential that every reference to a defined term is marked with a #.  For example, in the redrafted paragraph 4.4.1(h) (page 250), there is currently no # next to the term “entering the UK illegally” even though the term “illegal entrant” is defined elsewher</w:t>
            </w:r>
            <w:r w:rsidR="003E75D6">
              <w:t xml:space="preserve">e. </w:t>
            </w:r>
            <w:r w:rsidRPr="000B2351">
              <w:t xml:space="preserve">Similarly, is there any </w:t>
            </w:r>
            <w:r w:rsidRPr="000B2351">
              <w:lastRenderedPageBreak/>
              <w:t>reason why the terms “condition” and “deception” should not be defined?</w:t>
            </w:r>
          </w:p>
        </w:tc>
      </w:tr>
      <w:tr w:rsidR="006471EF" w:rsidRPr="000B2351" w14:paraId="37AB72F7" w14:textId="77777777" w:rsidTr="00291681">
        <w:trPr>
          <w:trHeight w:val="285"/>
        </w:trPr>
        <w:tc>
          <w:tcPr>
            <w:tcW w:w="6974" w:type="dxa"/>
            <w:noWrap/>
            <w:hideMark/>
          </w:tcPr>
          <w:p w14:paraId="4C4C8016" w14:textId="77777777" w:rsidR="006471EF" w:rsidRPr="000B2351" w:rsidRDefault="006471EF" w:rsidP="00291681">
            <w:pPr>
              <w:pStyle w:val="Text1"/>
            </w:pPr>
            <w:r w:rsidRPr="000B2351">
              <w:lastRenderedPageBreak/>
              <w:t>Destination for Education</w:t>
            </w:r>
          </w:p>
        </w:tc>
        <w:tc>
          <w:tcPr>
            <w:tcW w:w="6974" w:type="dxa"/>
            <w:noWrap/>
            <w:hideMark/>
          </w:tcPr>
          <w:p w14:paraId="2DDAA2FC" w14:textId="77777777" w:rsidR="006471EF" w:rsidRPr="000B2351" w:rsidRDefault="006471EF" w:rsidP="00291681">
            <w:pPr>
              <w:pStyle w:val="Text1"/>
            </w:pPr>
            <w:r w:rsidRPr="000B2351">
              <w:t>Repetition should be avoided as far as necessary but, in some cases, is necessary to avoid cross-referring.</w:t>
            </w:r>
          </w:p>
        </w:tc>
      </w:tr>
      <w:tr w:rsidR="006471EF" w:rsidRPr="000B2351" w14:paraId="296EFF16" w14:textId="77777777" w:rsidTr="00291681">
        <w:trPr>
          <w:trHeight w:val="285"/>
        </w:trPr>
        <w:tc>
          <w:tcPr>
            <w:tcW w:w="6974" w:type="dxa"/>
            <w:noWrap/>
            <w:hideMark/>
          </w:tcPr>
          <w:p w14:paraId="0B7049B2" w14:textId="77777777" w:rsidR="006471EF" w:rsidRPr="000B2351" w:rsidRDefault="006471EF" w:rsidP="00291681">
            <w:pPr>
              <w:pStyle w:val="Text1"/>
            </w:pPr>
            <w:r w:rsidRPr="000B2351">
              <w:t>The Incorporated Society of Musicians</w:t>
            </w:r>
          </w:p>
        </w:tc>
        <w:tc>
          <w:tcPr>
            <w:tcW w:w="6974" w:type="dxa"/>
            <w:noWrap/>
            <w:hideMark/>
          </w:tcPr>
          <w:p w14:paraId="6DC7EA28" w14:textId="77777777" w:rsidR="006471EF" w:rsidRPr="000B2351" w:rsidRDefault="006471EF" w:rsidP="00291681">
            <w:pPr>
              <w:pStyle w:val="Text1"/>
            </w:pPr>
            <w:r w:rsidRPr="000B2351">
              <w:t>Repetition should only be removed if it adds to complexity.</w:t>
            </w:r>
          </w:p>
        </w:tc>
      </w:tr>
      <w:tr w:rsidR="006471EF" w:rsidRPr="000B2351" w14:paraId="4D19875A" w14:textId="77777777" w:rsidTr="00291681">
        <w:trPr>
          <w:trHeight w:val="300"/>
        </w:trPr>
        <w:tc>
          <w:tcPr>
            <w:tcW w:w="6974" w:type="dxa"/>
            <w:noWrap/>
            <w:hideMark/>
          </w:tcPr>
          <w:p w14:paraId="62BBB819" w14:textId="77777777" w:rsidR="006471EF" w:rsidRPr="000B2351" w:rsidRDefault="006471EF" w:rsidP="00291681">
            <w:pPr>
              <w:pStyle w:val="Text1"/>
            </w:pPr>
            <w:r w:rsidRPr="000B2351">
              <w:t>Thom Brooks (Durham Law School)</w:t>
            </w:r>
          </w:p>
        </w:tc>
        <w:tc>
          <w:tcPr>
            <w:tcW w:w="6974" w:type="dxa"/>
            <w:noWrap/>
            <w:hideMark/>
          </w:tcPr>
          <w:p w14:paraId="56927EDB" w14:textId="77777777" w:rsidR="006471EF" w:rsidRPr="000B2351" w:rsidRDefault="006471EF" w:rsidP="00291681">
            <w:pPr>
              <w:pStyle w:val="Text1"/>
            </w:pPr>
            <w:r w:rsidRPr="000B2351">
              <w:t>YES.</w:t>
            </w:r>
            <w:r w:rsidRPr="000B2351">
              <w:br/>
            </w:r>
            <w:r w:rsidRPr="000B2351">
              <w:br/>
              <w:t>I fully support the elimination of as much repetition as is possible. Overly repetitious material does not enhance comprehensibility and increases cost to government of making even minor changes if they might require extensive revisions because of unnecessary repetitions.</w:t>
            </w:r>
          </w:p>
        </w:tc>
      </w:tr>
    </w:tbl>
    <w:p w14:paraId="5557DE93" w14:textId="77777777" w:rsidR="006471EF" w:rsidRPr="00FC4837" w:rsidRDefault="006471EF" w:rsidP="006471EF">
      <w:pPr>
        <w:pStyle w:val="Text1"/>
      </w:pPr>
    </w:p>
    <w:p w14:paraId="0E3A5AC7" w14:textId="77777777" w:rsidR="003A088A" w:rsidRDefault="003A088A" w:rsidP="002E6577">
      <w:pPr>
        <w:pStyle w:val="Heading2"/>
        <w:sectPr w:rsidR="003A088A" w:rsidSect="007F2614">
          <w:headerReference w:type="default" r:id="rId54"/>
          <w:footnotePr>
            <w:numRestart w:val="eachSect"/>
          </w:footnotePr>
          <w:type w:val="continuous"/>
          <w:pgSz w:w="16838" w:h="11906" w:orient="landscape" w:code="9"/>
          <w:pgMar w:top="1440" w:right="1440" w:bottom="1440" w:left="1440" w:header="709" w:footer="709" w:gutter="0"/>
          <w:cols w:space="708"/>
          <w:docGrid w:linePitch="360"/>
        </w:sectPr>
      </w:pPr>
    </w:p>
    <w:p w14:paraId="611D2B8D" w14:textId="34432049" w:rsidR="00DD46E4" w:rsidRPr="008E3BEE" w:rsidRDefault="002B6FFB" w:rsidP="002E6577">
      <w:pPr>
        <w:pStyle w:val="Heading2"/>
      </w:pPr>
      <w:r>
        <w:t>Consultation Question</w:t>
      </w:r>
      <w:r w:rsidR="00DD46E4" w:rsidRPr="008E3BEE">
        <w:t xml:space="preserve"> 40</w:t>
      </w:r>
    </w:p>
    <w:p w14:paraId="371CB33D" w14:textId="77777777" w:rsidR="00DD46E4" w:rsidRPr="008043E6" w:rsidRDefault="00DD46E4" w:rsidP="002E6577">
      <w:pPr>
        <w:pStyle w:val="Heading3"/>
      </w:pPr>
      <w:r w:rsidRPr="008043E6">
        <w:t>Do consultees agree with our proposed drafting guide? If not, what should be changed? Are consultees aware of sources or studies which could inform an optimal drafting style guide?</w:t>
      </w:r>
    </w:p>
    <w:tbl>
      <w:tblPr>
        <w:tblStyle w:val="TableGrid"/>
        <w:tblW w:w="0" w:type="auto"/>
        <w:tblLook w:val="04A0" w:firstRow="1" w:lastRow="0" w:firstColumn="1" w:lastColumn="0" w:noHBand="0" w:noVBand="1"/>
      </w:tblPr>
      <w:tblGrid>
        <w:gridCol w:w="4650"/>
        <w:gridCol w:w="3283"/>
        <w:gridCol w:w="6015"/>
      </w:tblGrid>
      <w:tr w:rsidR="00DD46E4" w:rsidRPr="00AB1740" w14:paraId="1DC531BF" w14:textId="77777777" w:rsidTr="007939B8">
        <w:trPr>
          <w:trHeight w:val="300"/>
        </w:trPr>
        <w:tc>
          <w:tcPr>
            <w:tcW w:w="4650" w:type="dxa"/>
            <w:shd w:val="clear" w:color="auto" w:fill="D9D9D9" w:themeFill="background1" w:themeFillShade="D9"/>
            <w:noWrap/>
            <w:hideMark/>
          </w:tcPr>
          <w:p w14:paraId="6314FE07" w14:textId="77777777" w:rsidR="00DD46E4" w:rsidRPr="008043E6" w:rsidRDefault="00DD46E4" w:rsidP="008043E6">
            <w:pPr>
              <w:pStyle w:val="Text1"/>
              <w:jc w:val="center"/>
              <w:rPr>
                <w:rFonts w:cs="Arial"/>
                <w:b/>
                <w:bCs/>
              </w:rPr>
            </w:pPr>
            <w:r w:rsidRPr="008043E6">
              <w:rPr>
                <w:rFonts w:cs="Arial"/>
                <w:b/>
                <w:bCs/>
              </w:rPr>
              <w:t>Respondent</w:t>
            </w:r>
          </w:p>
        </w:tc>
        <w:tc>
          <w:tcPr>
            <w:tcW w:w="3283" w:type="dxa"/>
            <w:shd w:val="clear" w:color="auto" w:fill="D9D9D9" w:themeFill="background1" w:themeFillShade="D9"/>
            <w:noWrap/>
            <w:hideMark/>
          </w:tcPr>
          <w:p w14:paraId="37624EB3" w14:textId="75C3008B"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40 (Yes/No/Other)</w:t>
            </w:r>
          </w:p>
        </w:tc>
        <w:tc>
          <w:tcPr>
            <w:tcW w:w="6015" w:type="dxa"/>
            <w:shd w:val="clear" w:color="auto" w:fill="D9D9D9" w:themeFill="background1" w:themeFillShade="D9"/>
            <w:noWrap/>
            <w:hideMark/>
          </w:tcPr>
          <w:p w14:paraId="5172020B"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56F1950E" w14:textId="77777777" w:rsidTr="008043E6">
        <w:trPr>
          <w:trHeight w:val="300"/>
        </w:trPr>
        <w:tc>
          <w:tcPr>
            <w:tcW w:w="4650" w:type="dxa"/>
            <w:noWrap/>
          </w:tcPr>
          <w:p w14:paraId="31122662" w14:textId="1FA04F33" w:rsidR="00DD46E4" w:rsidRPr="008E3BEE" w:rsidRDefault="00DD46E4" w:rsidP="00BD608C">
            <w:pPr>
              <w:pStyle w:val="Text1"/>
              <w:rPr>
                <w:rFonts w:cs="Arial"/>
                <w:b/>
              </w:rPr>
            </w:pPr>
            <w:r w:rsidRPr="0032684F">
              <w:rPr>
                <w:rFonts w:cs="Arial"/>
                <w:b/>
              </w:rPr>
              <w:t xml:space="preserve">Of those who </w:t>
            </w:r>
            <w:r w:rsidR="00F12FA5">
              <w:rPr>
                <w:rFonts w:cs="Arial"/>
                <w:b/>
              </w:rPr>
              <w:t>responded</w:t>
            </w:r>
          </w:p>
          <w:p w14:paraId="205747B5" w14:textId="77777777" w:rsidR="00DD46E4" w:rsidRPr="008043E6" w:rsidRDefault="00DD46E4" w:rsidP="00BD608C">
            <w:pPr>
              <w:pStyle w:val="Text1"/>
              <w:rPr>
                <w:rFonts w:cs="Arial"/>
                <w:bCs/>
              </w:rPr>
            </w:pPr>
            <w:r w:rsidRPr="008043E6">
              <w:rPr>
                <w:rFonts w:cs="Arial"/>
                <w:bCs/>
              </w:rPr>
              <w:t>Yes 14</w:t>
            </w:r>
          </w:p>
          <w:p w14:paraId="4F66B6E1" w14:textId="77777777" w:rsidR="00DD46E4" w:rsidRPr="008043E6" w:rsidRDefault="00DD46E4" w:rsidP="00BD608C">
            <w:pPr>
              <w:pStyle w:val="Text1"/>
              <w:rPr>
                <w:rFonts w:cs="Arial"/>
                <w:bCs/>
              </w:rPr>
            </w:pPr>
            <w:r w:rsidRPr="008043E6">
              <w:rPr>
                <w:rFonts w:cs="Arial"/>
                <w:bCs/>
              </w:rPr>
              <w:t>No 0</w:t>
            </w:r>
          </w:p>
          <w:p w14:paraId="3282C48F" w14:textId="77777777" w:rsidR="00DD46E4" w:rsidRPr="008043E6" w:rsidRDefault="00DD46E4" w:rsidP="00BD608C">
            <w:pPr>
              <w:pStyle w:val="Text1"/>
              <w:rPr>
                <w:rFonts w:cs="Arial"/>
                <w:bCs/>
              </w:rPr>
            </w:pPr>
            <w:r w:rsidRPr="008043E6">
              <w:rPr>
                <w:rFonts w:cs="Arial"/>
                <w:bCs/>
              </w:rPr>
              <w:t>Other 1</w:t>
            </w:r>
          </w:p>
          <w:p w14:paraId="5DBB6E3A" w14:textId="1AAC8576" w:rsidR="00DD46E4" w:rsidRPr="008043E6" w:rsidRDefault="00DD46E4" w:rsidP="00BD608C">
            <w:pPr>
              <w:pStyle w:val="Text1"/>
              <w:rPr>
                <w:rFonts w:cs="Arial"/>
                <w:b/>
                <w:bCs/>
              </w:rPr>
            </w:pPr>
            <w:r w:rsidRPr="008043E6">
              <w:rPr>
                <w:rFonts w:cs="Arial"/>
                <w:b/>
                <w:bCs/>
              </w:rPr>
              <w:lastRenderedPageBreak/>
              <w:t>Themes</w:t>
            </w:r>
          </w:p>
          <w:p w14:paraId="7A807D76" w14:textId="77777777" w:rsidR="00DD46E4" w:rsidRPr="008043E6" w:rsidRDefault="00DD46E4" w:rsidP="00C54133">
            <w:pPr>
              <w:pStyle w:val="Text1"/>
              <w:numPr>
                <w:ilvl w:val="0"/>
                <w:numId w:val="39"/>
              </w:numPr>
              <w:rPr>
                <w:rFonts w:cs="Arial"/>
                <w:bCs/>
              </w:rPr>
            </w:pPr>
            <w:r w:rsidRPr="008043E6">
              <w:rPr>
                <w:rFonts w:cs="Arial"/>
                <w:bCs/>
              </w:rPr>
              <w:t>Specific preferences</w:t>
            </w:r>
          </w:p>
          <w:p w14:paraId="2E5A0244" w14:textId="77777777" w:rsidR="00DD46E4" w:rsidRPr="008043E6" w:rsidRDefault="00DD46E4" w:rsidP="00C54133">
            <w:pPr>
              <w:pStyle w:val="Text1"/>
              <w:numPr>
                <w:ilvl w:val="0"/>
                <w:numId w:val="39"/>
              </w:numPr>
              <w:rPr>
                <w:rFonts w:cs="Arial"/>
                <w:bCs/>
              </w:rPr>
            </w:pPr>
            <w:r w:rsidRPr="008043E6">
              <w:rPr>
                <w:rFonts w:cs="Arial"/>
                <w:bCs/>
              </w:rPr>
              <w:t>Views on additions to framework</w:t>
            </w:r>
          </w:p>
          <w:p w14:paraId="4E15C1D8" w14:textId="77777777" w:rsidR="00DD46E4" w:rsidRPr="008043E6" w:rsidRDefault="00DD46E4" w:rsidP="00C54133">
            <w:pPr>
              <w:pStyle w:val="Text1"/>
              <w:numPr>
                <w:ilvl w:val="0"/>
                <w:numId w:val="39"/>
              </w:numPr>
              <w:rPr>
                <w:rFonts w:cs="Arial"/>
                <w:bCs/>
              </w:rPr>
            </w:pPr>
            <w:r w:rsidRPr="008043E6">
              <w:rPr>
                <w:rFonts w:cs="Arial"/>
                <w:bCs/>
              </w:rPr>
              <w:t>General observations</w:t>
            </w:r>
          </w:p>
          <w:p w14:paraId="33BA5ED3" w14:textId="77777777" w:rsidR="00DD46E4" w:rsidRPr="008043E6" w:rsidRDefault="00DD46E4" w:rsidP="00C54133">
            <w:pPr>
              <w:pStyle w:val="Text1"/>
              <w:numPr>
                <w:ilvl w:val="0"/>
                <w:numId w:val="39"/>
              </w:numPr>
              <w:rPr>
                <w:rFonts w:cs="Arial"/>
                <w:bCs/>
              </w:rPr>
            </w:pPr>
            <w:r w:rsidRPr="008043E6">
              <w:rPr>
                <w:rFonts w:cs="Arial"/>
                <w:bCs/>
              </w:rPr>
              <w:t>Suggestions of other drafting guides</w:t>
            </w:r>
          </w:p>
          <w:p w14:paraId="0FD498F3" w14:textId="77777777" w:rsidR="00DD46E4" w:rsidRPr="008043E6" w:rsidRDefault="00DD46E4" w:rsidP="00C54133">
            <w:pPr>
              <w:pStyle w:val="Text1"/>
              <w:numPr>
                <w:ilvl w:val="0"/>
                <w:numId w:val="39"/>
              </w:numPr>
              <w:rPr>
                <w:rFonts w:cs="Arial"/>
                <w:bCs/>
              </w:rPr>
            </w:pPr>
            <w:r w:rsidRPr="008043E6">
              <w:rPr>
                <w:rFonts w:cs="Arial"/>
                <w:bCs/>
              </w:rPr>
              <w:t>Other suggestions: need to coordinate future drafting for coherence</w:t>
            </w:r>
          </w:p>
        </w:tc>
        <w:tc>
          <w:tcPr>
            <w:tcW w:w="3283" w:type="dxa"/>
            <w:noWrap/>
          </w:tcPr>
          <w:p w14:paraId="69FC6303" w14:textId="77777777" w:rsidR="00DD46E4" w:rsidRPr="008043E6" w:rsidRDefault="00DD46E4" w:rsidP="00BD608C">
            <w:pPr>
              <w:pStyle w:val="Text1"/>
              <w:rPr>
                <w:rFonts w:cs="Arial"/>
                <w:b/>
                <w:bCs/>
              </w:rPr>
            </w:pPr>
          </w:p>
        </w:tc>
        <w:tc>
          <w:tcPr>
            <w:tcW w:w="6015" w:type="dxa"/>
            <w:noWrap/>
          </w:tcPr>
          <w:p w14:paraId="126F67E6" w14:textId="77777777" w:rsidR="00DD46E4" w:rsidRPr="008043E6" w:rsidRDefault="00DD46E4" w:rsidP="00BD608C">
            <w:pPr>
              <w:pStyle w:val="Text1"/>
              <w:rPr>
                <w:rFonts w:cs="Arial"/>
                <w:b/>
                <w:bCs/>
              </w:rPr>
            </w:pPr>
          </w:p>
        </w:tc>
      </w:tr>
      <w:tr w:rsidR="00DD46E4" w:rsidRPr="00AB1740" w14:paraId="7DC21381" w14:textId="77777777" w:rsidTr="008043E6">
        <w:trPr>
          <w:trHeight w:val="285"/>
        </w:trPr>
        <w:tc>
          <w:tcPr>
            <w:tcW w:w="4650" w:type="dxa"/>
            <w:noWrap/>
            <w:hideMark/>
          </w:tcPr>
          <w:p w14:paraId="0CF02443" w14:textId="77777777" w:rsidR="00DD46E4" w:rsidRPr="008E3BEE" w:rsidRDefault="00DD46E4" w:rsidP="00BD608C">
            <w:pPr>
              <w:pStyle w:val="Text1"/>
              <w:rPr>
                <w:rFonts w:cs="Arial"/>
              </w:rPr>
            </w:pPr>
            <w:r w:rsidRPr="0032684F">
              <w:rPr>
                <w:rFonts w:cs="Arial"/>
              </w:rPr>
              <w:t>The Law Society</w:t>
            </w:r>
          </w:p>
        </w:tc>
        <w:tc>
          <w:tcPr>
            <w:tcW w:w="3283" w:type="dxa"/>
            <w:noWrap/>
            <w:hideMark/>
          </w:tcPr>
          <w:p w14:paraId="73ABE093" w14:textId="77777777" w:rsidR="00DD46E4" w:rsidRPr="008043E6" w:rsidRDefault="00DD46E4" w:rsidP="00BD608C">
            <w:pPr>
              <w:pStyle w:val="Text1"/>
              <w:rPr>
                <w:rFonts w:cs="Arial"/>
              </w:rPr>
            </w:pPr>
            <w:r w:rsidRPr="008043E6">
              <w:rPr>
                <w:rFonts w:cs="Arial"/>
              </w:rPr>
              <w:t>Other</w:t>
            </w:r>
          </w:p>
        </w:tc>
        <w:tc>
          <w:tcPr>
            <w:tcW w:w="6015" w:type="dxa"/>
            <w:noWrap/>
            <w:hideMark/>
          </w:tcPr>
          <w:p w14:paraId="23D3571F" w14:textId="77777777" w:rsidR="00DD46E4" w:rsidRPr="008043E6" w:rsidRDefault="00DD46E4" w:rsidP="00BD608C">
            <w:pPr>
              <w:pStyle w:val="Text1"/>
              <w:rPr>
                <w:rFonts w:cs="Arial"/>
              </w:rPr>
            </w:pPr>
            <w:r w:rsidRPr="008043E6">
              <w:rPr>
                <w:rFonts w:cs="Arial"/>
              </w:rPr>
              <w:t>The only part of the proposed drafting guide that the we would disagree with is that concerning overviews. For the reasons in answer 29, a table of contents would be preferred.</w:t>
            </w:r>
            <w:r w:rsidRPr="008043E6">
              <w:rPr>
                <w:rFonts w:cs="Arial"/>
              </w:rPr>
              <w:br/>
            </w:r>
            <w:r w:rsidRPr="008043E6">
              <w:rPr>
                <w:rFonts w:cs="Arial"/>
              </w:rPr>
              <w:br/>
              <w:t>Apart from that, it is our position that the proposed drafting guide would be an extremely welcome tool for immigration rule drafters.</w:t>
            </w:r>
            <w:r w:rsidRPr="008043E6">
              <w:rPr>
                <w:rFonts w:cs="Arial"/>
              </w:rPr>
              <w:br/>
            </w:r>
            <w:r w:rsidRPr="008043E6">
              <w:rPr>
                <w:rFonts w:cs="Arial"/>
              </w:rPr>
              <w:br/>
              <w:t>One of the problems with the current immigration rules is that the drafting styles are different in different parts. Introducing a drafting guide which could be relied on for further changes would hopefully avoid a future point when the immigration rules get into the same disorganised state that they are at present.</w:t>
            </w:r>
          </w:p>
        </w:tc>
      </w:tr>
      <w:tr w:rsidR="00DD46E4" w:rsidRPr="00AB1740" w14:paraId="39CEDF62" w14:textId="77777777" w:rsidTr="008043E6">
        <w:trPr>
          <w:trHeight w:val="285"/>
        </w:trPr>
        <w:tc>
          <w:tcPr>
            <w:tcW w:w="4650" w:type="dxa"/>
            <w:noWrap/>
            <w:hideMark/>
          </w:tcPr>
          <w:p w14:paraId="19733480" w14:textId="77777777" w:rsidR="00DD46E4" w:rsidRPr="008E3BEE" w:rsidRDefault="00DD46E4" w:rsidP="00BD608C">
            <w:pPr>
              <w:pStyle w:val="Text1"/>
              <w:rPr>
                <w:rFonts w:cs="Arial"/>
              </w:rPr>
            </w:pPr>
            <w:r w:rsidRPr="0032684F">
              <w:rPr>
                <w:rFonts w:cs="Arial"/>
              </w:rPr>
              <w:t>The Bar Council</w:t>
            </w:r>
          </w:p>
        </w:tc>
        <w:tc>
          <w:tcPr>
            <w:tcW w:w="3283" w:type="dxa"/>
            <w:noWrap/>
            <w:hideMark/>
          </w:tcPr>
          <w:p w14:paraId="73B1D70E" w14:textId="77777777" w:rsidR="00DD46E4" w:rsidRPr="008043E6" w:rsidRDefault="00DD46E4" w:rsidP="00BD608C">
            <w:pPr>
              <w:pStyle w:val="Text1"/>
              <w:rPr>
                <w:rFonts w:cs="Arial"/>
              </w:rPr>
            </w:pPr>
            <w:r w:rsidRPr="008043E6">
              <w:rPr>
                <w:rFonts w:cs="Arial"/>
              </w:rPr>
              <w:t>Yes</w:t>
            </w:r>
          </w:p>
        </w:tc>
        <w:tc>
          <w:tcPr>
            <w:tcW w:w="6015" w:type="dxa"/>
            <w:noWrap/>
            <w:hideMark/>
          </w:tcPr>
          <w:p w14:paraId="08943C02" w14:textId="77777777" w:rsidR="00DD46E4" w:rsidRPr="008043E6" w:rsidRDefault="00DD46E4" w:rsidP="00BD608C">
            <w:pPr>
              <w:pStyle w:val="Text1"/>
              <w:rPr>
                <w:rFonts w:cs="Arial"/>
              </w:rPr>
            </w:pPr>
            <w:r w:rsidRPr="008043E6">
              <w:rPr>
                <w:rFonts w:cs="Arial"/>
              </w:rPr>
              <w:t xml:space="preserve">We broadly agree with the proposed drafting guide. It establishes core principles which, if properly applied, should significantly improve the overall clarity of the Rules. </w:t>
            </w:r>
            <w:r w:rsidRPr="008043E6">
              <w:rPr>
                <w:rFonts w:cs="Arial"/>
              </w:rPr>
              <w:lastRenderedPageBreak/>
              <w:t>As regards the specific issues raised at para 10.51, our position is as follows:</w:t>
            </w:r>
            <w:r w:rsidRPr="008043E6">
              <w:rPr>
                <w:rFonts w:cs="Arial"/>
              </w:rPr>
              <w:br/>
            </w:r>
            <w:r w:rsidRPr="008043E6">
              <w:rPr>
                <w:rFonts w:cs="Arial"/>
              </w:rPr>
              <w:br/>
              <w:t>a. We agree that it is appropriate to avoid paragraphs with 10 or more subparagraphs where possible;</w:t>
            </w:r>
            <w:r w:rsidRPr="008043E6">
              <w:rPr>
                <w:rFonts w:cs="Arial"/>
              </w:rPr>
              <w:br/>
            </w:r>
            <w:r w:rsidRPr="008043E6">
              <w:rPr>
                <w:rFonts w:cs="Arial"/>
              </w:rPr>
              <w:br/>
              <w:t>b. We strongly agree that lengthy blocks of text should be avoided. It may be that in practice this means, generally, that each sentence within a provision is presented as a separately numbered paragraph, but in our view this need not follow;</w:t>
            </w:r>
            <w:r w:rsidRPr="008043E6">
              <w:rPr>
                <w:rFonts w:cs="Arial"/>
              </w:rPr>
              <w:br/>
            </w:r>
            <w:r w:rsidRPr="008043E6">
              <w:rPr>
                <w:rFonts w:cs="Arial"/>
              </w:rPr>
              <w:br/>
              <w:t>c. We strongly agree that it should be clear whether paragraphs are intended to operate cumulatively or as alternatives. Given the stated intention that the Rules be accessible to a non-expert audience, we would question whether it is sufficient to leave users to infer this from the conjunction used at the end of the penultimate item in a list, particularly where lists are long. We tentatively suggest that the guidance at paragraph 6(a) and (b) of the proposed guidance not be limited to “exceptional cases” where lists are “extremely long.”</w:t>
            </w:r>
            <w:r w:rsidRPr="008043E6">
              <w:rPr>
                <w:rFonts w:cs="Arial"/>
              </w:rPr>
              <w:br/>
            </w:r>
            <w:r w:rsidRPr="008043E6">
              <w:rPr>
                <w:rFonts w:cs="Arial"/>
              </w:rPr>
              <w:br/>
              <w:t xml:space="preserve">d. As to 10.51(4), whilst we agree that plain, non-technical language should be used so far as possible, we recognise that legal terms of art will have to be used from time to time. Any difficulties which arise from this can be mitigated by a well-drafted definitions section, and appropriate flagging of such terms in the text. Unless definitions are clear, using synonyms is unlikely to mitigate the problems that can potentially arise in this context. For example, </w:t>
            </w:r>
            <w:r w:rsidRPr="008043E6">
              <w:rPr>
                <w:rFonts w:cs="Arial"/>
              </w:rPr>
              <w:lastRenderedPageBreak/>
              <w:t>unless clearly defined, the term “immigration control point” may not be any clearer to a lay person than the term “port.”</w:t>
            </w:r>
          </w:p>
        </w:tc>
      </w:tr>
      <w:tr w:rsidR="00DD46E4" w:rsidRPr="00AB1740" w14:paraId="6C5EDD5F" w14:textId="77777777" w:rsidTr="008043E6">
        <w:trPr>
          <w:trHeight w:val="285"/>
        </w:trPr>
        <w:tc>
          <w:tcPr>
            <w:tcW w:w="4650" w:type="dxa"/>
            <w:noWrap/>
            <w:hideMark/>
          </w:tcPr>
          <w:p w14:paraId="25601932" w14:textId="77777777" w:rsidR="00DD46E4" w:rsidRPr="008E3BEE" w:rsidRDefault="00DD46E4" w:rsidP="00BD608C">
            <w:pPr>
              <w:pStyle w:val="Text1"/>
              <w:rPr>
                <w:rFonts w:cs="Arial"/>
              </w:rPr>
            </w:pPr>
            <w:r w:rsidRPr="0032684F">
              <w:rPr>
                <w:rFonts w:cs="Arial"/>
              </w:rPr>
              <w:lastRenderedPageBreak/>
              <w:t>The Law Society of Scotland</w:t>
            </w:r>
          </w:p>
        </w:tc>
        <w:tc>
          <w:tcPr>
            <w:tcW w:w="3283" w:type="dxa"/>
            <w:noWrap/>
            <w:hideMark/>
          </w:tcPr>
          <w:p w14:paraId="72B360DD" w14:textId="77777777" w:rsidR="00DD46E4" w:rsidRPr="008043E6" w:rsidRDefault="00DD46E4" w:rsidP="00BD608C">
            <w:pPr>
              <w:pStyle w:val="Text1"/>
              <w:rPr>
                <w:rFonts w:cs="Arial"/>
              </w:rPr>
            </w:pPr>
            <w:r w:rsidRPr="008043E6">
              <w:rPr>
                <w:rFonts w:cs="Arial"/>
              </w:rPr>
              <w:t>Yes</w:t>
            </w:r>
          </w:p>
        </w:tc>
        <w:tc>
          <w:tcPr>
            <w:tcW w:w="6015" w:type="dxa"/>
            <w:noWrap/>
            <w:hideMark/>
          </w:tcPr>
          <w:p w14:paraId="6697E5FC" w14:textId="77777777" w:rsidR="00DD46E4" w:rsidRPr="008043E6" w:rsidRDefault="00DD46E4" w:rsidP="00BD608C">
            <w:pPr>
              <w:pStyle w:val="Text1"/>
              <w:rPr>
                <w:rFonts w:cs="Arial"/>
              </w:rPr>
            </w:pPr>
            <w:r w:rsidRPr="008043E6">
              <w:rPr>
                <w:rFonts w:cs="Arial"/>
              </w:rPr>
              <w:t>We agree - subject to the comments we have made.</w:t>
            </w:r>
          </w:p>
        </w:tc>
      </w:tr>
      <w:tr w:rsidR="00DD46E4" w:rsidRPr="00AB1740" w14:paraId="0ED9B841" w14:textId="77777777" w:rsidTr="008043E6">
        <w:trPr>
          <w:trHeight w:val="285"/>
        </w:trPr>
        <w:tc>
          <w:tcPr>
            <w:tcW w:w="4650" w:type="dxa"/>
            <w:noWrap/>
            <w:hideMark/>
          </w:tcPr>
          <w:p w14:paraId="0E5F63C6" w14:textId="77777777" w:rsidR="00DD46E4" w:rsidRPr="008E3BEE" w:rsidRDefault="00DD46E4" w:rsidP="00BD608C">
            <w:pPr>
              <w:pStyle w:val="Text1"/>
              <w:rPr>
                <w:rFonts w:cs="Arial"/>
              </w:rPr>
            </w:pPr>
            <w:r w:rsidRPr="0032684F">
              <w:rPr>
                <w:rFonts w:cs="Arial"/>
              </w:rPr>
              <w:t>Faculty of Advocates</w:t>
            </w:r>
          </w:p>
        </w:tc>
        <w:tc>
          <w:tcPr>
            <w:tcW w:w="3283" w:type="dxa"/>
            <w:noWrap/>
            <w:hideMark/>
          </w:tcPr>
          <w:p w14:paraId="7C8369E2" w14:textId="77777777" w:rsidR="00DD46E4" w:rsidRPr="008043E6" w:rsidRDefault="00DD46E4" w:rsidP="00BD608C">
            <w:pPr>
              <w:pStyle w:val="Text1"/>
              <w:rPr>
                <w:rFonts w:cs="Arial"/>
              </w:rPr>
            </w:pPr>
            <w:r w:rsidRPr="008043E6">
              <w:rPr>
                <w:rFonts w:cs="Arial"/>
              </w:rPr>
              <w:t>Yes</w:t>
            </w:r>
          </w:p>
        </w:tc>
        <w:tc>
          <w:tcPr>
            <w:tcW w:w="6015" w:type="dxa"/>
            <w:noWrap/>
            <w:hideMark/>
          </w:tcPr>
          <w:p w14:paraId="588203D4" w14:textId="55EC70F5" w:rsidR="00DD46E4" w:rsidRPr="008043E6" w:rsidRDefault="00DD46E4" w:rsidP="00BD608C">
            <w:pPr>
              <w:pStyle w:val="Text1"/>
              <w:rPr>
                <w:rFonts w:cs="Arial"/>
              </w:rPr>
            </w:pPr>
            <w:r w:rsidRPr="008043E6">
              <w:rPr>
                <w:rFonts w:cs="Arial"/>
              </w:rPr>
              <w:t xml:space="preserve">We agree with the suggested drafting guide at pages 141-146. </w:t>
            </w:r>
            <w:r w:rsidRPr="008043E6">
              <w:rPr>
                <w:rFonts w:cs="Arial"/>
              </w:rPr>
              <w:br/>
            </w:r>
            <w:r w:rsidRPr="008043E6">
              <w:rPr>
                <w:rFonts w:cs="Arial"/>
              </w:rPr>
              <w:br/>
              <w:t xml:space="preserve">With regard to paragraph 10.51, we agree with the addition of paragraphs (1) to (4) as desirable drafting outcomes. </w:t>
            </w:r>
            <w:r w:rsidRPr="008043E6">
              <w:rPr>
                <w:rFonts w:cs="Arial"/>
              </w:rPr>
              <w:br/>
            </w:r>
            <w:r w:rsidRPr="008043E6">
              <w:rPr>
                <w:rFonts w:cs="Arial"/>
              </w:rPr>
              <w:br/>
              <w:t xml:space="preserve">In relation to the use of conjunctives, we favour the expression “if all of the following apply” followed by a numbered list of the multiple requirements. For the use of disjunctives we favour the use of “if any of the following apply” followed by a numbered list of the options. </w:t>
            </w:r>
            <w:r w:rsidRPr="008043E6">
              <w:rPr>
                <w:rFonts w:cs="Arial"/>
              </w:rPr>
              <w:br/>
            </w:r>
            <w:r w:rsidRPr="008043E6">
              <w:rPr>
                <w:rFonts w:cs="Arial"/>
              </w:rPr>
              <w:br/>
              <w:t>More studies on legal drafting can be found at:</w:t>
            </w:r>
            <w:r w:rsidRPr="008043E6">
              <w:rPr>
                <w:rFonts w:cs="Arial"/>
              </w:rPr>
              <w:br/>
              <w:t>• McLeod, Ian. Principles of legislative and regulatory drafting. Oxford: Hart, 2009.</w:t>
            </w:r>
            <w:r w:rsidRPr="008043E6">
              <w:rPr>
                <w:rFonts w:cs="Arial"/>
              </w:rPr>
              <w:br/>
              <w:t xml:space="preserve">• Parliamentary Counsel Office. Drafting matters! Edinburgh: The Scottish Government, 2018; </w:t>
            </w:r>
            <w:r w:rsidRPr="008043E6">
              <w:rPr>
                <w:rFonts w:cs="Arial"/>
              </w:rPr>
              <w:br/>
              <w:t>• Office of the Parliamentary Cou</w:t>
            </w:r>
            <w:r w:rsidR="008F2FA7">
              <w:rPr>
                <w:rFonts w:cs="Arial"/>
              </w:rPr>
              <w:t>nsel. Drafting Guidance. London</w:t>
            </w:r>
            <w:r w:rsidRPr="008043E6">
              <w:rPr>
                <w:rFonts w:cs="Arial"/>
              </w:rPr>
              <w:t>: UK Government Cabinet Office, 2018.</w:t>
            </w:r>
          </w:p>
        </w:tc>
      </w:tr>
      <w:tr w:rsidR="00DD46E4" w:rsidRPr="00AB1740" w14:paraId="411881C2" w14:textId="77777777" w:rsidTr="008043E6">
        <w:trPr>
          <w:trHeight w:val="285"/>
        </w:trPr>
        <w:tc>
          <w:tcPr>
            <w:tcW w:w="4650" w:type="dxa"/>
            <w:noWrap/>
            <w:hideMark/>
          </w:tcPr>
          <w:p w14:paraId="517E6017" w14:textId="77777777" w:rsidR="00DD46E4" w:rsidRPr="008E3BEE" w:rsidRDefault="00DD46E4" w:rsidP="00BD608C">
            <w:pPr>
              <w:pStyle w:val="Text1"/>
              <w:rPr>
                <w:rFonts w:cs="Arial"/>
              </w:rPr>
            </w:pPr>
            <w:r w:rsidRPr="0032684F">
              <w:rPr>
                <w:rFonts w:cs="Arial"/>
              </w:rPr>
              <w:t>Islington Law Centre</w:t>
            </w:r>
          </w:p>
        </w:tc>
        <w:tc>
          <w:tcPr>
            <w:tcW w:w="3283" w:type="dxa"/>
            <w:noWrap/>
            <w:hideMark/>
          </w:tcPr>
          <w:p w14:paraId="78394152" w14:textId="77777777" w:rsidR="00DD46E4" w:rsidRPr="008043E6" w:rsidRDefault="00DD46E4" w:rsidP="00BD608C">
            <w:pPr>
              <w:pStyle w:val="Text1"/>
              <w:rPr>
                <w:rFonts w:cs="Arial"/>
              </w:rPr>
            </w:pPr>
            <w:r w:rsidRPr="008043E6">
              <w:rPr>
                <w:rFonts w:cs="Arial"/>
              </w:rPr>
              <w:t>Yes</w:t>
            </w:r>
          </w:p>
        </w:tc>
        <w:tc>
          <w:tcPr>
            <w:tcW w:w="6015" w:type="dxa"/>
            <w:noWrap/>
            <w:hideMark/>
          </w:tcPr>
          <w:p w14:paraId="478BE75E" w14:textId="6AB6D3B9" w:rsidR="00DD46E4" w:rsidRPr="008043E6" w:rsidRDefault="00DD46E4" w:rsidP="00BD608C">
            <w:pPr>
              <w:pStyle w:val="Text1"/>
              <w:rPr>
                <w:rFonts w:cs="Arial"/>
              </w:rPr>
            </w:pPr>
            <w:r w:rsidRPr="008043E6">
              <w:rPr>
                <w:rFonts w:cs="Arial"/>
              </w:rPr>
              <w:t>We agree that the overall approach seems quite sensible and would certainly be an improvement on what we have at present.</w:t>
            </w:r>
            <w:r w:rsidRPr="008043E6">
              <w:rPr>
                <w:rFonts w:cs="Arial"/>
              </w:rPr>
              <w:br/>
            </w:r>
            <w:r w:rsidRPr="008043E6">
              <w:rPr>
                <w:rFonts w:cs="Arial"/>
              </w:rPr>
              <w:br/>
            </w:r>
            <w:r w:rsidR="0082281B">
              <w:rPr>
                <w:rFonts w:cs="Arial"/>
                <w:color w:val="FF0000"/>
              </w:rPr>
              <w:t>[</w:t>
            </w:r>
            <w:r w:rsidR="00C6312E" w:rsidRPr="0082281B">
              <w:rPr>
                <w:rFonts w:cs="Arial"/>
                <w:color w:val="FF0000"/>
              </w:rPr>
              <w:t>Also c</w:t>
            </w:r>
            <w:r w:rsidRPr="0082281B">
              <w:rPr>
                <w:rFonts w:cs="Arial"/>
                <w:color w:val="FF0000"/>
              </w:rPr>
              <w:t>opied to CQ46</w:t>
            </w:r>
            <w:r w:rsidR="0082281B" w:rsidRPr="0082281B">
              <w:rPr>
                <w:rFonts w:cs="Arial"/>
                <w:color w:val="FF0000"/>
              </w:rPr>
              <w:t>]</w:t>
            </w:r>
            <w:r w:rsidRPr="0082281B">
              <w:rPr>
                <w:rFonts w:cs="Arial"/>
                <w:color w:val="FF0000"/>
              </w:rPr>
              <w:t xml:space="preserve"> </w:t>
            </w:r>
            <w:r w:rsidRPr="008043E6">
              <w:rPr>
                <w:rFonts w:cs="Arial"/>
              </w:rPr>
              <w:t xml:space="preserve">It is important that people are able to identify when any changes were made – either by there being a hyperlink to the date of change and the nature of </w:t>
            </w:r>
            <w:r w:rsidRPr="008043E6">
              <w:rPr>
                <w:rFonts w:cs="Arial"/>
              </w:rPr>
              <w:lastRenderedPageBreak/>
              <w:t xml:space="preserve">change or something similar. The date when the Rules are changed can have a very real impact on our clients if, when they applied, the requirements were X and, by the time their application is considered, the requirements had changed to Y. It is very important people can identify the date and nature of change(s). </w:t>
            </w:r>
          </w:p>
          <w:p w14:paraId="5D37CF4C" w14:textId="6EA168A6" w:rsidR="00DD46E4" w:rsidRPr="008043E6" w:rsidRDefault="0082281B" w:rsidP="00BD608C">
            <w:pPr>
              <w:pStyle w:val="Text1"/>
              <w:rPr>
                <w:rFonts w:cs="Arial"/>
              </w:rPr>
            </w:pPr>
            <w:r>
              <w:rPr>
                <w:rFonts w:cs="Arial"/>
                <w:color w:val="FF0000"/>
              </w:rPr>
              <w:t>[</w:t>
            </w:r>
            <w:r w:rsidR="00C6312E">
              <w:rPr>
                <w:rFonts w:cs="Arial"/>
                <w:color w:val="FF0000"/>
              </w:rPr>
              <w:t>From CQ</w:t>
            </w:r>
            <w:r>
              <w:rPr>
                <w:rFonts w:cs="Arial"/>
                <w:color w:val="FF0000"/>
              </w:rPr>
              <w:t>37]</w:t>
            </w:r>
            <w:r w:rsidR="00DD46E4" w:rsidRPr="008043E6">
              <w:rPr>
                <w:rFonts w:cs="Arial"/>
                <w:color w:val="FF0000"/>
              </w:rPr>
              <w:t xml:space="preserve"> </w:t>
            </w:r>
            <w:r w:rsidR="00DD46E4" w:rsidRPr="008043E6">
              <w:rPr>
                <w:rFonts w:cs="Arial"/>
              </w:rPr>
              <w:t>In relation to point 15 on page 145 if provision is made for a common provision to apply across the board, this needs to be clear on the face of each Rule (cf. for example, it being marked at the beginning of the Rules or in the definition with no reference to it in the relevant specific Rule).</w:t>
            </w:r>
            <w:r w:rsidR="00DD46E4" w:rsidRPr="008043E6">
              <w:rPr>
                <w:rFonts w:cs="Arial"/>
              </w:rPr>
              <w:br/>
            </w:r>
            <w:r w:rsidR="00DD46E4" w:rsidRPr="008043E6">
              <w:rPr>
                <w:rFonts w:cs="Arial"/>
              </w:rPr>
              <w:br/>
              <w:t>At point 18 on page 146, it is acknowledged that not everyone will have access to the online version of the Rules and we have real concerns that, with the government promoting transferring to a fully online system, clients like ours who are especially vulnerable are at risk of being left behind and suffering further disadvantage. There is a significant risk that, if the Rules are only available online and therefore only updated online, any other versions will quickly be out of date – a situation that would not be clear to all applicants.</w:t>
            </w:r>
          </w:p>
        </w:tc>
      </w:tr>
      <w:tr w:rsidR="00DD46E4" w:rsidRPr="00AB1740" w14:paraId="2588B7D3" w14:textId="77777777" w:rsidTr="008043E6">
        <w:trPr>
          <w:trHeight w:val="285"/>
        </w:trPr>
        <w:tc>
          <w:tcPr>
            <w:tcW w:w="4650" w:type="dxa"/>
            <w:noWrap/>
            <w:hideMark/>
          </w:tcPr>
          <w:p w14:paraId="6436BF93" w14:textId="77777777" w:rsidR="00DD46E4" w:rsidRPr="008E3BEE" w:rsidRDefault="00DD46E4" w:rsidP="00BD608C">
            <w:pPr>
              <w:pStyle w:val="Text1"/>
              <w:rPr>
                <w:rFonts w:cs="Arial"/>
              </w:rPr>
            </w:pPr>
            <w:r w:rsidRPr="0032684F">
              <w:rPr>
                <w:rFonts w:cs="Arial"/>
              </w:rPr>
              <w:lastRenderedPageBreak/>
              <w:t>Sian Pearce (Bristol Law Centre)</w:t>
            </w:r>
          </w:p>
        </w:tc>
        <w:tc>
          <w:tcPr>
            <w:tcW w:w="3283" w:type="dxa"/>
            <w:noWrap/>
            <w:hideMark/>
          </w:tcPr>
          <w:p w14:paraId="23604AE9" w14:textId="77777777" w:rsidR="00DD46E4" w:rsidRPr="008043E6" w:rsidRDefault="00DD46E4" w:rsidP="00BD608C">
            <w:pPr>
              <w:pStyle w:val="Text1"/>
              <w:rPr>
                <w:rFonts w:cs="Arial"/>
              </w:rPr>
            </w:pPr>
            <w:r w:rsidRPr="008043E6">
              <w:rPr>
                <w:rFonts w:cs="Arial"/>
              </w:rPr>
              <w:t>Yes</w:t>
            </w:r>
          </w:p>
        </w:tc>
        <w:tc>
          <w:tcPr>
            <w:tcW w:w="6015" w:type="dxa"/>
            <w:noWrap/>
            <w:hideMark/>
          </w:tcPr>
          <w:p w14:paraId="4026A4B0" w14:textId="77777777" w:rsidR="00DD46E4" w:rsidRPr="008043E6" w:rsidRDefault="00DD46E4" w:rsidP="00BD608C">
            <w:pPr>
              <w:pStyle w:val="Text1"/>
              <w:rPr>
                <w:rFonts w:cs="Arial"/>
              </w:rPr>
            </w:pPr>
          </w:p>
        </w:tc>
      </w:tr>
      <w:tr w:rsidR="00DD46E4" w:rsidRPr="00AB1740" w14:paraId="2C144210" w14:textId="77777777" w:rsidTr="008043E6">
        <w:trPr>
          <w:trHeight w:val="300"/>
        </w:trPr>
        <w:tc>
          <w:tcPr>
            <w:tcW w:w="4650" w:type="dxa"/>
            <w:noWrap/>
            <w:hideMark/>
          </w:tcPr>
          <w:p w14:paraId="1B581DA7" w14:textId="77777777" w:rsidR="00DD46E4" w:rsidRPr="008E3BEE" w:rsidRDefault="00DD46E4" w:rsidP="00BD608C">
            <w:pPr>
              <w:pStyle w:val="Text1"/>
              <w:rPr>
                <w:rFonts w:cs="Arial"/>
              </w:rPr>
            </w:pPr>
            <w:r w:rsidRPr="0032684F">
              <w:rPr>
                <w:rFonts w:cs="Arial"/>
              </w:rPr>
              <w:t>Taj Solicitors</w:t>
            </w:r>
          </w:p>
        </w:tc>
        <w:tc>
          <w:tcPr>
            <w:tcW w:w="3283" w:type="dxa"/>
            <w:noWrap/>
            <w:hideMark/>
          </w:tcPr>
          <w:p w14:paraId="1E765BB9" w14:textId="77777777" w:rsidR="00DD46E4" w:rsidRPr="008043E6" w:rsidRDefault="00DD46E4" w:rsidP="00BD608C">
            <w:pPr>
              <w:pStyle w:val="Text1"/>
              <w:rPr>
                <w:rFonts w:cs="Arial"/>
              </w:rPr>
            </w:pPr>
            <w:r w:rsidRPr="008043E6">
              <w:rPr>
                <w:rFonts w:cs="Arial"/>
              </w:rPr>
              <w:t>Yes</w:t>
            </w:r>
          </w:p>
        </w:tc>
        <w:tc>
          <w:tcPr>
            <w:tcW w:w="6015" w:type="dxa"/>
            <w:noWrap/>
            <w:hideMark/>
          </w:tcPr>
          <w:p w14:paraId="3DA989B2" w14:textId="77777777" w:rsidR="00DD46E4" w:rsidRPr="008043E6" w:rsidRDefault="00DD46E4" w:rsidP="00BD608C">
            <w:pPr>
              <w:pStyle w:val="Text1"/>
              <w:rPr>
                <w:rFonts w:cs="Arial"/>
              </w:rPr>
            </w:pPr>
          </w:p>
        </w:tc>
      </w:tr>
      <w:tr w:rsidR="00DD46E4" w:rsidRPr="00AB1740" w14:paraId="4CBCD986" w14:textId="77777777" w:rsidTr="008043E6">
        <w:trPr>
          <w:trHeight w:val="285"/>
        </w:trPr>
        <w:tc>
          <w:tcPr>
            <w:tcW w:w="4650" w:type="dxa"/>
            <w:noWrap/>
            <w:hideMark/>
          </w:tcPr>
          <w:p w14:paraId="203735D5" w14:textId="77777777" w:rsidR="00DD46E4" w:rsidRPr="008E3BEE" w:rsidRDefault="00DD46E4" w:rsidP="00BD608C">
            <w:pPr>
              <w:pStyle w:val="Text1"/>
              <w:rPr>
                <w:rFonts w:cs="Arial"/>
              </w:rPr>
            </w:pPr>
            <w:r w:rsidRPr="0032684F">
              <w:rPr>
                <w:rFonts w:cs="Arial"/>
              </w:rPr>
              <w:t>Robert Parkin (10 KBW)</w:t>
            </w:r>
          </w:p>
        </w:tc>
        <w:tc>
          <w:tcPr>
            <w:tcW w:w="3283" w:type="dxa"/>
            <w:noWrap/>
            <w:hideMark/>
          </w:tcPr>
          <w:p w14:paraId="0118F3F1" w14:textId="77777777" w:rsidR="00DD46E4" w:rsidRPr="008043E6" w:rsidRDefault="00DD46E4" w:rsidP="00BD608C">
            <w:pPr>
              <w:pStyle w:val="Text1"/>
              <w:rPr>
                <w:rFonts w:cs="Arial"/>
              </w:rPr>
            </w:pPr>
            <w:r w:rsidRPr="008043E6">
              <w:rPr>
                <w:rFonts w:cs="Arial"/>
              </w:rPr>
              <w:t>Yes</w:t>
            </w:r>
          </w:p>
        </w:tc>
        <w:tc>
          <w:tcPr>
            <w:tcW w:w="6015" w:type="dxa"/>
            <w:noWrap/>
            <w:hideMark/>
          </w:tcPr>
          <w:p w14:paraId="35530392" w14:textId="77777777" w:rsidR="00DD46E4" w:rsidRPr="008043E6" w:rsidRDefault="00DD46E4" w:rsidP="00BD608C">
            <w:pPr>
              <w:pStyle w:val="Text1"/>
              <w:rPr>
                <w:rFonts w:cs="Arial"/>
              </w:rPr>
            </w:pPr>
            <w:r w:rsidRPr="008043E6">
              <w:rPr>
                <w:rFonts w:cs="Arial"/>
              </w:rPr>
              <w:t xml:space="preserve">In general terms, very. In terms of comparative references, it might be wise to look at very early versions of the </w:t>
            </w:r>
            <w:r w:rsidRPr="008043E6">
              <w:rPr>
                <w:rFonts w:cs="Arial"/>
              </w:rPr>
              <w:lastRenderedPageBreak/>
              <w:t>immigration rules, where these principles were much better implemented.</w:t>
            </w:r>
          </w:p>
        </w:tc>
      </w:tr>
      <w:tr w:rsidR="00DD46E4" w:rsidRPr="00AB1740" w14:paraId="2AC1E035" w14:textId="77777777" w:rsidTr="008043E6">
        <w:trPr>
          <w:trHeight w:val="285"/>
        </w:trPr>
        <w:tc>
          <w:tcPr>
            <w:tcW w:w="4650" w:type="dxa"/>
            <w:noWrap/>
            <w:hideMark/>
          </w:tcPr>
          <w:p w14:paraId="03F1B4B9" w14:textId="77777777" w:rsidR="00DD46E4" w:rsidRPr="008E3BEE" w:rsidRDefault="00DD46E4" w:rsidP="00BD608C">
            <w:pPr>
              <w:pStyle w:val="Text1"/>
              <w:rPr>
                <w:rFonts w:cs="Arial"/>
              </w:rPr>
            </w:pPr>
            <w:r w:rsidRPr="0032684F">
              <w:rPr>
                <w:rFonts w:cs="Arial"/>
              </w:rPr>
              <w:lastRenderedPageBreak/>
              <w:t>David Mills (UKVI, Home Office)</w:t>
            </w:r>
          </w:p>
        </w:tc>
        <w:tc>
          <w:tcPr>
            <w:tcW w:w="3283" w:type="dxa"/>
            <w:noWrap/>
            <w:hideMark/>
          </w:tcPr>
          <w:p w14:paraId="6AAEE07E" w14:textId="77777777" w:rsidR="00DD46E4" w:rsidRPr="008043E6" w:rsidRDefault="00DD46E4" w:rsidP="00BD608C">
            <w:pPr>
              <w:pStyle w:val="Text1"/>
              <w:rPr>
                <w:rFonts w:cs="Arial"/>
              </w:rPr>
            </w:pPr>
            <w:r w:rsidRPr="008043E6">
              <w:rPr>
                <w:rFonts w:cs="Arial"/>
              </w:rPr>
              <w:t>Yes</w:t>
            </w:r>
          </w:p>
        </w:tc>
        <w:tc>
          <w:tcPr>
            <w:tcW w:w="6015" w:type="dxa"/>
            <w:noWrap/>
            <w:hideMark/>
          </w:tcPr>
          <w:p w14:paraId="51E71FF5"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7178F9EC" w14:textId="77777777" w:rsidTr="008043E6">
        <w:trPr>
          <w:trHeight w:val="285"/>
        </w:trPr>
        <w:tc>
          <w:tcPr>
            <w:tcW w:w="4650" w:type="dxa"/>
            <w:noWrap/>
            <w:hideMark/>
          </w:tcPr>
          <w:p w14:paraId="6AC321CD" w14:textId="77777777" w:rsidR="00DD46E4" w:rsidRPr="008E3BEE" w:rsidRDefault="00DD46E4" w:rsidP="00BD608C">
            <w:pPr>
              <w:pStyle w:val="Text1"/>
              <w:rPr>
                <w:rFonts w:cs="Arial"/>
              </w:rPr>
            </w:pPr>
            <w:r w:rsidRPr="0032684F">
              <w:rPr>
                <w:rFonts w:cs="Arial"/>
              </w:rPr>
              <w:t>Upper Tribunal (Immigration and Asylum Chamber)</w:t>
            </w:r>
          </w:p>
        </w:tc>
        <w:tc>
          <w:tcPr>
            <w:tcW w:w="3283" w:type="dxa"/>
            <w:noWrap/>
            <w:hideMark/>
          </w:tcPr>
          <w:p w14:paraId="5AF4996D" w14:textId="77777777" w:rsidR="00DD46E4" w:rsidRPr="008043E6" w:rsidRDefault="00DD46E4" w:rsidP="00BD608C">
            <w:pPr>
              <w:pStyle w:val="Text1"/>
              <w:rPr>
                <w:rFonts w:cs="Arial"/>
              </w:rPr>
            </w:pPr>
            <w:r w:rsidRPr="008043E6">
              <w:rPr>
                <w:rFonts w:cs="Arial"/>
              </w:rPr>
              <w:t>Yes</w:t>
            </w:r>
          </w:p>
        </w:tc>
        <w:tc>
          <w:tcPr>
            <w:tcW w:w="6015" w:type="dxa"/>
            <w:noWrap/>
            <w:hideMark/>
          </w:tcPr>
          <w:p w14:paraId="74AED046" w14:textId="77777777" w:rsidR="00DD46E4" w:rsidRPr="008043E6" w:rsidRDefault="00DD46E4" w:rsidP="00BD608C">
            <w:pPr>
              <w:pStyle w:val="Text1"/>
              <w:rPr>
                <w:rFonts w:cs="Arial"/>
              </w:rPr>
            </w:pPr>
          </w:p>
        </w:tc>
      </w:tr>
      <w:tr w:rsidR="00DD46E4" w:rsidRPr="00AB1740" w14:paraId="4CEDC5CD" w14:textId="77777777" w:rsidTr="008043E6">
        <w:trPr>
          <w:trHeight w:val="285"/>
        </w:trPr>
        <w:tc>
          <w:tcPr>
            <w:tcW w:w="4650" w:type="dxa"/>
            <w:noWrap/>
            <w:hideMark/>
          </w:tcPr>
          <w:p w14:paraId="4918D389" w14:textId="77777777" w:rsidR="00DD46E4" w:rsidRPr="008E3BEE" w:rsidRDefault="00DD46E4" w:rsidP="00BD608C">
            <w:pPr>
              <w:pStyle w:val="Text1"/>
              <w:rPr>
                <w:rFonts w:cs="Arial"/>
              </w:rPr>
            </w:pPr>
            <w:r w:rsidRPr="0032684F">
              <w:rPr>
                <w:rFonts w:cs="Arial"/>
              </w:rPr>
              <w:t xml:space="preserve">First-tier </w:t>
            </w:r>
            <w:r w:rsidRPr="008E3BEE">
              <w:rPr>
                <w:rFonts w:cs="Arial"/>
              </w:rPr>
              <w:t>Tribunal (Immigration and Asylum Chamber)</w:t>
            </w:r>
          </w:p>
        </w:tc>
        <w:tc>
          <w:tcPr>
            <w:tcW w:w="3283" w:type="dxa"/>
            <w:noWrap/>
            <w:hideMark/>
          </w:tcPr>
          <w:p w14:paraId="587811E6" w14:textId="77777777" w:rsidR="00DD46E4" w:rsidRPr="008043E6" w:rsidRDefault="00DD46E4" w:rsidP="00BD608C">
            <w:pPr>
              <w:pStyle w:val="Text1"/>
              <w:rPr>
                <w:rFonts w:cs="Arial"/>
              </w:rPr>
            </w:pPr>
            <w:r w:rsidRPr="008043E6">
              <w:rPr>
                <w:rFonts w:cs="Arial"/>
              </w:rPr>
              <w:t>Yes</w:t>
            </w:r>
          </w:p>
        </w:tc>
        <w:tc>
          <w:tcPr>
            <w:tcW w:w="6015" w:type="dxa"/>
            <w:noWrap/>
            <w:hideMark/>
          </w:tcPr>
          <w:p w14:paraId="11538A4F" w14:textId="73A3A2AA" w:rsidR="00DD46E4" w:rsidRPr="008043E6" w:rsidRDefault="00DD46E4" w:rsidP="00BD608C">
            <w:pPr>
              <w:pStyle w:val="Text1"/>
              <w:rPr>
                <w:rFonts w:cs="Arial"/>
              </w:rPr>
            </w:pPr>
            <w:r w:rsidRPr="008043E6">
              <w:rPr>
                <w:rFonts w:cs="Arial"/>
              </w:rPr>
              <w:t xml:space="preserve">Please see our responses to previous questions. The use of plain English and avoiding acronyms would be welcome.  Easily identifiable rules which have cumulative requirements should have ‘and’ at the end of each part and alternative ones should have ‘or’ at the end of each part.  We do </w:t>
            </w:r>
            <w:r w:rsidR="003E75D6">
              <w:rPr>
                <w:rFonts w:cs="Arial"/>
              </w:rPr>
              <w:t xml:space="preserve">not support cross referencing. </w:t>
            </w:r>
            <w:r w:rsidRPr="008043E6">
              <w:rPr>
                <w:rFonts w:cs="Arial"/>
              </w:rPr>
              <w:t>Each r</w:t>
            </w:r>
            <w:r w:rsidR="003E75D6">
              <w:rPr>
                <w:rFonts w:cs="Arial"/>
              </w:rPr>
              <w:t xml:space="preserve">ule should be self -contained. </w:t>
            </w:r>
            <w:r w:rsidRPr="008043E6">
              <w:rPr>
                <w:rFonts w:cs="Arial"/>
              </w:rPr>
              <w:t>Hyperlinks will prove unhelpful to unrepresented applicants or appellants unless they take the person directly to the relevant material, rather than merely to a document in which the relevant material appears.</w:t>
            </w:r>
          </w:p>
        </w:tc>
      </w:tr>
      <w:tr w:rsidR="00DD46E4" w:rsidRPr="00AB1740" w14:paraId="3DA3B2A2" w14:textId="77777777" w:rsidTr="008043E6">
        <w:trPr>
          <w:trHeight w:val="285"/>
        </w:trPr>
        <w:tc>
          <w:tcPr>
            <w:tcW w:w="4650" w:type="dxa"/>
            <w:noWrap/>
            <w:hideMark/>
          </w:tcPr>
          <w:p w14:paraId="58CA1FCA" w14:textId="77777777" w:rsidR="00DD46E4" w:rsidRPr="008E3BEE" w:rsidRDefault="00DD46E4" w:rsidP="00BD608C">
            <w:pPr>
              <w:pStyle w:val="Text1"/>
              <w:rPr>
                <w:rFonts w:cs="Arial"/>
              </w:rPr>
            </w:pPr>
            <w:r w:rsidRPr="0032684F">
              <w:rPr>
                <w:rFonts w:cs="Arial"/>
              </w:rPr>
              <w:t>Joint Council for the Welfare of Immigrants</w:t>
            </w:r>
          </w:p>
        </w:tc>
        <w:tc>
          <w:tcPr>
            <w:tcW w:w="3283" w:type="dxa"/>
            <w:noWrap/>
            <w:hideMark/>
          </w:tcPr>
          <w:p w14:paraId="5D326BD0" w14:textId="77777777" w:rsidR="00DD46E4" w:rsidRPr="008043E6" w:rsidRDefault="00DD46E4" w:rsidP="00BD608C">
            <w:pPr>
              <w:pStyle w:val="Text1"/>
              <w:rPr>
                <w:rFonts w:cs="Arial"/>
              </w:rPr>
            </w:pPr>
            <w:r w:rsidRPr="008043E6">
              <w:rPr>
                <w:rFonts w:cs="Arial"/>
              </w:rPr>
              <w:t>Yes</w:t>
            </w:r>
          </w:p>
        </w:tc>
        <w:tc>
          <w:tcPr>
            <w:tcW w:w="6015" w:type="dxa"/>
            <w:noWrap/>
            <w:hideMark/>
          </w:tcPr>
          <w:p w14:paraId="725EE5D3" w14:textId="77777777" w:rsidR="00DD46E4" w:rsidRPr="008043E6" w:rsidRDefault="00DD46E4" w:rsidP="00BD608C">
            <w:pPr>
              <w:pStyle w:val="Text1"/>
              <w:rPr>
                <w:rFonts w:cs="Arial"/>
              </w:rPr>
            </w:pPr>
          </w:p>
        </w:tc>
      </w:tr>
      <w:tr w:rsidR="00DD46E4" w:rsidRPr="00AB1740" w14:paraId="6F40B847" w14:textId="77777777" w:rsidTr="008043E6">
        <w:trPr>
          <w:trHeight w:val="285"/>
        </w:trPr>
        <w:tc>
          <w:tcPr>
            <w:tcW w:w="4650" w:type="dxa"/>
            <w:noWrap/>
            <w:hideMark/>
          </w:tcPr>
          <w:p w14:paraId="1FAF166A" w14:textId="77777777" w:rsidR="00DD46E4" w:rsidRPr="0032684F" w:rsidRDefault="00DD46E4" w:rsidP="00BD608C">
            <w:pPr>
              <w:pStyle w:val="Text1"/>
              <w:rPr>
                <w:rFonts w:cs="Arial"/>
              </w:rPr>
            </w:pPr>
            <w:r w:rsidRPr="0032684F">
              <w:rPr>
                <w:rFonts w:cs="Arial"/>
              </w:rPr>
              <w:t>UK Council for International Student Affairs</w:t>
            </w:r>
          </w:p>
        </w:tc>
        <w:tc>
          <w:tcPr>
            <w:tcW w:w="3283" w:type="dxa"/>
            <w:noWrap/>
            <w:hideMark/>
          </w:tcPr>
          <w:p w14:paraId="1AFB939D" w14:textId="77777777" w:rsidR="00DD46E4" w:rsidRPr="008E3BEE" w:rsidRDefault="00DD46E4" w:rsidP="00BD608C">
            <w:pPr>
              <w:pStyle w:val="Text1"/>
              <w:rPr>
                <w:rFonts w:cs="Arial"/>
              </w:rPr>
            </w:pPr>
            <w:r w:rsidRPr="008E3BEE">
              <w:rPr>
                <w:rFonts w:cs="Arial"/>
              </w:rPr>
              <w:t>Yes</w:t>
            </w:r>
          </w:p>
        </w:tc>
        <w:tc>
          <w:tcPr>
            <w:tcW w:w="6015" w:type="dxa"/>
            <w:noWrap/>
            <w:hideMark/>
          </w:tcPr>
          <w:p w14:paraId="405A9CDE" w14:textId="77777777" w:rsidR="00DD46E4" w:rsidRPr="008043E6" w:rsidRDefault="00DD46E4" w:rsidP="00BD608C">
            <w:pPr>
              <w:pStyle w:val="Text1"/>
              <w:rPr>
                <w:rFonts w:cs="Arial"/>
              </w:rPr>
            </w:pPr>
            <w:r w:rsidRPr="008043E6">
              <w:rPr>
                <w:rFonts w:cs="Arial"/>
              </w:rPr>
              <w:t xml:space="preserve">We agree with the proposed drafting guide and are not aware of other sources or studies. We very much hope that someone in the Home Office will have responsibility for ensuring that any guide which is adopted is applied at all times and that this is enforced before publication, including testing of hyperlinks. Over the years, we have observed many different writing styles in guidance and the Immigration Rules, to which we have had to adapt, which is not an ideal approach. Any drafting guide should be made publicly available so that others can query drafting which is </w:t>
            </w:r>
            <w:r w:rsidRPr="008043E6">
              <w:rPr>
                <w:rFonts w:cs="Arial"/>
              </w:rPr>
              <w:lastRenderedPageBreak/>
              <w:t>not clear and/or suggest alternatives, in line with the guide. We have sometimes found that redrafting a provision is the easiest way to demonstrate problems with the current wording.</w:t>
            </w:r>
          </w:p>
        </w:tc>
      </w:tr>
      <w:tr w:rsidR="00DD46E4" w:rsidRPr="00AB1740" w14:paraId="73FF3451" w14:textId="77777777" w:rsidTr="008043E6">
        <w:trPr>
          <w:trHeight w:val="285"/>
        </w:trPr>
        <w:tc>
          <w:tcPr>
            <w:tcW w:w="4650" w:type="dxa"/>
            <w:noWrap/>
            <w:hideMark/>
          </w:tcPr>
          <w:p w14:paraId="193C04AB" w14:textId="77777777" w:rsidR="00DD46E4" w:rsidRPr="0032684F" w:rsidRDefault="00DD46E4" w:rsidP="00BD608C">
            <w:pPr>
              <w:pStyle w:val="Text1"/>
              <w:rPr>
                <w:rFonts w:cs="Arial"/>
              </w:rPr>
            </w:pPr>
            <w:r w:rsidRPr="0032684F">
              <w:rPr>
                <w:rFonts w:cs="Arial"/>
              </w:rPr>
              <w:lastRenderedPageBreak/>
              <w:t>Destination for Education</w:t>
            </w:r>
          </w:p>
        </w:tc>
        <w:tc>
          <w:tcPr>
            <w:tcW w:w="3283" w:type="dxa"/>
            <w:noWrap/>
            <w:hideMark/>
          </w:tcPr>
          <w:p w14:paraId="2E8BD04A" w14:textId="77777777" w:rsidR="00DD46E4" w:rsidRPr="008E3BEE" w:rsidRDefault="00DD46E4" w:rsidP="00BD608C">
            <w:pPr>
              <w:pStyle w:val="Text1"/>
              <w:rPr>
                <w:rFonts w:cs="Arial"/>
              </w:rPr>
            </w:pPr>
            <w:r w:rsidRPr="008E3BEE">
              <w:rPr>
                <w:rFonts w:cs="Arial"/>
              </w:rPr>
              <w:t>Yes</w:t>
            </w:r>
          </w:p>
        </w:tc>
        <w:tc>
          <w:tcPr>
            <w:tcW w:w="6015" w:type="dxa"/>
            <w:noWrap/>
            <w:hideMark/>
          </w:tcPr>
          <w:p w14:paraId="44C27B41" w14:textId="77777777" w:rsidR="00DD46E4" w:rsidRPr="008043E6" w:rsidRDefault="00DD46E4" w:rsidP="00BD608C">
            <w:pPr>
              <w:pStyle w:val="Text1"/>
              <w:rPr>
                <w:rFonts w:cs="Arial"/>
              </w:rPr>
            </w:pPr>
            <w:r w:rsidRPr="008043E6">
              <w:rPr>
                <w:rFonts w:cs="Arial"/>
              </w:rPr>
              <w:t>Yes, we agree with the drafting guide. We have no alternative suggestion as to sources of an optimal drafting guide.</w:t>
            </w:r>
          </w:p>
        </w:tc>
      </w:tr>
      <w:tr w:rsidR="00DD46E4" w:rsidRPr="00AB1740" w14:paraId="1A65E257" w14:textId="77777777" w:rsidTr="008043E6">
        <w:trPr>
          <w:trHeight w:val="300"/>
        </w:trPr>
        <w:tc>
          <w:tcPr>
            <w:tcW w:w="4650" w:type="dxa"/>
            <w:noWrap/>
            <w:hideMark/>
          </w:tcPr>
          <w:p w14:paraId="1B5BA0FC" w14:textId="77777777" w:rsidR="00DD46E4" w:rsidRPr="0032684F" w:rsidRDefault="00DD46E4" w:rsidP="00BD608C">
            <w:pPr>
              <w:pStyle w:val="Text1"/>
              <w:rPr>
                <w:rFonts w:cs="Arial"/>
              </w:rPr>
            </w:pPr>
            <w:r w:rsidRPr="0032684F">
              <w:rPr>
                <w:rFonts w:cs="Arial"/>
              </w:rPr>
              <w:t>Thom Brooks (Durham Law School)</w:t>
            </w:r>
          </w:p>
        </w:tc>
        <w:tc>
          <w:tcPr>
            <w:tcW w:w="3283" w:type="dxa"/>
            <w:noWrap/>
            <w:hideMark/>
          </w:tcPr>
          <w:p w14:paraId="253B9F6B" w14:textId="77777777" w:rsidR="00DD46E4" w:rsidRPr="008E3BEE" w:rsidRDefault="00DD46E4" w:rsidP="00BD608C">
            <w:pPr>
              <w:pStyle w:val="Text1"/>
              <w:rPr>
                <w:rFonts w:cs="Arial"/>
              </w:rPr>
            </w:pPr>
            <w:r w:rsidRPr="008E3BEE">
              <w:rPr>
                <w:rFonts w:cs="Arial"/>
              </w:rPr>
              <w:t>Yes</w:t>
            </w:r>
          </w:p>
        </w:tc>
        <w:tc>
          <w:tcPr>
            <w:tcW w:w="6015" w:type="dxa"/>
            <w:noWrap/>
            <w:hideMark/>
          </w:tcPr>
          <w:p w14:paraId="7B5F845D" w14:textId="77777777" w:rsidR="00DD46E4" w:rsidRPr="008043E6" w:rsidRDefault="00DD46E4" w:rsidP="00BD608C">
            <w:pPr>
              <w:pStyle w:val="Text1"/>
              <w:rPr>
                <w:rFonts w:cs="Arial"/>
              </w:rPr>
            </w:pPr>
            <w:r w:rsidRPr="008043E6">
              <w:rPr>
                <w:rFonts w:cs="Arial"/>
              </w:rPr>
              <w:t>YES.</w:t>
            </w:r>
          </w:p>
        </w:tc>
      </w:tr>
    </w:tbl>
    <w:p w14:paraId="47E91B16" w14:textId="77777777" w:rsidR="00DD46E4" w:rsidRPr="0032684F" w:rsidRDefault="00DD46E4" w:rsidP="00FC4837">
      <w:pPr>
        <w:pStyle w:val="Text1"/>
        <w:rPr>
          <w:rFonts w:cs="Arial"/>
        </w:rPr>
      </w:pPr>
    </w:p>
    <w:p w14:paraId="0F9A8703" w14:textId="77777777" w:rsidR="003A088A" w:rsidRDefault="003A088A" w:rsidP="002B6FFB">
      <w:pPr>
        <w:pStyle w:val="Heading2"/>
        <w:sectPr w:rsidR="003A088A" w:rsidSect="007F2614">
          <w:headerReference w:type="default" r:id="rId55"/>
          <w:footnotePr>
            <w:numRestart w:val="eachSect"/>
          </w:footnotePr>
          <w:type w:val="continuous"/>
          <w:pgSz w:w="16838" w:h="11906" w:orient="landscape" w:code="9"/>
          <w:pgMar w:top="1440" w:right="1440" w:bottom="1440" w:left="1440" w:header="709" w:footer="709" w:gutter="0"/>
          <w:cols w:space="708"/>
          <w:docGrid w:linePitch="360"/>
        </w:sectPr>
      </w:pPr>
    </w:p>
    <w:p w14:paraId="54C0E878" w14:textId="2675C886" w:rsidR="00DD46E4" w:rsidRPr="008E3BEE" w:rsidRDefault="002B6FFB" w:rsidP="002B6FFB">
      <w:pPr>
        <w:pStyle w:val="Heading2"/>
      </w:pPr>
      <w:r>
        <w:t>Consultation Question</w:t>
      </w:r>
      <w:r w:rsidR="00DD46E4" w:rsidRPr="008E3BEE">
        <w:t xml:space="preserve"> 41</w:t>
      </w:r>
    </w:p>
    <w:p w14:paraId="07A31665" w14:textId="77777777" w:rsidR="00DD46E4" w:rsidRPr="008043E6" w:rsidRDefault="00DD46E4" w:rsidP="002E6577">
      <w:pPr>
        <w:pStyle w:val="Heading3"/>
        <w:rPr>
          <w:rFonts w:cs="Arial"/>
        </w:rPr>
      </w:pPr>
      <w:r w:rsidRPr="008043E6">
        <w:rPr>
          <w:rFonts w:cs="Arial"/>
          <w:bCs/>
        </w:rPr>
        <w:t>Is the general approach to drafting followed in the specimen redrafts at appendices 3 and 4 to this consultation paper successful?</w:t>
      </w:r>
    </w:p>
    <w:tbl>
      <w:tblPr>
        <w:tblStyle w:val="TableGrid"/>
        <w:tblW w:w="0" w:type="auto"/>
        <w:tblLook w:val="04A0" w:firstRow="1" w:lastRow="0" w:firstColumn="1" w:lastColumn="0" w:noHBand="0" w:noVBand="1"/>
      </w:tblPr>
      <w:tblGrid>
        <w:gridCol w:w="4650"/>
        <w:gridCol w:w="2575"/>
        <w:gridCol w:w="6723"/>
      </w:tblGrid>
      <w:tr w:rsidR="00DD46E4" w:rsidRPr="00AB1740" w14:paraId="5BA7EAA2" w14:textId="77777777" w:rsidTr="007939B8">
        <w:trPr>
          <w:trHeight w:val="300"/>
        </w:trPr>
        <w:tc>
          <w:tcPr>
            <w:tcW w:w="4650" w:type="dxa"/>
            <w:shd w:val="clear" w:color="auto" w:fill="D9D9D9" w:themeFill="background1" w:themeFillShade="D9"/>
            <w:noWrap/>
            <w:hideMark/>
          </w:tcPr>
          <w:p w14:paraId="169EC928" w14:textId="77777777" w:rsidR="00DD46E4" w:rsidRPr="008043E6" w:rsidRDefault="00DD46E4" w:rsidP="008043E6">
            <w:pPr>
              <w:pStyle w:val="Text1"/>
              <w:jc w:val="center"/>
              <w:rPr>
                <w:rFonts w:cs="Arial"/>
                <w:b/>
                <w:bCs/>
              </w:rPr>
            </w:pPr>
            <w:r w:rsidRPr="008043E6">
              <w:rPr>
                <w:rFonts w:cs="Arial"/>
                <w:b/>
                <w:bCs/>
              </w:rPr>
              <w:t>Respondent</w:t>
            </w:r>
          </w:p>
        </w:tc>
        <w:tc>
          <w:tcPr>
            <w:tcW w:w="2575" w:type="dxa"/>
            <w:shd w:val="clear" w:color="auto" w:fill="D9D9D9" w:themeFill="background1" w:themeFillShade="D9"/>
            <w:noWrap/>
            <w:hideMark/>
          </w:tcPr>
          <w:p w14:paraId="6497BA4D" w14:textId="63CCF7FC"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41 (Yes/No/Other)</w:t>
            </w:r>
          </w:p>
        </w:tc>
        <w:tc>
          <w:tcPr>
            <w:tcW w:w="6723" w:type="dxa"/>
            <w:shd w:val="clear" w:color="auto" w:fill="D9D9D9" w:themeFill="background1" w:themeFillShade="D9"/>
            <w:noWrap/>
            <w:hideMark/>
          </w:tcPr>
          <w:p w14:paraId="2BD313B6"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222992AF" w14:textId="77777777" w:rsidTr="008043E6">
        <w:trPr>
          <w:trHeight w:val="300"/>
        </w:trPr>
        <w:tc>
          <w:tcPr>
            <w:tcW w:w="4650" w:type="dxa"/>
            <w:noWrap/>
          </w:tcPr>
          <w:p w14:paraId="53E1278F" w14:textId="37038A0F" w:rsidR="00DD46E4" w:rsidRPr="0032684F" w:rsidRDefault="00F12FA5" w:rsidP="00BD608C">
            <w:pPr>
              <w:pStyle w:val="Text1"/>
              <w:rPr>
                <w:rFonts w:cs="Arial"/>
                <w:b/>
              </w:rPr>
            </w:pPr>
            <w:r>
              <w:rPr>
                <w:rFonts w:cs="Arial"/>
                <w:b/>
              </w:rPr>
              <w:t>Of those who responded</w:t>
            </w:r>
          </w:p>
          <w:p w14:paraId="7FB78990" w14:textId="77777777" w:rsidR="00DD46E4" w:rsidRPr="008043E6" w:rsidRDefault="00DD46E4" w:rsidP="00BD608C">
            <w:pPr>
              <w:pStyle w:val="Text1"/>
              <w:rPr>
                <w:rFonts w:cs="Arial"/>
                <w:bCs/>
              </w:rPr>
            </w:pPr>
            <w:r w:rsidRPr="008043E6">
              <w:rPr>
                <w:rFonts w:cs="Arial"/>
                <w:bCs/>
              </w:rPr>
              <w:t>Yes 12</w:t>
            </w:r>
          </w:p>
          <w:p w14:paraId="3F2559BD" w14:textId="77777777" w:rsidR="00DD46E4" w:rsidRPr="008043E6" w:rsidRDefault="00DD46E4" w:rsidP="00BD608C">
            <w:pPr>
              <w:pStyle w:val="Text1"/>
              <w:rPr>
                <w:rFonts w:cs="Arial"/>
                <w:bCs/>
              </w:rPr>
            </w:pPr>
            <w:r w:rsidRPr="008043E6">
              <w:rPr>
                <w:rFonts w:cs="Arial"/>
                <w:bCs/>
              </w:rPr>
              <w:t>No 0</w:t>
            </w:r>
          </w:p>
          <w:p w14:paraId="16F08E64" w14:textId="6E831A65" w:rsidR="00DD46E4" w:rsidRPr="008043E6" w:rsidRDefault="00AA156B" w:rsidP="00BD608C">
            <w:pPr>
              <w:pStyle w:val="Text1"/>
              <w:rPr>
                <w:rFonts w:cs="Arial"/>
                <w:bCs/>
              </w:rPr>
            </w:pPr>
            <w:r>
              <w:rPr>
                <w:rFonts w:cs="Arial"/>
                <w:bCs/>
              </w:rPr>
              <w:t>Other 2</w:t>
            </w:r>
          </w:p>
          <w:p w14:paraId="259346EE" w14:textId="3FA8D4D4" w:rsidR="00DD46E4" w:rsidRPr="008043E6" w:rsidRDefault="00DD46E4" w:rsidP="00BD608C">
            <w:pPr>
              <w:pStyle w:val="Text1"/>
              <w:rPr>
                <w:rFonts w:cs="Arial"/>
                <w:b/>
                <w:bCs/>
              </w:rPr>
            </w:pPr>
            <w:r w:rsidRPr="008043E6">
              <w:rPr>
                <w:rFonts w:cs="Arial"/>
                <w:b/>
                <w:bCs/>
              </w:rPr>
              <w:t>Themes</w:t>
            </w:r>
          </w:p>
          <w:p w14:paraId="1E14DF92" w14:textId="77777777" w:rsidR="00DD46E4" w:rsidRPr="008043E6" w:rsidRDefault="00DD46E4" w:rsidP="00C54133">
            <w:pPr>
              <w:pStyle w:val="Text1"/>
              <w:numPr>
                <w:ilvl w:val="0"/>
                <w:numId w:val="40"/>
              </w:numPr>
              <w:rPr>
                <w:rFonts w:cs="Arial"/>
                <w:bCs/>
              </w:rPr>
            </w:pPr>
            <w:r w:rsidRPr="008043E6">
              <w:rPr>
                <w:rFonts w:cs="Arial"/>
                <w:bCs/>
              </w:rPr>
              <w:t>Reasons for agreement</w:t>
            </w:r>
          </w:p>
          <w:p w14:paraId="21D1A5FA" w14:textId="77777777" w:rsidR="00DD46E4" w:rsidRPr="008043E6" w:rsidRDefault="00DD46E4" w:rsidP="00C54133">
            <w:pPr>
              <w:pStyle w:val="Text1"/>
              <w:numPr>
                <w:ilvl w:val="0"/>
                <w:numId w:val="40"/>
              </w:numPr>
              <w:rPr>
                <w:rFonts w:cs="Arial"/>
                <w:bCs/>
              </w:rPr>
            </w:pPr>
            <w:r w:rsidRPr="008043E6">
              <w:rPr>
                <w:rFonts w:cs="Arial"/>
                <w:bCs/>
              </w:rPr>
              <w:t>Observations</w:t>
            </w:r>
          </w:p>
          <w:p w14:paraId="02D93BAB" w14:textId="71AEE669" w:rsidR="00DD46E4" w:rsidRPr="008043E6" w:rsidRDefault="00DD46E4" w:rsidP="00BD608C">
            <w:pPr>
              <w:pStyle w:val="Text1"/>
              <w:rPr>
                <w:rFonts w:cs="Arial"/>
                <w:bCs/>
              </w:rPr>
            </w:pPr>
            <w:r w:rsidRPr="008043E6">
              <w:rPr>
                <w:rFonts w:cs="Arial"/>
                <w:bCs/>
              </w:rPr>
              <w:lastRenderedPageBreak/>
              <w:t>Needs to be read toget</w:t>
            </w:r>
            <w:r w:rsidR="007939B8">
              <w:rPr>
                <w:rFonts w:cs="Arial"/>
                <w:bCs/>
              </w:rPr>
              <w:t>her with responses to CQ</w:t>
            </w:r>
            <w:r w:rsidRPr="008043E6">
              <w:rPr>
                <w:rFonts w:cs="Arial"/>
                <w:bCs/>
              </w:rPr>
              <w:t>42</w:t>
            </w:r>
          </w:p>
        </w:tc>
        <w:tc>
          <w:tcPr>
            <w:tcW w:w="2575" w:type="dxa"/>
            <w:noWrap/>
          </w:tcPr>
          <w:p w14:paraId="62D2CC69" w14:textId="77777777" w:rsidR="00DD46E4" w:rsidRPr="008043E6" w:rsidRDefault="00DD46E4" w:rsidP="00BD608C">
            <w:pPr>
              <w:pStyle w:val="Text1"/>
              <w:rPr>
                <w:rFonts w:cs="Arial"/>
                <w:b/>
                <w:bCs/>
              </w:rPr>
            </w:pPr>
          </w:p>
        </w:tc>
        <w:tc>
          <w:tcPr>
            <w:tcW w:w="6723" w:type="dxa"/>
            <w:noWrap/>
          </w:tcPr>
          <w:p w14:paraId="4BF8C850" w14:textId="77777777" w:rsidR="00DD46E4" w:rsidRPr="008043E6" w:rsidRDefault="00DD46E4" w:rsidP="00BD608C">
            <w:pPr>
              <w:pStyle w:val="Text1"/>
              <w:rPr>
                <w:rFonts w:cs="Arial"/>
                <w:b/>
                <w:bCs/>
              </w:rPr>
            </w:pPr>
          </w:p>
        </w:tc>
      </w:tr>
      <w:tr w:rsidR="00DD46E4" w:rsidRPr="00AB1740" w14:paraId="0481F3B5" w14:textId="77777777" w:rsidTr="008043E6">
        <w:trPr>
          <w:trHeight w:val="285"/>
        </w:trPr>
        <w:tc>
          <w:tcPr>
            <w:tcW w:w="4650" w:type="dxa"/>
            <w:noWrap/>
            <w:hideMark/>
          </w:tcPr>
          <w:p w14:paraId="2FED1373" w14:textId="77777777" w:rsidR="00DD46E4" w:rsidRPr="0032684F" w:rsidRDefault="00DD46E4" w:rsidP="00BD608C">
            <w:pPr>
              <w:pStyle w:val="Text1"/>
              <w:rPr>
                <w:rFonts w:cs="Arial"/>
              </w:rPr>
            </w:pPr>
            <w:r w:rsidRPr="0032684F">
              <w:rPr>
                <w:rFonts w:cs="Arial"/>
              </w:rPr>
              <w:t>The Law Society</w:t>
            </w:r>
          </w:p>
        </w:tc>
        <w:tc>
          <w:tcPr>
            <w:tcW w:w="2575" w:type="dxa"/>
            <w:noWrap/>
            <w:hideMark/>
          </w:tcPr>
          <w:p w14:paraId="350FEE62" w14:textId="77777777" w:rsidR="00DD46E4" w:rsidRPr="008E3BEE" w:rsidRDefault="00DD46E4" w:rsidP="00BD608C">
            <w:pPr>
              <w:pStyle w:val="Text1"/>
              <w:rPr>
                <w:rFonts w:cs="Arial"/>
              </w:rPr>
            </w:pPr>
            <w:r w:rsidRPr="008E3BEE">
              <w:rPr>
                <w:rFonts w:cs="Arial"/>
              </w:rPr>
              <w:t>Other</w:t>
            </w:r>
          </w:p>
        </w:tc>
        <w:tc>
          <w:tcPr>
            <w:tcW w:w="6723" w:type="dxa"/>
            <w:noWrap/>
            <w:hideMark/>
          </w:tcPr>
          <w:p w14:paraId="3F38E3A4" w14:textId="77777777" w:rsidR="00DD46E4" w:rsidRPr="008043E6" w:rsidRDefault="00DD46E4" w:rsidP="00BD608C">
            <w:pPr>
              <w:pStyle w:val="Text1"/>
              <w:rPr>
                <w:rFonts w:cs="Arial"/>
              </w:rPr>
            </w:pPr>
            <w:r w:rsidRPr="008043E6">
              <w:rPr>
                <w:rFonts w:cs="Arial"/>
              </w:rPr>
              <w:t>We think that the general approach to drafting followed in the specimen redrafts at Appendices 3 &amp; 4 is successful.</w:t>
            </w:r>
            <w:r w:rsidRPr="008043E6">
              <w:rPr>
                <w:rFonts w:cs="Arial"/>
              </w:rPr>
              <w:br/>
            </w:r>
            <w:r w:rsidRPr="008043E6">
              <w:rPr>
                <w:rFonts w:cs="Arial"/>
              </w:rPr>
              <w:br/>
              <w:t>However, please see comments at question 42.</w:t>
            </w:r>
          </w:p>
        </w:tc>
      </w:tr>
      <w:tr w:rsidR="00DD46E4" w:rsidRPr="00AB1740" w14:paraId="24527655" w14:textId="77777777" w:rsidTr="008043E6">
        <w:trPr>
          <w:trHeight w:val="285"/>
        </w:trPr>
        <w:tc>
          <w:tcPr>
            <w:tcW w:w="4650" w:type="dxa"/>
            <w:noWrap/>
            <w:hideMark/>
          </w:tcPr>
          <w:p w14:paraId="086F142A" w14:textId="77777777" w:rsidR="00DD46E4" w:rsidRPr="0032684F" w:rsidRDefault="00DD46E4" w:rsidP="00BD608C">
            <w:pPr>
              <w:pStyle w:val="Text1"/>
              <w:rPr>
                <w:rFonts w:cs="Arial"/>
              </w:rPr>
            </w:pPr>
            <w:r w:rsidRPr="0032684F">
              <w:rPr>
                <w:rFonts w:cs="Arial"/>
              </w:rPr>
              <w:t>The Bar Council</w:t>
            </w:r>
          </w:p>
        </w:tc>
        <w:tc>
          <w:tcPr>
            <w:tcW w:w="2575" w:type="dxa"/>
            <w:noWrap/>
            <w:hideMark/>
          </w:tcPr>
          <w:p w14:paraId="28654595" w14:textId="77777777" w:rsidR="00DD46E4" w:rsidRPr="008E3BEE" w:rsidRDefault="00DD46E4" w:rsidP="00BD608C">
            <w:pPr>
              <w:pStyle w:val="Text1"/>
              <w:rPr>
                <w:rFonts w:cs="Arial"/>
              </w:rPr>
            </w:pPr>
            <w:r w:rsidRPr="008E3BEE">
              <w:rPr>
                <w:rFonts w:cs="Arial"/>
              </w:rPr>
              <w:t>Yes</w:t>
            </w:r>
          </w:p>
        </w:tc>
        <w:tc>
          <w:tcPr>
            <w:tcW w:w="6723" w:type="dxa"/>
            <w:noWrap/>
            <w:hideMark/>
          </w:tcPr>
          <w:p w14:paraId="502B330E" w14:textId="10D98D54" w:rsidR="00DD46E4" w:rsidRPr="008043E6" w:rsidRDefault="00DD46E4" w:rsidP="00BD608C">
            <w:pPr>
              <w:pStyle w:val="Text1"/>
              <w:rPr>
                <w:rFonts w:cs="Arial"/>
              </w:rPr>
            </w:pPr>
            <w:r w:rsidRPr="008043E6">
              <w:rPr>
                <w:rFonts w:cs="Arial"/>
              </w:rPr>
              <w:t>Broadly, yes.</w:t>
            </w:r>
            <w:r w:rsidRPr="008043E6">
              <w:rPr>
                <w:rFonts w:cs="Arial"/>
              </w:rPr>
              <w:br/>
            </w:r>
            <w:r w:rsidRPr="008043E6">
              <w:rPr>
                <w:rFonts w:cs="Arial"/>
              </w:rPr>
              <w:br/>
              <w:t>The drafting of both sets of provisions vastly improves upon the existing text in terms of clarity and readability.</w:t>
            </w:r>
            <w:r w:rsidRPr="008043E6">
              <w:rPr>
                <w:rFonts w:cs="Arial"/>
              </w:rPr>
              <w:br/>
            </w:r>
            <w:r w:rsidRPr="008043E6">
              <w:rPr>
                <w:rFonts w:cs="Arial"/>
              </w:rPr>
              <w:br/>
            </w:r>
            <w:r w:rsidR="0082281B">
              <w:rPr>
                <w:rFonts w:cs="Arial"/>
                <w:color w:val="FF0000"/>
              </w:rPr>
              <w:t>[</w:t>
            </w:r>
            <w:r w:rsidR="00110D58">
              <w:rPr>
                <w:rFonts w:cs="Arial"/>
                <w:color w:val="FF0000"/>
              </w:rPr>
              <w:t>Also c</w:t>
            </w:r>
            <w:r w:rsidR="00AA156B" w:rsidRPr="00AA156B">
              <w:rPr>
                <w:rFonts w:cs="Arial"/>
                <w:color w:val="FF0000"/>
              </w:rPr>
              <w:t xml:space="preserve">opied to </w:t>
            </w:r>
            <w:r w:rsidRPr="00AA156B">
              <w:rPr>
                <w:rFonts w:cs="Arial"/>
                <w:color w:val="FF0000"/>
              </w:rPr>
              <w:t>CQ42</w:t>
            </w:r>
            <w:r w:rsidR="0082281B">
              <w:rPr>
                <w:rFonts w:cs="Arial"/>
                <w:color w:val="FF0000"/>
              </w:rPr>
              <w:t>]</w:t>
            </w:r>
            <w:r w:rsidR="00C6312E">
              <w:rPr>
                <w:rFonts w:cs="Arial"/>
                <w:color w:val="FF0000"/>
              </w:rPr>
              <w:t xml:space="preserve"> </w:t>
            </w:r>
            <w:r w:rsidRPr="008043E6">
              <w:rPr>
                <w:rFonts w:cs="Arial"/>
              </w:rPr>
              <w:t>As regards Appendix 3, we refer back to our answer to Q39. Our preferred approach would be to have self-contained sections dealing with grounds for refusing entry clearance / leave to enter on the one hand, and grounds fo</w:t>
            </w:r>
            <w:r w:rsidR="00583DAA">
              <w:rPr>
                <w:rFonts w:cs="Arial"/>
              </w:rPr>
              <w:t>r refusing leave to remain, etc</w:t>
            </w:r>
            <w:r w:rsidRPr="008043E6">
              <w:rPr>
                <w:rFonts w:cs="Arial"/>
              </w:rPr>
              <w:t>, on the other.</w:t>
            </w:r>
          </w:p>
        </w:tc>
      </w:tr>
      <w:tr w:rsidR="00DD46E4" w:rsidRPr="00AB1740" w14:paraId="24AFD27A" w14:textId="77777777" w:rsidTr="008043E6">
        <w:trPr>
          <w:trHeight w:val="300"/>
        </w:trPr>
        <w:tc>
          <w:tcPr>
            <w:tcW w:w="4650" w:type="dxa"/>
            <w:noWrap/>
            <w:hideMark/>
          </w:tcPr>
          <w:p w14:paraId="0A9250FB" w14:textId="77777777" w:rsidR="00DD46E4" w:rsidRPr="008E3BEE" w:rsidRDefault="00DD46E4" w:rsidP="00BD608C">
            <w:pPr>
              <w:pStyle w:val="Text1"/>
              <w:rPr>
                <w:rFonts w:cs="Arial"/>
              </w:rPr>
            </w:pPr>
            <w:r w:rsidRPr="0032684F">
              <w:rPr>
                <w:rFonts w:cs="Arial"/>
              </w:rPr>
              <w:t>Immigration Law Practitioners' Association (ILPA)</w:t>
            </w:r>
          </w:p>
        </w:tc>
        <w:tc>
          <w:tcPr>
            <w:tcW w:w="2575" w:type="dxa"/>
            <w:noWrap/>
            <w:hideMark/>
          </w:tcPr>
          <w:p w14:paraId="2A396635" w14:textId="755CB3B8" w:rsidR="00DD46E4" w:rsidRPr="008043E6" w:rsidRDefault="00AA156B" w:rsidP="00BD608C">
            <w:pPr>
              <w:pStyle w:val="Text1"/>
              <w:rPr>
                <w:rFonts w:cs="Arial"/>
              </w:rPr>
            </w:pPr>
            <w:r>
              <w:rPr>
                <w:rFonts w:cs="Arial"/>
              </w:rPr>
              <w:t>Treated as Other</w:t>
            </w:r>
          </w:p>
        </w:tc>
        <w:tc>
          <w:tcPr>
            <w:tcW w:w="6723" w:type="dxa"/>
            <w:noWrap/>
            <w:hideMark/>
          </w:tcPr>
          <w:p w14:paraId="310ABC43" w14:textId="70E9691A" w:rsidR="00DD46E4" w:rsidRDefault="0082281B" w:rsidP="00BD608C">
            <w:pPr>
              <w:pStyle w:val="Text1"/>
              <w:rPr>
                <w:rFonts w:cs="Arial"/>
              </w:rPr>
            </w:pPr>
            <w:r>
              <w:rPr>
                <w:rFonts w:cs="Arial"/>
                <w:color w:val="FF0000"/>
              </w:rPr>
              <w:t>[</w:t>
            </w:r>
            <w:r w:rsidR="00110D58">
              <w:rPr>
                <w:rFonts w:cs="Arial"/>
                <w:color w:val="FF0000"/>
              </w:rPr>
              <w:t>Also c</w:t>
            </w:r>
            <w:r w:rsidR="00AA156B" w:rsidRPr="00AA156B">
              <w:rPr>
                <w:rFonts w:cs="Arial"/>
                <w:color w:val="FF0000"/>
              </w:rPr>
              <w:t xml:space="preserve">opied to </w:t>
            </w:r>
            <w:r w:rsidR="00DD46E4" w:rsidRPr="00AA156B">
              <w:rPr>
                <w:rFonts w:cs="Arial"/>
                <w:color w:val="FF0000"/>
              </w:rPr>
              <w:t>CQ42</w:t>
            </w:r>
            <w:r>
              <w:rPr>
                <w:rFonts w:cs="Arial"/>
                <w:color w:val="FF0000"/>
              </w:rPr>
              <w:t>]</w:t>
            </w:r>
            <w:r w:rsidR="00DD46E4" w:rsidRPr="00AA156B">
              <w:rPr>
                <w:rFonts w:cs="Arial"/>
                <w:color w:val="FF0000"/>
              </w:rPr>
              <w:t xml:space="preserve"> </w:t>
            </w:r>
            <w:r w:rsidR="00DD46E4" w:rsidRPr="00672F7E">
              <w:rPr>
                <w:rFonts w:cs="Arial"/>
              </w:rPr>
              <w:t>Respondent B:</w:t>
            </w:r>
            <w:r w:rsidR="00DD46E4" w:rsidRPr="008043E6">
              <w:rPr>
                <w:rFonts w:cs="Arial"/>
              </w:rPr>
              <w:t xml:space="preserve"> Appendix 4 would make appendix FM easier to follow however, based on the redraft, there could be some confusion regarding which requirements are to be met by those applying for leave to enter and which are to be met by those applying for leave to remain. It would be easier for applicants if this was highlighted.</w:t>
            </w:r>
          </w:p>
          <w:p w14:paraId="7712BB7E" w14:textId="347C35A7" w:rsidR="00290A34" w:rsidRPr="008043E6" w:rsidRDefault="0082281B" w:rsidP="00BD608C">
            <w:pPr>
              <w:pStyle w:val="Text1"/>
              <w:rPr>
                <w:rFonts w:cs="Arial"/>
              </w:rPr>
            </w:pPr>
            <w:r>
              <w:rPr>
                <w:rFonts w:cs="Arial"/>
                <w:color w:val="FF0000"/>
              </w:rPr>
              <w:t>[</w:t>
            </w:r>
            <w:r w:rsidR="00110D58">
              <w:rPr>
                <w:rFonts w:cs="Arial"/>
                <w:color w:val="FF0000"/>
              </w:rPr>
              <w:t>From CQ</w:t>
            </w:r>
            <w:r>
              <w:rPr>
                <w:rFonts w:cs="Arial"/>
                <w:color w:val="FF0000"/>
              </w:rPr>
              <w:t>20]</w:t>
            </w:r>
            <w:r w:rsidR="00290A34" w:rsidRPr="0032684F">
              <w:rPr>
                <w:rFonts w:cs="Arial"/>
                <w:color w:val="FF0000"/>
              </w:rPr>
              <w:t xml:space="preserve"> </w:t>
            </w:r>
            <w:r w:rsidR="00290A34" w:rsidRPr="00672F7E">
              <w:rPr>
                <w:rFonts w:cs="Arial"/>
              </w:rPr>
              <w:t>Respondent A:</w:t>
            </w:r>
            <w:r w:rsidR="00290A34" w:rsidRPr="00B70852">
              <w:rPr>
                <w:rFonts w:cs="Arial"/>
              </w:rPr>
              <w:t xml:space="preserve"> </w:t>
            </w:r>
            <w:r w:rsidR="00290A34" w:rsidRPr="008E3BEE">
              <w:rPr>
                <w:rFonts w:cs="Arial"/>
              </w:rPr>
              <w:t>The examples they give of re-arrang</w:t>
            </w:r>
            <w:r w:rsidR="00290A34" w:rsidRPr="008043E6">
              <w:rPr>
                <w:rFonts w:cs="Arial"/>
              </w:rPr>
              <w:t>ing Part 9 and Appendix FM are a big improvement on the current layout.</w:t>
            </w:r>
          </w:p>
        </w:tc>
      </w:tr>
      <w:tr w:rsidR="00DD46E4" w:rsidRPr="00AB1740" w14:paraId="650FA461" w14:textId="77777777" w:rsidTr="008043E6">
        <w:trPr>
          <w:trHeight w:val="285"/>
        </w:trPr>
        <w:tc>
          <w:tcPr>
            <w:tcW w:w="4650" w:type="dxa"/>
            <w:noWrap/>
            <w:hideMark/>
          </w:tcPr>
          <w:p w14:paraId="082A55FC" w14:textId="77777777" w:rsidR="00DD46E4" w:rsidRPr="0032684F" w:rsidRDefault="00DD46E4" w:rsidP="00BD608C">
            <w:pPr>
              <w:pStyle w:val="Text1"/>
              <w:rPr>
                <w:rFonts w:cs="Arial"/>
              </w:rPr>
            </w:pPr>
            <w:r w:rsidRPr="0032684F">
              <w:rPr>
                <w:rFonts w:cs="Arial"/>
              </w:rPr>
              <w:t>The Law Society of Scotland</w:t>
            </w:r>
          </w:p>
        </w:tc>
        <w:tc>
          <w:tcPr>
            <w:tcW w:w="2575" w:type="dxa"/>
            <w:noWrap/>
            <w:hideMark/>
          </w:tcPr>
          <w:p w14:paraId="5B3158D8" w14:textId="77777777" w:rsidR="00DD46E4" w:rsidRPr="008E3BEE" w:rsidRDefault="00DD46E4" w:rsidP="00BD608C">
            <w:pPr>
              <w:pStyle w:val="Text1"/>
              <w:rPr>
                <w:rFonts w:cs="Arial"/>
              </w:rPr>
            </w:pPr>
            <w:r w:rsidRPr="008E3BEE">
              <w:rPr>
                <w:rFonts w:cs="Arial"/>
              </w:rPr>
              <w:t>Yes</w:t>
            </w:r>
          </w:p>
        </w:tc>
        <w:tc>
          <w:tcPr>
            <w:tcW w:w="6723" w:type="dxa"/>
            <w:noWrap/>
            <w:hideMark/>
          </w:tcPr>
          <w:p w14:paraId="0F2A4E6F" w14:textId="77777777" w:rsidR="00DD46E4" w:rsidRPr="008043E6" w:rsidRDefault="00DD46E4" w:rsidP="00BD608C">
            <w:pPr>
              <w:pStyle w:val="Text1"/>
              <w:rPr>
                <w:rFonts w:cs="Arial"/>
              </w:rPr>
            </w:pPr>
            <w:r w:rsidRPr="008043E6">
              <w:rPr>
                <w:rFonts w:cs="Arial"/>
              </w:rPr>
              <w:t>Yes.</w:t>
            </w:r>
          </w:p>
        </w:tc>
      </w:tr>
      <w:tr w:rsidR="00DD46E4" w:rsidRPr="00AB1740" w14:paraId="782BC287" w14:textId="77777777" w:rsidTr="008043E6">
        <w:trPr>
          <w:trHeight w:val="285"/>
        </w:trPr>
        <w:tc>
          <w:tcPr>
            <w:tcW w:w="4650" w:type="dxa"/>
            <w:noWrap/>
            <w:hideMark/>
          </w:tcPr>
          <w:p w14:paraId="242215F3" w14:textId="77777777" w:rsidR="00DD46E4" w:rsidRPr="0032684F" w:rsidRDefault="00DD46E4" w:rsidP="00BD608C">
            <w:pPr>
              <w:pStyle w:val="Text1"/>
              <w:rPr>
                <w:rFonts w:cs="Arial"/>
              </w:rPr>
            </w:pPr>
            <w:r w:rsidRPr="0032684F">
              <w:rPr>
                <w:rFonts w:cs="Arial"/>
              </w:rPr>
              <w:lastRenderedPageBreak/>
              <w:t>Faculty of Advocates</w:t>
            </w:r>
          </w:p>
        </w:tc>
        <w:tc>
          <w:tcPr>
            <w:tcW w:w="2575" w:type="dxa"/>
            <w:noWrap/>
            <w:hideMark/>
          </w:tcPr>
          <w:p w14:paraId="4AB0D6A8" w14:textId="77777777" w:rsidR="00DD46E4" w:rsidRPr="008E3BEE" w:rsidRDefault="00DD46E4" w:rsidP="00BD608C">
            <w:pPr>
              <w:pStyle w:val="Text1"/>
              <w:rPr>
                <w:rFonts w:cs="Arial"/>
              </w:rPr>
            </w:pPr>
            <w:r w:rsidRPr="008E3BEE">
              <w:rPr>
                <w:rFonts w:cs="Arial"/>
              </w:rPr>
              <w:t>Yes</w:t>
            </w:r>
          </w:p>
        </w:tc>
        <w:tc>
          <w:tcPr>
            <w:tcW w:w="6723" w:type="dxa"/>
            <w:noWrap/>
            <w:hideMark/>
          </w:tcPr>
          <w:p w14:paraId="7D27BA87" w14:textId="77777777" w:rsidR="00DD46E4" w:rsidRPr="008043E6" w:rsidRDefault="00DD46E4" w:rsidP="00BD608C">
            <w:pPr>
              <w:pStyle w:val="Text1"/>
              <w:rPr>
                <w:rFonts w:cs="Arial"/>
              </w:rPr>
            </w:pPr>
            <w:r w:rsidRPr="008043E6">
              <w:rPr>
                <w:rFonts w:cs="Arial"/>
              </w:rPr>
              <w:t>Yes albeit it can be the subject of improvement (See next question).</w:t>
            </w:r>
          </w:p>
        </w:tc>
      </w:tr>
      <w:tr w:rsidR="00DD46E4" w:rsidRPr="00AB1740" w14:paraId="51DB641C" w14:textId="77777777" w:rsidTr="008043E6">
        <w:trPr>
          <w:trHeight w:val="285"/>
        </w:trPr>
        <w:tc>
          <w:tcPr>
            <w:tcW w:w="4650" w:type="dxa"/>
            <w:noWrap/>
            <w:hideMark/>
          </w:tcPr>
          <w:p w14:paraId="5AA22CE9" w14:textId="77777777" w:rsidR="00DD46E4" w:rsidRPr="0032684F" w:rsidRDefault="00DD46E4" w:rsidP="00BD608C">
            <w:pPr>
              <w:pStyle w:val="Text1"/>
              <w:rPr>
                <w:rFonts w:cs="Arial"/>
              </w:rPr>
            </w:pPr>
            <w:r w:rsidRPr="0032684F">
              <w:rPr>
                <w:rFonts w:cs="Arial"/>
              </w:rPr>
              <w:t>Sian Pearce (Bristol Law Centre)</w:t>
            </w:r>
          </w:p>
        </w:tc>
        <w:tc>
          <w:tcPr>
            <w:tcW w:w="2575" w:type="dxa"/>
            <w:noWrap/>
            <w:hideMark/>
          </w:tcPr>
          <w:p w14:paraId="1AA1C4AF" w14:textId="77777777" w:rsidR="00DD46E4" w:rsidRPr="008E3BEE" w:rsidRDefault="00DD46E4" w:rsidP="00BD608C">
            <w:pPr>
              <w:pStyle w:val="Text1"/>
              <w:rPr>
                <w:rFonts w:cs="Arial"/>
              </w:rPr>
            </w:pPr>
            <w:r w:rsidRPr="008E3BEE">
              <w:rPr>
                <w:rFonts w:cs="Arial"/>
              </w:rPr>
              <w:t>Yes</w:t>
            </w:r>
          </w:p>
        </w:tc>
        <w:tc>
          <w:tcPr>
            <w:tcW w:w="6723" w:type="dxa"/>
            <w:noWrap/>
            <w:hideMark/>
          </w:tcPr>
          <w:p w14:paraId="4B031F7A" w14:textId="77777777" w:rsidR="00DD46E4" w:rsidRPr="008043E6" w:rsidRDefault="00DD46E4" w:rsidP="00BD608C">
            <w:pPr>
              <w:pStyle w:val="Text1"/>
              <w:rPr>
                <w:rFonts w:cs="Arial"/>
              </w:rPr>
            </w:pPr>
          </w:p>
        </w:tc>
      </w:tr>
      <w:tr w:rsidR="00DD46E4" w:rsidRPr="00AB1740" w14:paraId="45220414" w14:textId="77777777" w:rsidTr="008043E6">
        <w:trPr>
          <w:trHeight w:val="300"/>
        </w:trPr>
        <w:tc>
          <w:tcPr>
            <w:tcW w:w="4650" w:type="dxa"/>
            <w:noWrap/>
            <w:hideMark/>
          </w:tcPr>
          <w:p w14:paraId="79090F58" w14:textId="77777777" w:rsidR="00DD46E4" w:rsidRPr="0032684F" w:rsidRDefault="00DD46E4" w:rsidP="00BD608C">
            <w:pPr>
              <w:pStyle w:val="Text1"/>
              <w:rPr>
                <w:rFonts w:cs="Arial"/>
              </w:rPr>
            </w:pPr>
            <w:r w:rsidRPr="0032684F">
              <w:rPr>
                <w:rFonts w:cs="Arial"/>
              </w:rPr>
              <w:t>Taj Solicitors</w:t>
            </w:r>
          </w:p>
        </w:tc>
        <w:tc>
          <w:tcPr>
            <w:tcW w:w="2575" w:type="dxa"/>
            <w:noWrap/>
            <w:hideMark/>
          </w:tcPr>
          <w:p w14:paraId="6B9E9708" w14:textId="77777777" w:rsidR="00DD46E4" w:rsidRPr="008E3BEE" w:rsidRDefault="00DD46E4" w:rsidP="00BD608C">
            <w:pPr>
              <w:pStyle w:val="Text1"/>
              <w:rPr>
                <w:rFonts w:cs="Arial"/>
              </w:rPr>
            </w:pPr>
            <w:r w:rsidRPr="008E3BEE">
              <w:rPr>
                <w:rFonts w:cs="Arial"/>
              </w:rPr>
              <w:t>Yes</w:t>
            </w:r>
          </w:p>
        </w:tc>
        <w:tc>
          <w:tcPr>
            <w:tcW w:w="6723" w:type="dxa"/>
            <w:noWrap/>
            <w:hideMark/>
          </w:tcPr>
          <w:p w14:paraId="3E14F5AF" w14:textId="77777777" w:rsidR="00DD46E4" w:rsidRPr="008043E6" w:rsidRDefault="00DD46E4" w:rsidP="00BD608C">
            <w:pPr>
              <w:pStyle w:val="Text1"/>
              <w:rPr>
                <w:rFonts w:cs="Arial"/>
              </w:rPr>
            </w:pPr>
          </w:p>
        </w:tc>
      </w:tr>
      <w:tr w:rsidR="00DD46E4" w:rsidRPr="00AB1740" w14:paraId="54A638CB" w14:textId="77777777" w:rsidTr="008043E6">
        <w:trPr>
          <w:trHeight w:val="285"/>
        </w:trPr>
        <w:tc>
          <w:tcPr>
            <w:tcW w:w="4650" w:type="dxa"/>
            <w:noWrap/>
            <w:hideMark/>
          </w:tcPr>
          <w:p w14:paraId="4503545F" w14:textId="77777777" w:rsidR="00DD46E4" w:rsidRPr="0032684F" w:rsidRDefault="00DD46E4" w:rsidP="00BD608C">
            <w:pPr>
              <w:pStyle w:val="Text1"/>
              <w:rPr>
                <w:rFonts w:cs="Arial"/>
              </w:rPr>
            </w:pPr>
            <w:r w:rsidRPr="0032684F">
              <w:rPr>
                <w:rFonts w:cs="Arial"/>
              </w:rPr>
              <w:t>Robert Parkin (10 KBW)</w:t>
            </w:r>
          </w:p>
        </w:tc>
        <w:tc>
          <w:tcPr>
            <w:tcW w:w="2575" w:type="dxa"/>
            <w:noWrap/>
            <w:hideMark/>
          </w:tcPr>
          <w:p w14:paraId="2BC8A9F0" w14:textId="77777777" w:rsidR="00DD46E4" w:rsidRPr="008E3BEE" w:rsidRDefault="00DD46E4" w:rsidP="00BD608C">
            <w:pPr>
              <w:pStyle w:val="Text1"/>
              <w:rPr>
                <w:rFonts w:cs="Arial"/>
              </w:rPr>
            </w:pPr>
            <w:r w:rsidRPr="008E3BEE">
              <w:rPr>
                <w:rFonts w:cs="Arial"/>
              </w:rPr>
              <w:t>Yes</w:t>
            </w:r>
          </w:p>
        </w:tc>
        <w:tc>
          <w:tcPr>
            <w:tcW w:w="6723" w:type="dxa"/>
            <w:noWrap/>
            <w:hideMark/>
          </w:tcPr>
          <w:p w14:paraId="4C2C2578" w14:textId="77777777" w:rsidR="00DD46E4" w:rsidRPr="008043E6" w:rsidRDefault="00DD46E4" w:rsidP="00BD608C">
            <w:pPr>
              <w:pStyle w:val="Text1"/>
              <w:rPr>
                <w:rFonts w:cs="Arial"/>
              </w:rPr>
            </w:pPr>
            <w:r w:rsidRPr="008043E6">
              <w:rPr>
                <w:rFonts w:cs="Arial"/>
              </w:rPr>
              <w:t>Yes, this appears very sensible.</w:t>
            </w:r>
          </w:p>
        </w:tc>
      </w:tr>
      <w:tr w:rsidR="00DD46E4" w:rsidRPr="00AB1740" w14:paraId="59715B29" w14:textId="77777777" w:rsidTr="008043E6">
        <w:trPr>
          <w:trHeight w:val="285"/>
        </w:trPr>
        <w:tc>
          <w:tcPr>
            <w:tcW w:w="4650" w:type="dxa"/>
            <w:noWrap/>
            <w:hideMark/>
          </w:tcPr>
          <w:p w14:paraId="07DDB98A" w14:textId="77777777" w:rsidR="00DD46E4" w:rsidRPr="0032684F" w:rsidRDefault="00DD46E4" w:rsidP="00BD608C">
            <w:pPr>
              <w:pStyle w:val="Text1"/>
              <w:rPr>
                <w:rFonts w:cs="Arial"/>
              </w:rPr>
            </w:pPr>
            <w:r w:rsidRPr="0032684F">
              <w:rPr>
                <w:rFonts w:cs="Arial"/>
              </w:rPr>
              <w:t>David Mills (UKVI, Home Office)</w:t>
            </w:r>
          </w:p>
        </w:tc>
        <w:tc>
          <w:tcPr>
            <w:tcW w:w="2575" w:type="dxa"/>
            <w:noWrap/>
            <w:hideMark/>
          </w:tcPr>
          <w:p w14:paraId="602384ED" w14:textId="77777777" w:rsidR="00DD46E4" w:rsidRPr="008E3BEE" w:rsidRDefault="00DD46E4" w:rsidP="00BD608C">
            <w:pPr>
              <w:pStyle w:val="Text1"/>
              <w:rPr>
                <w:rFonts w:cs="Arial"/>
              </w:rPr>
            </w:pPr>
            <w:r w:rsidRPr="008E3BEE">
              <w:rPr>
                <w:rFonts w:cs="Arial"/>
              </w:rPr>
              <w:t>Yes</w:t>
            </w:r>
          </w:p>
        </w:tc>
        <w:tc>
          <w:tcPr>
            <w:tcW w:w="6723" w:type="dxa"/>
            <w:noWrap/>
            <w:hideMark/>
          </w:tcPr>
          <w:p w14:paraId="4DAF4EDD"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119938E7" w14:textId="77777777" w:rsidTr="008043E6">
        <w:trPr>
          <w:trHeight w:val="285"/>
        </w:trPr>
        <w:tc>
          <w:tcPr>
            <w:tcW w:w="4650" w:type="dxa"/>
            <w:noWrap/>
            <w:hideMark/>
          </w:tcPr>
          <w:p w14:paraId="6CC31CCB" w14:textId="77777777" w:rsidR="00DD46E4" w:rsidRPr="008E3BEE" w:rsidRDefault="00DD46E4" w:rsidP="00BD608C">
            <w:pPr>
              <w:pStyle w:val="Text1"/>
              <w:rPr>
                <w:rFonts w:cs="Arial"/>
              </w:rPr>
            </w:pPr>
            <w:r w:rsidRPr="0032684F">
              <w:rPr>
                <w:rFonts w:cs="Arial"/>
              </w:rPr>
              <w:t>Upper Tribunal (Immigration and Asylum Chamber)</w:t>
            </w:r>
          </w:p>
        </w:tc>
        <w:tc>
          <w:tcPr>
            <w:tcW w:w="2575" w:type="dxa"/>
            <w:noWrap/>
            <w:hideMark/>
          </w:tcPr>
          <w:p w14:paraId="14347CFA" w14:textId="77777777" w:rsidR="00DD46E4" w:rsidRPr="008043E6" w:rsidRDefault="00DD46E4" w:rsidP="00BD608C">
            <w:pPr>
              <w:pStyle w:val="Text1"/>
              <w:rPr>
                <w:rFonts w:cs="Arial"/>
              </w:rPr>
            </w:pPr>
            <w:r w:rsidRPr="008043E6">
              <w:rPr>
                <w:rFonts w:cs="Arial"/>
              </w:rPr>
              <w:t>Yes</w:t>
            </w:r>
          </w:p>
        </w:tc>
        <w:tc>
          <w:tcPr>
            <w:tcW w:w="6723" w:type="dxa"/>
            <w:noWrap/>
            <w:hideMark/>
          </w:tcPr>
          <w:p w14:paraId="3CAB4595" w14:textId="77777777" w:rsidR="00DD46E4" w:rsidRPr="008043E6" w:rsidRDefault="00DD46E4" w:rsidP="00BD608C">
            <w:pPr>
              <w:pStyle w:val="Text1"/>
              <w:rPr>
                <w:rFonts w:cs="Arial"/>
              </w:rPr>
            </w:pPr>
          </w:p>
        </w:tc>
      </w:tr>
      <w:tr w:rsidR="00DD46E4" w:rsidRPr="00AB1740" w14:paraId="28E25A48" w14:textId="77777777" w:rsidTr="008043E6">
        <w:trPr>
          <w:trHeight w:val="285"/>
        </w:trPr>
        <w:tc>
          <w:tcPr>
            <w:tcW w:w="4650" w:type="dxa"/>
            <w:noWrap/>
            <w:hideMark/>
          </w:tcPr>
          <w:p w14:paraId="3E28AC3E" w14:textId="77777777" w:rsidR="00DD46E4" w:rsidRPr="008E3BEE" w:rsidRDefault="00DD46E4" w:rsidP="00BD608C">
            <w:pPr>
              <w:pStyle w:val="Text1"/>
              <w:rPr>
                <w:rFonts w:cs="Arial"/>
              </w:rPr>
            </w:pPr>
            <w:r w:rsidRPr="0032684F">
              <w:rPr>
                <w:rFonts w:cs="Arial"/>
              </w:rPr>
              <w:t>First-tier Tribunal (Immigration and Asylum Chamber)</w:t>
            </w:r>
          </w:p>
        </w:tc>
        <w:tc>
          <w:tcPr>
            <w:tcW w:w="2575" w:type="dxa"/>
            <w:noWrap/>
            <w:hideMark/>
          </w:tcPr>
          <w:p w14:paraId="39649473" w14:textId="77777777" w:rsidR="00DD46E4" w:rsidRPr="008043E6" w:rsidRDefault="00DD46E4" w:rsidP="00BD608C">
            <w:pPr>
              <w:pStyle w:val="Text1"/>
              <w:rPr>
                <w:rFonts w:cs="Arial"/>
              </w:rPr>
            </w:pPr>
            <w:r w:rsidRPr="008043E6">
              <w:rPr>
                <w:rFonts w:cs="Arial"/>
              </w:rPr>
              <w:t>Yes</w:t>
            </w:r>
          </w:p>
        </w:tc>
        <w:tc>
          <w:tcPr>
            <w:tcW w:w="6723" w:type="dxa"/>
            <w:noWrap/>
            <w:hideMark/>
          </w:tcPr>
          <w:p w14:paraId="629FD605" w14:textId="77777777" w:rsidR="00DD46E4" w:rsidRPr="008043E6" w:rsidRDefault="00DD46E4" w:rsidP="00BD608C">
            <w:pPr>
              <w:pStyle w:val="Text1"/>
              <w:rPr>
                <w:rFonts w:cs="Arial"/>
              </w:rPr>
            </w:pPr>
          </w:p>
        </w:tc>
      </w:tr>
      <w:tr w:rsidR="00DD46E4" w:rsidRPr="00AB1740" w14:paraId="7C5E9E3E" w14:textId="77777777" w:rsidTr="008043E6">
        <w:trPr>
          <w:trHeight w:val="285"/>
        </w:trPr>
        <w:tc>
          <w:tcPr>
            <w:tcW w:w="4650" w:type="dxa"/>
            <w:noWrap/>
            <w:hideMark/>
          </w:tcPr>
          <w:p w14:paraId="07CEBB77" w14:textId="77777777" w:rsidR="00DD46E4" w:rsidRPr="0032684F" w:rsidRDefault="00DD46E4" w:rsidP="00BD608C">
            <w:pPr>
              <w:pStyle w:val="Text1"/>
              <w:rPr>
                <w:rFonts w:cs="Arial"/>
              </w:rPr>
            </w:pPr>
            <w:r w:rsidRPr="0032684F">
              <w:rPr>
                <w:rFonts w:cs="Arial"/>
              </w:rPr>
              <w:t>UK Council for International Student Affairs</w:t>
            </w:r>
          </w:p>
        </w:tc>
        <w:tc>
          <w:tcPr>
            <w:tcW w:w="2575" w:type="dxa"/>
            <w:noWrap/>
            <w:hideMark/>
          </w:tcPr>
          <w:p w14:paraId="20FA6666" w14:textId="77777777" w:rsidR="00DD46E4" w:rsidRPr="008E3BEE" w:rsidRDefault="00DD46E4" w:rsidP="00BD608C">
            <w:pPr>
              <w:pStyle w:val="Text1"/>
              <w:rPr>
                <w:rFonts w:cs="Arial"/>
              </w:rPr>
            </w:pPr>
            <w:r w:rsidRPr="008E3BEE">
              <w:rPr>
                <w:rFonts w:cs="Arial"/>
              </w:rPr>
              <w:t>Yes</w:t>
            </w:r>
          </w:p>
        </w:tc>
        <w:tc>
          <w:tcPr>
            <w:tcW w:w="6723" w:type="dxa"/>
            <w:noWrap/>
            <w:hideMark/>
          </w:tcPr>
          <w:p w14:paraId="41372A4D" w14:textId="77777777" w:rsidR="00DD46E4" w:rsidRPr="008043E6" w:rsidRDefault="00DD46E4" w:rsidP="00BD608C">
            <w:pPr>
              <w:pStyle w:val="Text1"/>
              <w:rPr>
                <w:rFonts w:cs="Arial"/>
              </w:rPr>
            </w:pPr>
            <w:r w:rsidRPr="008043E6">
              <w:rPr>
                <w:rFonts w:cs="Arial"/>
              </w:rPr>
              <w:t>It is much easier to understand the general aims, as well as the specific requirements, of both redrafts. At least some of the suggestions appear to have been followed in Appendix W, a new section of the Immigration Rules drafted since this consultation document was published. This new appendix is much easier to navigate and understand than other recent additions to the Immigration Rules. We prefer the use of a hash next to a defined term (as in Appendix 4 of the consultation) than the use of italics (as in Appendix W), as it more clearly highlights that a term is defined and requires a link.</w:t>
            </w:r>
          </w:p>
        </w:tc>
      </w:tr>
      <w:tr w:rsidR="00DD46E4" w:rsidRPr="00AB1740" w14:paraId="353982AF" w14:textId="77777777" w:rsidTr="008043E6">
        <w:trPr>
          <w:trHeight w:val="285"/>
        </w:trPr>
        <w:tc>
          <w:tcPr>
            <w:tcW w:w="4650" w:type="dxa"/>
            <w:noWrap/>
            <w:hideMark/>
          </w:tcPr>
          <w:p w14:paraId="79142137" w14:textId="77777777" w:rsidR="00DD46E4" w:rsidRPr="0032684F" w:rsidRDefault="00DD46E4" w:rsidP="00BD608C">
            <w:pPr>
              <w:pStyle w:val="Text1"/>
              <w:rPr>
                <w:rFonts w:cs="Arial"/>
              </w:rPr>
            </w:pPr>
            <w:r w:rsidRPr="0032684F">
              <w:rPr>
                <w:rFonts w:cs="Arial"/>
              </w:rPr>
              <w:t>Destination for Education</w:t>
            </w:r>
          </w:p>
        </w:tc>
        <w:tc>
          <w:tcPr>
            <w:tcW w:w="2575" w:type="dxa"/>
            <w:noWrap/>
            <w:hideMark/>
          </w:tcPr>
          <w:p w14:paraId="144B4154" w14:textId="77777777" w:rsidR="00DD46E4" w:rsidRPr="008E3BEE" w:rsidRDefault="00DD46E4" w:rsidP="00BD608C">
            <w:pPr>
              <w:pStyle w:val="Text1"/>
              <w:rPr>
                <w:rFonts w:cs="Arial"/>
              </w:rPr>
            </w:pPr>
            <w:r w:rsidRPr="008E3BEE">
              <w:rPr>
                <w:rFonts w:cs="Arial"/>
              </w:rPr>
              <w:t>Yes</w:t>
            </w:r>
          </w:p>
        </w:tc>
        <w:tc>
          <w:tcPr>
            <w:tcW w:w="6723" w:type="dxa"/>
            <w:noWrap/>
            <w:hideMark/>
          </w:tcPr>
          <w:p w14:paraId="26160138" w14:textId="77777777" w:rsidR="00DD46E4" w:rsidRPr="008043E6" w:rsidRDefault="00DD46E4" w:rsidP="00BD608C">
            <w:pPr>
              <w:pStyle w:val="Text1"/>
              <w:rPr>
                <w:rFonts w:cs="Arial"/>
              </w:rPr>
            </w:pPr>
            <w:r w:rsidRPr="008043E6">
              <w:rPr>
                <w:rFonts w:cs="Arial"/>
              </w:rPr>
              <w:t>Yes – this is much clearer and easier to read/navigate, and also looks much better visually.</w:t>
            </w:r>
          </w:p>
        </w:tc>
      </w:tr>
      <w:tr w:rsidR="00DD46E4" w:rsidRPr="00AB1740" w14:paraId="7792A217" w14:textId="77777777" w:rsidTr="008043E6">
        <w:trPr>
          <w:trHeight w:val="300"/>
        </w:trPr>
        <w:tc>
          <w:tcPr>
            <w:tcW w:w="4650" w:type="dxa"/>
            <w:noWrap/>
            <w:hideMark/>
          </w:tcPr>
          <w:p w14:paraId="6CC1B05D" w14:textId="77777777" w:rsidR="00DD46E4" w:rsidRPr="0032684F" w:rsidRDefault="00DD46E4" w:rsidP="00BD608C">
            <w:pPr>
              <w:pStyle w:val="Text1"/>
              <w:rPr>
                <w:rFonts w:cs="Arial"/>
              </w:rPr>
            </w:pPr>
            <w:r w:rsidRPr="0032684F">
              <w:rPr>
                <w:rFonts w:cs="Arial"/>
              </w:rPr>
              <w:t>Thom Brooks (Durham Law School)</w:t>
            </w:r>
          </w:p>
        </w:tc>
        <w:tc>
          <w:tcPr>
            <w:tcW w:w="2575" w:type="dxa"/>
            <w:noWrap/>
            <w:hideMark/>
          </w:tcPr>
          <w:p w14:paraId="5D97D75F" w14:textId="77777777" w:rsidR="00DD46E4" w:rsidRPr="008E3BEE" w:rsidRDefault="00DD46E4" w:rsidP="00BD608C">
            <w:pPr>
              <w:pStyle w:val="Text1"/>
              <w:rPr>
                <w:rFonts w:cs="Arial"/>
              </w:rPr>
            </w:pPr>
            <w:r w:rsidRPr="008E3BEE">
              <w:rPr>
                <w:rFonts w:cs="Arial"/>
              </w:rPr>
              <w:t>Yes</w:t>
            </w:r>
          </w:p>
        </w:tc>
        <w:tc>
          <w:tcPr>
            <w:tcW w:w="6723" w:type="dxa"/>
            <w:noWrap/>
            <w:hideMark/>
          </w:tcPr>
          <w:p w14:paraId="252E2D75" w14:textId="77777777" w:rsidR="00DD46E4" w:rsidRPr="008043E6" w:rsidRDefault="00DD46E4" w:rsidP="00BD608C">
            <w:pPr>
              <w:pStyle w:val="Text1"/>
              <w:rPr>
                <w:rFonts w:cs="Arial"/>
              </w:rPr>
            </w:pPr>
            <w:r w:rsidRPr="008043E6">
              <w:rPr>
                <w:rFonts w:cs="Arial"/>
              </w:rPr>
              <w:t>YES.</w:t>
            </w:r>
          </w:p>
        </w:tc>
      </w:tr>
    </w:tbl>
    <w:p w14:paraId="26CB0C7D" w14:textId="77777777" w:rsidR="00DD46E4" w:rsidRPr="0032684F" w:rsidRDefault="00DD46E4" w:rsidP="00FC4837">
      <w:pPr>
        <w:pStyle w:val="Text1"/>
        <w:rPr>
          <w:rFonts w:cs="Arial"/>
        </w:rPr>
      </w:pPr>
    </w:p>
    <w:p w14:paraId="680753C5" w14:textId="77777777" w:rsidR="003A088A" w:rsidRDefault="003A088A" w:rsidP="002E6577">
      <w:pPr>
        <w:pStyle w:val="Heading2"/>
        <w:sectPr w:rsidR="003A088A" w:rsidSect="007F2614">
          <w:headerReference w:type="default" r:id="rId56"/>
          <w:footnotePr>
            <w:numRestart w:val="eachSect"/>
          </w:footnotePr>
          <w:type w:val="continuous"/>
          <w:pgSz w:w="16838" w:h="11906" w:orient="landscape" w:code="9"/>
          <w:pgMar w:top="1440" w:right="1440" w:bottom="1440" w:left="1440" w:header="709" w:footer="709" w:gutter="0"/>
          <w:cols w:space="708"/>
          <w:docGrid w:linePitch="360"/>
        </w:sectPr>
      </w:pPr>
    </w:p>
    <w:p w14:paraId="56AAD7C6" w14:textId="75B97D42" w:rsidR="00DD46E4" w:rsidRPr="008E3BEE" w:rsidRDefault="002B6FFB" w:rsidP="002E6577">
      <w:pPr>
        <w:pStyle w:val="Heading2"/>
      </w:pPr>
      <w:r>
        <w:t>Consultation Question 42</w:t>
      </w:r>
    </w:p>
    <w:p w14:paraId="7324A1E4" w14:textId="77777777" w:rsidR="00DD46E4" w:rsidRPr="008043E6" w:rsidRDefault="00DD46E4" w:rsidP="002E6577">
      <w:pPr>
        <w:pStyle w:val="Heading3"/>
      </w:pPr>
      <w:r w:rsidRPr="008043E6">
        <w:t>Which aspects of our redrafts of Part 9 (Grounds for refusal) and of a section of Appendix FM (Family members) to the Immigration Rules work well, and what can be improved?</w:t>
      </w:r>
    </w:p>
    <w:tbl>
      <w:tblPr>
        <w:tblStyle w:val="TableGrid"/>
        <w:tblW w:w="0" w:type="auto"/>
        <w:tblLook w:val="04A0" w:firstRow="1" w:lastRow="0" w:firstColumn="1" w:lastColumn="0" w:noHBand="0" w:noVBand="1"/>
      </w:tblPr>
      <w:tblGrid>
        <w:gridCol w:w="6974"/>
        <w:gridCol w:w="6974"/>
      </w:tblGrid>
      <w:tr w:rsidR="00DD46E4" w:rsidRPr="00AB1740" w14:paraId="2358DA5D" w14:textId="77777777" w:rsidTr="007939B8">
        <w:trPr>
          <w:trHeight w:val="300"/>
        </w:trPr>
        <w:tc>
          <w:tcPr>
            <w:tcW w:w="6974" w:type="dxa"/>
            <w:shd w:val="clear" w:color="auto" w:fill="D9D9D9" w:themeFill="background1" w:themeFillShade="D9"/>
            <w:noWrap/>
            <w:hideMark/>
          </w:tcPr>
          <w:p w14:paraId="5F63954C"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0A636CFD" w14:textId="7C1DF730"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42</w:t>
            </w:r>
          </w:p>
        </w:tc>
      </w:tr>
      <w:tr w:rsidR="00DD46E4" w:rsidRPr="00AB1740" w14:paraId="649D74EB" w14:textId="77777777" w:rsidTr="00BD608C">
        <w:trPr>
          <w:trHeight w:val="300"/>
        </w:trPr>
        <w:tc>
          <w:tcPr>
            <w:tcW w:w="6974" w:type="dxa"/>
            <w:noWrap/>
          </w:tcPr>
          <w:p w14:paraId="22BDDAF5" w14:textId="77438CEB" w:rsidR="00DD46E4" w:rsidRPr="0032684F" w:rsidRDefault="00DD46E4" w:rsidP="00BD608C">
            <w:pPr>
              <w:pStyle w:val="Text1"/>
              <w:rPr>
                <w:rFonts w:cs="Arial"/>
                <w:b/>
              </w:rPr>
            </w:pPr>
            <w:r w:rsidRPr="0032684F">
              <w:rPr>
                <w:rFonts w:cs="Arial"/>
                <w:b/>
              </w:rPr>
              <w:t>Themes</w:t>
            </w:r>
          </w:p>
          <w:p w14:paraId="6885B32E" w14:textId="77777777" w:rsidR="00DD46E4" w:rsidRPr="008E3BEE" w:rsidRDefault="00DD46E4" w:rsidP="00C54133">
            <w:pPr>
              <w:pStyle w:val="Text1"/>
              <w:numPr>
                <w:ilvl w:val="0"/>
                <w:numId w:val="41"/>
              </w:numPr>
              <w:rPr>
                <w:rFonts w:cs="Arial"/>
              </w:rPr>
            </w:pPr>
            <w:r w:rsidRPr="008E3BEE">
              <w:rPr>
                <w:rFonts w:cs="Arial"/>
              </w:rPr>
              <w:t>General comments on what works well</w:t>
            </w:r>
          </w:p>
          <w:p w14:paraId="6C37E52B" w14:textId="77777777" w:rsidR="00DD46E4" w:rsidRPr="008043E6" w:rsidRDefault="00DD46E4" w:rsidP="00C54133">
            <w:pPr>
              <w:pStyle w:val="Text1"/>
              <w:numPr>
                <w:ilvl w:val="0"/>
                <w:numId w:val="41"/>
              </w:numPr>
              <w:rPr>
                <w:rFonts w:cs="Arial"/>
                <w:bCs/>
              </w:rPr>
            </w:pPr>
            <w:r w:rsidRPr="008043E6">
              <w:rPr>
                <w:rFonts w:cs="Arial"/>
                <w:bCs/>
              </w:rPr>
              <w:t>Specific comments on improvements needed</w:t>
            </w:r>
          </w:p>
          <w:p w14:paraId="375F8D52" w14:textId="77777777" w:rsidR="00DD46E4" w:rsidRPr="008043E6" w:rsidRDefault="00DD46E4" w:rsidP="00C54133">
            <w:pPr>
              <w:pStyle w:val="Text1"/>
              <w:numPr>
                <w:ilvl w:val="0"/>
                <w:numId w:val="41"/>
              </w:numPr>
              <w:rPr>
                <w:rFonts w:cs="Arial"/>
                <w:b/>
                <w:bCs/>
              </w:rPr>
            </w:pPr>
            <w:r w:rsidRPr="008043E6">
              <w:rPr>
                <w:rFonts w:cs="Arial"/>
                <w:bCs/>
              </w:rPr>
              <w:t>General comments</w:t>
            </w:r>
            <w:r w:rsidRPr="008043E6">
              <w:rPr>
                <w:rFonts w:cs="Arial"/>
                <w:b/>
                <w:bCs/>
              </w:rPr>
              <w:t xml:space="preserve"> </w:t>
            </w:r>
            <w:r w:rsidRPr="008043E6">
              <w:rPr>
                <w:rFonts w:cs="Arial"/>
                <w:bCs/>
              </w:rPr>
              <w:t>on improvements</w:t>
            </w:r>
          </w:p>
        </w:tc>
        <w:tc>
          <w:tcPr>
            <w:tcW w:w="6974" w:type="dxa"/>
            <w:noWrap/>
          </w:tcPr>
          <w:p w14:paraId="67BD4F70" w14:textId="77777777" w:rsidR="00DD46E4" w:rsidRPr="008043E6" w:rsidRDefault="00DD46E4" w:rsidP="00BD608C">
            <w:pPr>
              <w:pStyle w:val="Text1"/>
              <w:rPr>
                <w:rFonts w:cs="Arial"/>
                <w:b/>
                <w:bCs/>
              </w:rPr>
            </w:pPr>
          </w:p>
        </w:tc>
      </w:tr>
      <w:tr w:rsidR="00DD46E4" w:rsidRPr="00AB1740" w14:paraId="703DA432" w14:textId="77777777" w:rsidTr="00BD608C">
        <w:trPr>
          <w:trHeight w:val="285"/>
        </w:trPr>
        <w:tc>
          <w:tcPr>
            <w:tcW w:w="6974" w:type="dxa"/>
            <w:noWrap/>
            <w:hideMark/>
          </w:tcPr>
          <w:p w14:paraId="079B5788"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6D79AF0E" w14:textId="77777777" w:rsidR="00DD46E4" w:rsidRPr="008043E6" w:rsidRDefault="00DD46E4" w:rsidP="00BD608C">
            <w:pPr>
              <w:pStyle w:val="Text1"/>
              <w:rPr>
                <w:rFonts w:cs="Arial"/>
              </w:rPr>
            </w:pPr>
            <w:r w:rsidRPr="008E3BEE">
              <w:rPr>
                <w:rFonts w:cs="Arial"/>
              </w:rPr>
              <w:t>The redrafting of the Part 9 (Grounds for Refusal) works well and we su</w:t>
            </w:r>
            <w:r w:rsidRPr="008043E6">
              <w:rPr>
                <w:rFonts w:cs="Arial"/>
              </w:rPr>
              <w:t>pport the position that the grounds of refusal should be in one place rather than having grounds for refusal listed in different parts of the immigration rules.</w:t>
            </w:r>
            <w:r w:rsidRPr="008043E6">
              <w:rPr>
                <w:rFonts w:cs="Arial"/>
              </w:rPr>
              <w:br/>
            </w:r>
            <w:r w:rsidRPr="008043E6">
              <w:rPr>
                <w:rFonts w:cs="Arial"/>
              </w:rPr>
              <w:br/>
              <w:t>However, if taking this approach, it is important to recognise that, as a matter of policy, the Home Office have applied differing grounds of refusal to different applications. Though many grounds are similar for all applications, there remain differences. In simplifying the immigration rules, those differences should be recognised as otherwise the simplification could be to the detriment of migrants.</w:t>
            </w:r>
            <w:r w:rsidRPr="008043E6">
              <w:rPr>
                <w:rFonts w:cs="Arial"/>
              </w:rPr>
              <w:br/>
            </w:r>
            <w:r w:rsidRPr="008043E6">
              <w:rPr>
                <w:rFonts w:cs="Arial"/>
              </w:rPr>
              <w:br/>
              <w:t xml:space="preserve">For example, paragraph 4.4.1 (h) and 4.4.2 in the specimen draft is the new version of current paragraph 320 (7B). While it is good to simplify this, under the specimen draft of the general grounds, it appears that this ground of refusal now applies to Appendix FM </w:t>
            </w:r>
            <w:r w:rsidRPr="008043E6">
              <w:rPr>
                <w:rFonts w:cs="Arial"/>
              </w:rPr>
              <w:lastRenderedPageBreak/>
              <w:t>applications and those applying for leave to enter as the family members of British citizens or settled people could then be subject to a mandatory ban. For policy reasons that were debated at the time that paragraph 320 (7B) was bought into force, such mandatory bans do not apply to the family members of British citizens or settled people. This simplification appears to impose a general ground of refusal on family members that should not be there. This could be remedied with adding 4.4.2 (f) stating that this does not apply to any application under Appendix FM.</w:t>
            </w:r>
            <w:r w:rsidRPr="008043E6">
              <w:rPr>
                <w:rFonts w:cs="Arial"/>
              </w:rPr>
              <w:br/>
            </w:r>
            <w:r w:rsidRPr="008043E6">
              <w:rPr>
                <w:rFonts w:cs="Arial"/>
              </w:rPr>
              <w:br/>
              <w:t>Also, the paper has assumed that the different effects of criminal convictions is the result of an oversight and has therefore brought equivalence to limited leave to enter and limited leave to remain. We do not believe this is an oversight.</w:t>
            </w:r>
            <w:r w:rsidRPr="008043E6">
              <w:rPr>
                <w:rFonts w:cs="Arial"/>
              </w:rPr>
              <w:br/>
              <w:t>These are examples of how we need to be careful with the general grounds of refusal but we support the general approach.</w:t>
            </w:r>
            <w:r w:rsidRPr="008043E6">
              <w:rPr>
                <w:rFonts w:cs="Arial"/>
              </w:rPr>
              <w:br/>
            </w:r>
            <w:r w:rsidRPr="008043E6">
              <w:rPr>
                <w:rFonts w:cs="Arial"/>
              </w:rPr>
              <w:br/>
              <w:t>The same care will need to be taken when dealing with Appendix FM, though we generally support the redraft.</w:t>
            </w:r>
            <w:r w:rsidRPr="008043E6">
              <w:rPr>
                <w:rFonts w:cs="Arial"/>
              </w:rPr>
              <w:br/>
            </w:r>
            <w:r w:rsidRPr="008043E6">
              <w:rPr>
                <w:rFonts w:cs="Arial"/>
              </w:rPr>
              <w:br/>
              <w:t>For example, when dealing with the accommodation requirement under 12.7, the rules rightly state that the accommodation requirements do not apply if the new paragraph corresponding to EX1 of Appendix FM applies. There is, however, no equivalent comment made in the financial requirement section. We need to ensure that no financial requirements would be placed on applicants under the new paragraph corresponding to EX1.</w:t>
            </w:r>
            <w:r w:rsidRPr="008043E6">
              <w:rPr>
                <w:rFonts w:cs="Arial"/>
              </w:rPr>
              <w:br/>
            </w:r>
            <w:r w:rsidRPr="008043E6">
              <w:rPr>
                <w:rFonts w:cs="Arial"/>
              </w:rPr>
              <w:br/>
              <w:t xml:space="preserve">Paragraph 12.5.1 (a) also shows how simplification can miss the current complexities. In order to use the income of a partner returning to the UK, there is a two-stage test of having the requisite income abroad and then showing that you will have the requisite income </w:t>
            </w:r>
            <w:r w:rsidRPr="008043E6">
              <w:rPr>
                <w:rFonts w:cs="Arial"/>
              </w:rPr>
              <w:lastRenderedPageBreak/>
              <w:t>when returning to the United Kingdom. The specimen draft does not reflect this. (One answer, of course, would be to make the financial requirements more straightforward).</w:t>
            </w:r>
            <w:r w:rsidRPr="008043E6">
              <w:rPr>
                <w:rFonts w:cs="Arial"/>
              </w:rPr>
              <w:br/>
            </w:r>
            <w:r w:rsidRPr="008043E6">
              <w:rPr>
                <w:rFonts w:cs="Arial"/>
              </w:rPr>
              <w:br/>
              <w:t>The rules in the financial requirements are also relying on certain matters being “specified” and it appears that we are looking to guidance here and it may be preferable to bring such specification into the rules, though given the complexities of the financial requirements this could be very hard.</w:t>
            </w:r>
            <w:r w:rsidRPr="008043E6">
              <w:rPr>
                <w:rFonts w:cs="Arial"/>
              </w:rPr>
              <w:br/>
              <w:t>We also need to be careful on small technical points such as at paragraph 12.8.3 where it says further leave “after 30 months in the UK” whereas such leave would be sought shortly prior to 30 months in the UK. Paragraph 12.8.2 seems to be in the wrong place and it is not clear if it accurately reflects the current English language rules.</w:t>
            </w:r>
            <w:r w:rsidRPr="008043E6">
              <w:rPr>
                <w:rFonts w:cs="Arial"/>
              </w:rPr>
              <w:br/>
            </w:r>
            <w:r w:rsidRPr="008043E6">
              <w:rPr>
                <w:rFonts w:cs="Arial"/>
              </w:rPr>
              <w:br/>
              <w:t>These are, though, technical points that need to be taken into account but do not detract from our approval of the overall approach.</w:t>
            </w:r>
          </w:p>
        </w:tc>
      </w:tr>
      <w:tr w:rsidR="00DD46E4" w:rsidRPr="00AB1740" w14:paraId="3910DCE9" w14:textId="77777777" w:rsidTr="00BD608C">
        <w:trPr>
          <w:trHeight w:val="285"/>
        </w:trPr>
        <w:tc>
          <w:tcPr>
            <w:tcW w:w="6974" w:type="dxa"/>
            <w:noWrap/>
            <w:hideMark/>
          </w:tcPr>
          <w:p w14:paraId="07D0F29A" w14:textId="77777777" w:rsidR="00DD46E4" w:rsidRPr="008E3BEE" w:rsidRDefault="00DD46E4" w:rsidP="00BD608C">
            <w:pPr>
              <w:pStyle w:val="Text1"/>
              <w:rPr>
                <w:rFonts w:cs="Arial"/>
              </w:rPr>
            </w:pPr>
            <w:r w:rsidRPr="0032684F">
              <w:rPr>
                <w:rFonts w:cs="Arial"/>
              </w:rPr>
              <w:lastRenderedPageBreak/>
              <w:t>The Bar Council</w:t>
            </w:r>
          </w:p>
        </w:tc>
        <w:tc>
          <w:tcPr>
            <w:tcW w:w="6974" w:type="dxa"/>
            <w:noWrap/>
            <w:hideMark/>
          </w:tcPr>
          <w:p w14:paraId="00D4A81B" w14:textId="77777777" w:rsidR="00DD46E4" w:rsidRDefault="00DD46E4" w:rsidP="00BD608C">
            <w:pPr>
              <w:pStyle w:val="Text1"/>
              <w:rPr>
                <w:rFonts w:cs="Arial"/>
              </w:rPr>
            </w:pPr>
            <w:r w:rsidRPr="008043E6">
              <w:rPr>
                <w:rFonts w:cs="Arial"/>
              </w:rPr>
              <w:t>Please see our answer to Q41 above.</w:t>
            </w:r>
          </w:p>
          <w:p w14:paraId="75F7A8BA" w14:textId="7D840BF6" w:rsidR="00AA156B" w:rsidRPr="008043E6" w:rsidRDefault="0082281B" w:rsidP="00BD608C">
            <w:pPr>
              <w:pStyle w:val="Text1"/>
              <w:rPr>
                <w:rFonts w:cs="Arial"/>
              </w:rPr>
            </w:pPr>
            <w:r>
              <w:rPr>
                <w:rFonts w:cs="Arial"/>
                <w:color w:val="FF0000"/>
              </w:rPr>
              <w:t>[</w:t>
            </w:r>
            <w:r w:rsidR="00AA156B">
              <w:rPr>
                <w:rFonts w:cs="Arial"/>
                <w:color w:val="FF0000"/>
              </w:rPr>
              <w:t>From</w:t>
            </w:r>
            <w:r w:rsidR="00AA156B" w:rsidRPr="00AA156B">
              <w:rPr>
                <w:rFonts w:cs="Arial"/>
                <w:color w:val="FF0000"/>
              </w:rPr>
              <w:t xml:space="preserve"> CQ4</w:t>
            </w:r>
            <w:r w:rsidR="00AA156B">
              <w:rPr>
                <w:rFonts w:cs="Arial"/>
                <w:color w:val="FF0000"/>
              </w:rPr>
              <w:t>1</w:t>
            </w:r>
            <w:r>
              <w:rPr>
                <w:rFonts w:cs="Arial"/>
                <w:color w:val="FF0000"/>
              </w:rPr>
              <w:t>]</w:t>
            </w:r>
            <w:r w:rsidR="00AA156B">
              <w:rPr>
                <w:rFonts w:cs="Arial"/>
                <w:color w:val="FF0000"/>
              </w:rPr>
              <w:t xml:space="preserve"> </w:t>
            </w:r>
            <w:r w:rsidR="00AA156B" w:rsidRPr="008043E6">
              <w:rPr>
                <w:rFonts w:cs="Arial"/>
              </w:rPr>
              <w:t>As regards Appendix 3, we refer back to our answer to Q39. Our preferred approach would be to have self-contained sections dealing with grounds for refusing entry clearance / leave to enter on the one hand, and grounds for refusing leave to remain, etc., on the other.</w:t>
            </w:r>
          </w:p>
        </w:tc>
      </w:tr>
      <w:tr w:rsidR="00DD46E4" w:rsidRPr="00AB1740" w14:paraId="7719D8D8" w14:textId="77777777" w:rsidTr="00BD608C">
        <w:trPr>
          <w:trHeight w:val="300"/>
        </w:trPr>
        <w:tc>
          <w:tcPr>
            <w:tcW w:w="6974" w:type="dxa"/>
            <w:noWrap/>
            <w:hideMark/>
          </w:tcPr>
          <w:p w14:paraId="56F79B81" w14:textId="77777777" w:rsidR="00DD46E4" w:rsidRPr="008E3BEE" w:rsidRDefault="00DD46E4" w:rsidP="00BD608C">
            <w:pPr>
              <w:pStyle w:val="Text1"/>
              <w:rPr>
                <w:rFonts w:cs="Arial"/>
              </w:rPr>
            </w:pPr>
            <w:r w:rsidRPr="0032684F">
              <w:rPr>
                <w:rFonts w:cs="Arial"/>
              </w:rPr>
              <w:t>Immigration Law Practitioners' Association (ILPA)</w:t>
            </w:r>
          </w:p>
        </w:tc>
        <w:tc>
          <w:tcPr>
            <w:tcW w:w="6974" w:type="dxa"/>
            <w:noWrap/>
            <w:hideMark/>
          </w:tcPr>
          <w:p w14:paraId="6A29C030" w14:textId="77777777" w:rsidR="00DD46E4" w:rsidRDefault="00DD46E4" w:rsidP="00BD608C">
            <w:pPr>
              <w:pStyle w:val="Text1"/>
              <w:rPr>
                <w:rFonts w:cs="Arial"/>
              </w:rPr>
            </w:pPr>
            <w:r w:rsidRPr="008043E6">
              <w:rPr>
                <w:rFonts w:cs="Arial"/>
              </w:rPr>
              <w:t>Respondent B: As per the above.</w:t>
            </w:r>
          </w:p>
          <w:p w14:paraId="173A2624" w14:textId="17C015EA" w:rsidR="00AA156B" w:rsidRDefault="006467F5" w:rsidP="00AA156B">
            <w:pPr>
              <w:pStyle w:val="Text1"/>
              <w:rPr>
                <w:rFonts w:cs="Arial"/>
              </w:rPr>
            </w:pPr>
            <w:r>
              <w:rPr>
                <w:rFonts w:cs="Arial"/>
                <w:color w:val="FF0000"/>
              </w:rPr>
              <w:t>[</w:t>
            </w:r>
            <w:r w:rsidR="00AA156B">
              <w:rPr>
                <w:rFonts w:cs="Arial"/>
                <w:color w:val="FF0000"/>
              </w:rPr>
              <w:t xml:space="preserve">From </w:t>
            </w:r>
            <w:r w:rsidR="00AA156B" w:rsidRPr="00AA156B">
              <w:rPr>
                <w:rFonts w:cs="Arial"/>
                <w:color w:val="FF0000"/>
              </w:rPr>
              <w:t>CQ4</w:t>
            </w:r>
            <w:r w:rsidR="00AA156B">
              <w:rPr>
                <w:rFonts w:cs="Arial"/>
                <w:color w:val="FF0000"/>
              </w:rPr>
              <w:t>1</w:t>
            </w:r>
            <w:r>
              <w:rPr>
                <w:rFonts w:cs="Arial"/>
                <w:color w:val="FF0000"/>
              </w:rPr>
              <w:t>]</w:t>
            </w:r>
            <w:r w:rsidR="00AA156B" w:rsidRPr="00AA156B">
              <w:rPr>
                <w:rFonts w:cs="Arial"/>
                <w:color w:val="FF0000"/>
              </w:rPr>
              <w:t xml:space="preserve"> </w:t>
            </w:r>
            <w:r w:rsidR="00AA156B" w:rsidRPr="00AA156B">
              <w:rPr>
                <w:rFonts w:cs="Arial"/>
              </w:rPr>
              <w:t>Respondent</w:t>
            </w:r>
            <w:r w:rsidR="00AA156B" w:rsidRPr="008043E6">
              <w:rPr>
                <w:rFonts w:cs="Arial"/>
              </w:rPr>
              <w:t xml:space="preserve"> B: Appendix 4 would make appendix FM easier to follow however, based on the redraft, there could be some confusion regarding which requirements are to be met by those applying for leave to enter and which are to be met by those applying </w:t>
            </w:r>
            <w:r w:rsidR="00AA156B" w:rsidRPr="008043E6">
              <w:rPr>
                <w:rFonts w:cs="Arial"/>
              </w:rPr>
              <w:lastRenderedPageBreak/>
              <w:t>for leave to remain. It would be easier for applicants if this was highlighted.</w:t>
            </w:r>
          </w:p>
          <w:p w14:paraId="74157AED" w14:textId="342EA388" w:rsidR="00AA156B" w:rsidRPr="008043E6" w:rsidRDefault="006467F5" w:rsidP="00AA156B">
            <w:pPr>
              <w:pStyle w:val="Text1"/>
              <w:rPr>
                <w:rFonts w:cs="Arial"/>
              </w:rPr>
            </w:pPr>
            <w:r>
              <w:rPr>
                <w:rFonts w:cs="Arial"/>
                <w:color w:val="FF0000"/>
              </w:rPr>
              <w:t>[</w:t>
            </w:r>
            <w:r w:rsidR="00482AFD">
              <w:rPr>
                <w:rFonts w:cs="Arial"/>
                <w:color w:val="FF0000"/>
              </w:rPr>
              <w:t>From CQ20</w:t>
            </w:r>
            <w:r>
              <w:rPr>
                <w:rFonts w:cs="Arial"/>
                <w:color w:val="FF0000"/>
              </w:rPr>
              <w:t>]</w:t>
            </w:r>
            <w:r w:rsidR="00AA156B" w:rsidRPr="0032684F">
              <w:rPr>
                <w:rFonts w:cs="Arial"/>
                <w:color w:val="FF0000"/>
              </w:rPr>
              <w:t xml:space="preserve"> </w:t>
            </w:r>
            <w:r w:rsidR="00AA156B" w:rsidRPr="00290A34">
              <w:rPr>
                <w:rFonts w:cs="Arial"/>
              </w:rPr>
              <w:t>Respondent A</w:t>
            </w:r>
            <w:r w:rsidR="00AA156B" w:rsidRPr="006467F5">
              <w:rPr>
                <w:rFonts w:cs="Arial"/>
              </w:rPr>
              <w:t xml:space="preserve">: </w:t>
            </w:r>
            <w:r w:rsidR="00AA156B" w:rsidRPr="008E3BEE">
              <w:rPr>
                <w:rFonts w:cs="Arial"/>
              </w:rPr>
              <w:t>The examples they give of re-arrang</w:t>
            </w:r>
            <w:r w:rsidR="00AA156B" w:rsidRPr="008043E6">
              <w:rPr>
                <w:rFonts w:cs="Arial"/>
              </w:rPr>
              <w:t>ing Part 9 and Appendix FM are a big improvement on the current layout.</w:t>
            </w:r>
          </w:p>
        </w:tc>
      </w:tr>
      <w:tr w:rsidR="00DD46E4" w:rsidRPr="00AB1740" w14:paraId="74FD83C2" w14:textId="77777777" w:rsidTr="00BD608C">
        <w:trPr>
          <w:trHeight w:val="285"/>
        </w:trPr>
        <w:tc>
          <w:tcPr>
            <w:tcW w:w="6974" w:type="dxa"/>
            <w:noWrap/>
            <w:hideMark/>
          </w:tcPr>
          <w:p w14:paraId="35A0D553" w14:textId="77777777" w:rsidR="00DD46E4" w:rsidRPr="008E3BEE" w:rsidRDefault="00DD46E4" w:rsidP="00BD608C">
            <w:pPr>
              <w:pStyle w:val="Text1"/>
              <w:rPr>
                <w:rFonts w:cs="Arial"/>
              </w:rPr>
            </w:pPr>
            <w:r w:rsidRPr="0032684F">
              <w:rPr>
                <w:rFonts w:cs="Arial"/>
              </w:rPr>
              <w:lastRenderedPageBreak/>
              <w:t xml:space="preserve">The Law </w:t>
            </w:r>
            <w:r w:rsidRPr="008E3BEE">
              <w:rPr>
                <w:rFonts w:cs="Arial"/>
              </w:rPr>
              <w:t>Society of Scotland</w:t>
            </w:r>
          </w:p>
        </w:tc>
        <w:tc>
          <w:tcPr>
            <w:tcW w:w="6974" w:type="dxa"/>
            <w:noWrap/>
            <w:hideMark/>
          </w:tcPr>
          <w:p w14:paraId="7624988E" w14:textId="77777777" w:rsidR="00DD46E4" w:rsidRPr="008043E6" w:rsidRDefault="00DD46E4" w:rsidP="00BD608C">
            <w:pPr>
              <w:pStyle w:val="Text1"/>
              <w:rPr>
                <w:rFonts w:cs="Arial"/>
              </w:rPr>
            </w:pPr>
            <w:r w:rsidRPr="008043E6">
              <w:rPr>
                <w:rFonts w:cs="Arial"/>
              </w:rPr>
              <w:t>The general layout and numbering of each provision works particularly well.</w:t>
            </w:r>
          </w:p>
        </w:tc>
      </w:tr>
      <w:tr w:rsidR="00DD46E4" w:rsidRPr="00AB1740" w14:paraId="2544052A" w14:textId="77777777" w:rsidTr="00BD608C">
        <w:trPr>
          <w:trHeight w:val="285"/>
        </w:trPr>
        <w:tc>
          <w:tcPr>
            <w:tcW w:w="6974" w:type="dxa"/>
            <w:noWrap/>
            <w:hideMark/>
          </w:tcPr>
          <w:p w14:paraId="3CB49333" w14:textId="77777777" w:rsidR="00DD46E4" w:rsidRPr="008E3BEE" w:rsidRDefault="00DD46E4" w:rsidP="00BD608C">
            <w:pPr>
              <w:pStyle w:val="Text1"/>
              <w:rPr>
                <w:rFonts w:cs="Arial"/>
              </w:rPr>
            </w:pPr>
            <w:r w:rsidRPr="0032684F">
              <w:rPr>
                <w:rFonts w:cs="Arial"/>
              </w:rPr>
              <w:t>Faculty of Advocates</w:t>
            </w:r>
          </w:p>
        </w:tc>
        <w:tc>
          <w:tcPr>
            <w:tcW w:w="6974" w:type="dxa"/>
            <w:noWrap/>
            <w:hideMark/>
          </w:tcPr>
          <w:p w14:paraId="767FF0C1" w14:textId="77777777" w:rsidR="00DD46E4" w:rsidRPr="008043E6" w:rsidRDefault="00DD46E4" w:rsidP="00BD608C">
            <w:pPr>
              <w:pStyle w:val="Text1"/>
              <w:rPr>
                <w:rFonts w:cs="Arial"/>
              </w:rPr>
            </w:pPr>
            <w:r w:rsidRPr="008043E6">
              <w:rPr>
                <w:rFonts w:cs="Arial"/>
              </w:rPr>
              <w:t>In general terms the redrafting in Appendices 3 and 4 successfully deals with the issues of multiple cross-referencing, lack of clarity, extreme complexity and superfluous repetition present in the original versions of the Rules at Appendices 1 and 2.</w:t>
            </w:r>
            <w:r w:rsidRPr="008043E6">
              <w:rPr>
                <w:rFonts w:cs="Arial"/>
              </w:rPr>
              <w:br/>
              <w:t>The new drafting presents information in a logical, coherent, clear and succinct way.</w:t>
            </w:r>
            <w:r w:rsidRPr="008043E6">
              <w:rPr>
                <w:rFonts w:cs="Arial"/>
              </w:rPr>
              <w:br/>
            </w:r>
            <w:r w:rsidRPr="008043E6">
              <w:rPr>
                <w:rFonts w:cs="Arial"/>
              </w:rPr>
              <w:br/>
              <w:t>With regard to Appendix 3:</w:t>
            </w:r>
            <w:r w:rsidRPr="008043E6">
              <w:rPr>
                <w:rFonts w:cs="Arial"/>
              </w:rPr>
              <w:br/>
            </w:r>
            <w:r w:rsidRPr="008043E6">
              <w:rPr>
                <w:rFonts w:cs="Arial"/>
              </w:rPr>
              <w:br/>
              <w:t>• The use of disjunctives works better with “any of the following” (see 4.2.2) than with adding “or” at the penultimate item of a list of items (4.3.3).</w:t>
            </w:r>
            <w:r w:rsidRPr="008043E6">
              <w:rPr>
                <w:rFonts w:cs="Arial"/>
              </w:rPr>
              <w:br/>
              <w:t>• Numbering should be consistent: It is not immediately obvious why at 4.2.1 and 4.2.2 the paragraphs are lettered (a), (b), (c) and so on, but at 4.3.1 the paragraphing opts for Roman numerals, when these are more traditionally left for sub-paragraphing (see 4.2.1(c) and 4.4.1(a) where this works).</w:t>
            </w:r>
            <w:r w:rsidRPr="008043E6">
              <w:rPr>
                <w:rFonts w:cs="Arial"/>
              </w:rPr>
              <w:br/>
              <w:t>• We consider that the use of the plural pronoun with the singular verb is not yet acceptable in formal use. We would prefer s/he and his/her where a pronoun cannot be avoided.</w:t>
            </w:r>
          </w:p>
        </w:tc>
      </w:tr>
      <w:tr w:rsidR="00DD46E4" w:rsidRPr="00AB1740" w14:paraId="38A468D4" w14:textId="77777777" w:rsidTr="00BD608C">
        <w:trPr>
          <w:trHeight w:val="285"/>
        </w:trPr>
        <w:tc>
          <w:tcPr>
            <w:tcW w:w="6974" w:type="dxa"/>
            <w:noWrap/>
            <w:hideMark/>
          </w:tcPr>
          <w:p w14:paraId="4885320D" w14:textId="77777777" w:rsidR="00DD46E4" w:rsidRPr="008E3BEE" w:rsidRDefault="00DD46E4" w:rsidP="00BD608C">
            <w:pPr>
              <w:pStyle w:val="Text1"/>
              <w:rPr>
                <w:rFonts w:cs="Arial"/>
              </w:rPr>
            </w:pPr>
            <w:r w:rsidRPr="0032684F">
              <w:rPr>
                <w:rFonts w:cs="Arial"/>
              </w:rPr>
              <w:lastRenderedPageBreak/>
              <w:t>Robert Parkin (10 KBW)</w:t>
            </w:r>
          </w:p>
        </w:tc>
        <w:tc>
          <w:tcPr>
            <w:tcW w:w="6974" w:type="dxa"/>
            <w:noWrap/>
            <w:hideMark/>
          </w:tcPr>
          <w:p w14:paraId="38DE064C" w14:textId="77777777" w:rsidR="00DD46E4" w:rsidRPr="008043E6" w:rsidRDefault="00DD46E4" w:rsidP="00BD608C">
            <w:pPr>
              <w:pStyle w:val="Text1"/>
              <w:rPr>
                <w:rFonts w:cs="Arial"/>
              </w:rPr>
            </w:pPr>
            <w:r w:rsidRPr="008043E6">
              <w:rPr>
                <w:rFonts w:cs="Arial"/>
              </w:rPr>
              <w:t>Asides my general observations (see above) it might be a good idea to incorporate specific transitional provisions into the bodies of the rules.</w:t>
            </w:r>
          </w:p>
        </w:tc>
      </w:tr>
      <w:tr w:rsidR="00DD46E4" w:rsidRPr="00AB1740" w14:paraId="5E59FF0F" w14:textId="77777777" w:rsidTr="00BD608C">
        <w:trPr>
          <w:trHeight w:val="285"/>
        </w:trPr>
        <w:tc>
          <w:tcPr>
            <w:tcW w:w="6974" w:type="dxa"/>
            <w:noWrap/>
            <w:hideMark/>
          </w:tcPr>
          <w:p w14:paraId="1DF0D689" w14:textId="77777777" w:rsidR="00DD46E4" w:rsidRPr="008E3BEE" w:rsidRDefault="00DD46E4" w:rsidP="00BD608C">
            <w:pPr>
              <w:pStyle w:val="Text1"/>
              <w:rPr>
                <w:rFonts w:cs="Arial"/>
              </w:rPr>
            </w:pPr>
            <w:r w:rsidRPr="0032684F">
              <w:rPr>
                <w:rFonts w:cs="Arial"/>
              </w:rPr>
              <w:t>First-tier Tribunal (Immigration and Asylum Chamber)</w:t>
            </w:r>
          </w:p>
        </w:tc>
        <w:tc>
          <w:tcPr>
            <w:tcW w:w="6974" w:type="dxa"/>
            <w:noWrap/>
            <w:hideMark/>
          </w:tcPr>
          <w:p w14:paraId="3B62F4E6" w14:textId="058FC57E" w:rsidR="00DD46E4" w:rsidRPr="008043E6" w:rsidRDefault="00DD46E4" w:rsidP="00BD608C">
            <w:pPr>
              <w:pStyle w:val="Text1"/>
              <w:rPr>
                <w:rFonts w:cs="Arial"/>
              </w:rPr>
            </w:pPr>
            <w:r w:rsidRPr="008043E6">
              <w:rPr>
                <w:rFonts w:cs="Arial"/>
              </w:rPr>
              <w:t>The proposed redraft at 1.8 suggest that a poly</w:t>
            </w:r>
            <w:r w:rsidR="003E75D6">
              <w:rPr>
                <w:rFonts w:cs="Arial"/>
              </w:rPr>
              <w:t xml:space="preserve">gamous marriage is acceptable! </w:t>
            </w:r>
            <w:r w:rsidRPr="008043E6">
              <w:rPr>
                <w:rFonts w:cs="Arial"/>
              </w:rPr>
              <w:t>There should be a clear inclusion of the requirement that any previou</w:t>
            </w:r>
            <w:r w:rsidR="003E75D6">
              <w:rPr>
                <w:rFonts w:cs="Arial"/>
              </w:rPr>
              <w:t xml:space="preserve">s marriage has been dissolved. </w:t>
            </w:r>
            <w:r w:rsidRPr="008043E6">
              <w:rPr>
                <w:rFonts w:cs="Arial"/>
              </w:rPr>
              <w:t>Generally, however, the re-drafts are clearer than the current rules.</w:t>
            </w:r>
          </w:p>
        </w:tc>
      </w:tr>
      <w:tr w:rsidR="00DD46E4" w:rsidRPr="00AB1740" w14:paraId="1D5958BB" w14:textId="77777777" w:rsidTr="00BD608C">
        <w:trPr>
          <w:trHeight w:val="285"/>
        </w:trPr>
        <w:tc>
          <w:tcPr>
            <w:tcW w:w="6974" w:type="dxa"/>
            <w:noWrap/>
            <w:hideMark/>
          </w:tcPr>
          <w:p w14:paraId="3D9AC4AE" w14:textId="77777777" w:rsidR="00DD46E4" w:rsidRPr="0032684F" w:rsidRDefault="00DD46E4" w:rsidP="00BD608C">
            <w:pPr>
              <w:pStyle w:val="Text1"/>
              <w:rPr>
                <w:rFonts w:cs="Arial"/>
              </w:rPr>
            </w:pPr>
            <w:r w:rsidRPr="0032684F">
              <w:rPr>
                <w:rFonts w:cs="Arial"/>
              </w:rPr>
              <w:t>Joint Council for the Welfare of Immigrants</w:t>
            </w:r>
          </w:p>
        </w:tc>
        <w:tc>
          <w:tcPr>
            <w:tcW w:w="6974" w:type="dxa"/>
            <w:noWrap/>
            <w:hideMark/>
          </w:tcPr>
          <w:p w14:paraId="75782611" w14:textId="75670418" w:rsidR="00DD46E4" w:rsidRPr="008043E6" w:rsidRDefault="00DD46E4" w:rsidP="00BD608C">
            <w:pPr>
              <w:pStyle w:val="Text1"/>
              <w:rPr>
                <w:rFonts w:cs="Arial"/>
              </w:rPr>
            </w:pPr>
            <w:r w:rsidRPr="008E3BEE">
              <w:rPr>
                <w:rFonts w:cs="Arial"/>
              </w:rPr>
              <w:t xml:space="preserve">Feedback from those we consulted on the draft Appendix FM: </w:t>
            </w:r>
            <w:r w:rsidRPr="008E3BEE">
              <w:rPr>
                <w:rFonts w:cs="Arial"/>
              </w:rPr>
              <w:br/>
            </w:r>
            <w:r w:rsidRPr="008E3BEE">
              <w:rPr>
                <w:rFonts w:cs="Arial"/>
              </w:rPr>
              <w:br/>
              <w:t xml:space="preserve">"S-EC.1.9. It is odd that here specific </w:t>
            </w:r>
            <w:r w:rsidRPr="008043E6">
              <w:rPr>
                <w:rFonts w:cs="Arial"/>
              </w:rPr>
              <w:t>examples are given as to reasons why a sponsor may be presumed to cause a risk of harm to the applicant, where in other paragraphs possible reasons for exclusion are not listed</w:t>
            </w:r>
            <w:r w:rsidRPr="008043E6">
              <w:rPr>
                <w:rFonts w:cs="Arial"/>
              </w:rPr>
              <w:br/>
              <w:t>E-ECP.3.1. a) Should be made clearer that higher income threshold is for each applicant non-EEA child, not any child of the applicant or sponsor</w:t>
            </w:r>
            <w:r w:rsidRPr="008043E6">
              <w:rPr>
                <w:rFonts w:cs="Arial"/>
              </w:rPr>
              <w:br/>
              <w:t>E-ECP.3.1</w:t>
            </w:r>
            <w:r w:rsidR="00482AFD">
              <w:rPr>
                <w:rFonts w:cs="Arial"/>
              </w:rPr>
              <w:t>.:</w:t>
            </w:r>
            <w:r w:rsidRPr="008043E6">
              <w:rPr>
                <w:rFonts w:cs="Arial"/>
              </w:rPr>
              <w:t xml:space="preserve"> ‘the applicant must provide specified evidence…of a specified gross annual income of…’</w:t>
            </w:r>
            <w:r w:rsidRPr="008043E6">
              <w:rPr>
                <w:rFonts w:cs="Arial"/>
              </w:rPr>
              <w:br/>
              <w:t>This is wrong. Applicant must provide specified evidence that their partner earns gross annual income</w:t>
            </w:r>
            <w:r w:rsidRPr="008043E6">
              <w:rPr>
                <w:rFonts w:cs="Arial"/>
              </w:rPr>
              <w:br/>
              <w:t>E-ECP.3.3. The relation between this paragraph and others should be made clearer. At present, it says that in order to be eligible, the applicant has to prove that their partner meets all the requirements of E-ECP.2.1. to 4.2. – but ECP.3.3. is an exemption from ECP.3.1, not a requirement for eligibility"</w:t>
            </w:r>
            <w:r w:rsidRPr="008043E6">
              <w:rPr>
                <w:rFonts w:cs="Arial"/>
              </w:rPr>
              <w:br/>
            </w:r>
            <w:r w:rsidRPr="008043E6">
              <w:rPr>
                <w:rFonts w:cs="Arial"/>
              </w:rPr>
              <w:br/>
            </w:r>
            <w:r w:rsidRPr="008043E6">
              <w:rPr>
                <w:rFonts w:cs="Arial"/>
              </w:rPr>
              <w:br/>
              <w:t>"Hi, have had a quick look at this and to be honest, it's the same</w:t>
            </w:r>
            <w:r w:rsidR="003E75D6">
              <w:rPr>
                <w:rFonts w:cs="Arial"/>
              </w:rPr>
              <w:t xml:space="preserve"> confusing nonsense as before. </w:t>
            </w:r>
            <w:r w:rsidRPr="008043E6">
              <w:rPr>
                <w:rFonts w:cs="Arial"/>
              </w:rPr>
              <w:t>There are a few minor tweaks that don't really make much difference to the ove</w:t>
            </w:r>
            <w:r w:rsidR="003E75D6">
              <w:rPr>
                <w:rFonts w:cs="Arial"/>
              </w:rPr>
              <w:t xml:space="preserve">rall document. </w:t>
            </w:r>
            <w:r w:rsidRPr="008043E6">
              <w:rPr>
                <w:rFonts w:cs="Arial"/>
              </w:rPr>
              <w:t xml:space="preserve">It still </w:t>
            </w:r>
            <w:r w:rsidRPr="008043E6">
              <w:rPr>
                <w:rFonts w:cs="Arial"/>
              </w:rPr>
              <w:lastRenderedPageBreak/>
              <w:t>refers back to paragraphs in the immigration rules not contained in appendix fm, so you still have to keep flicking back and forth between the two to</w:t>
            </w:r>
            <w:r w:rsidR="003E75D6">
              <w:rPr>
                <w:rFonts w:cs="Arial"/>
              </w:rPr>
              <w:t xml:space="preserve"> try and make sense of it all. </w:t>
            </w:r>
            <w:r w:rsidRPr="008043E6">
              <w:rPr>
                <w:rFonts w:cs="Arial"/>
              </w:rPr>
              <w:t>Further I think that the section specifying that it is a non-British child that the financial requirement applies to is even more confusing in its current wording.  "</w:t>
            </w:r>
          </w:p>
        </w:tc>
      </w:tr>
      <w:tr w:rsidR="00DD46E4" w:rsidRPr="00AB1740" w14:paraId="76EC42AE" w14:textId="77777777" w:rsidTr="00BD608C">
        <w:trPr>
          <w:trHeight w:val="285"/>
        </w:trPr>
        <w:tc>
          <w:tcPr>
            <w:tcW w:w="6974" w:type="dxa"/>
            <w:noWrap/>
            <w:hideMark/>
          </w:tcPr>
          <w:p w14:paraId="1DB8F757"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6974" w:type="dxa"/>
            <w:noWrap/>
            <w:hideMark/>
          </w:tcPr>
          <w:p w14:paraId="5BF591EE" w14:textId="77777777" w:rsidR="00DD46E4" w:rsidRPr="008043E6" w:rsidRDefault="00DD46E4" w:rsidP="00BD608C">
            <w:pPr>
              <w:pStyle w:val="Text1"/>
              <w:rPr>
                <w:rFonts w:cs="Arial"/>
              </w:rPr>
            </w:pPr>
            <w:r w:rsidRPr="008E3BEE">
              <w:rPr>
                <w:rFonts w:cs="Arial"/>
              </w:rPr>
              <w:t>Appendix FM – The redraft of Appendix FM has helpfully removed the need for cross-referral that takes place in the current version of Appendix FM. For example, E-ECP 2.9 refers to another provision of the</w:t>
            </w:r>
            <w:r w:rsidRPr="008043E6">
              <w:rPr>
                <w:rFonts w:cs="Arial"/>
              </w:rPr>
              <w:t xml:space="preserve"> Immigration Rules outside Appendix FM. E-LTRP.4.1A (i) also refers to other provisions of Appendix FM. The re-draft has simplified both provisions so no cross-referral is necessary either in another part of the Immigration Rules or within Appendix FM itself (ie paragraphs 12.1.8 and paragraph 12.8.3 (a) of the re-draft ).</w:t>
            </w:r>
            <w:r w:rsidRPr="008043E6">
              <w:rPr>
                <w:rFonts w:cs="Arial"/>
              </w:rPr>
              <w:br/>
            </w:r>
            <w:r w:rsidRPr="008043E6">
              <w:rPr>
                <w:rFonts w:cs="Arial"/>
              </w:rPr>
              <w:br/>
              <w:t xml:space="preserve">The numbering is simpler and easier to understand in the re-draft. The provisions in the current version of Appendix FM (EC-P, S-EC, LTRP, ILRP etc) can become cumbersome and confusing for anyone, particularly those who are not used to reading legal documents. </w:t>
            </w:r>
            <w:r w:rsidRPr="008043E6">
              <w:rPr>
                <w:rFonts w:cs="Arial"/>
              </w:rPr>
              <w:br/>
            </w:r>
            <w:r w:rsidRPr="008043E6">
              <w:rPr>
                <w:rFonts w:cs="Arial"/>
              </w:rPr>
              <w:br/>
              <w:t>The redraft helpfully merges a number of the provisions that are applicable to entry clearance, leave to remain and indefinite leave to remain applications. For example the ‘relationship requirements’ apply across the board rather than having separate relationship requirements for entry clearance, leave to remain and indefinite leave to remain as is the case with the current Appendix FM. This is useful as it avoids repetition. Where distinction is necessary, this is pointed out. For example, paragraph 12.1.2 of the redraft makes it clear that the provision applies to entry clearance and leave to remain applications only.</w:t>
            </w:r>
            <w:r w:rsidRPr="008043E6">
              <w:rPr>
                <w:rFonts w:cs="Arial"/>
              </w:rPr>
              <w:br/>
            </w:r>
            <w:r w:rsidRPr="008043E6">
              <w:rPr>
                <w:rFonts w:cs="Arial"/>
              </w:rPr>
              <w:br/>
            </w:r>
            <w:r w:rsidRPr="008043E6">
              <w:rPr>
                <w:rFonts w:cs="Arial"/>
              </w:rPr>
              <w:lastRenderedPageBreak/>
              <w:t>Although the numbering is simpler in the redraft, there appears to be a glitch at one point with the numbering as the financial, English language and ILR sections all refer to paragraph 13 in places. There is no paragraph 13 in the redraft.</w:t>
            </w:r>
            <w:r w:rsidRPr="008043E6">
              <w:rPr>
                <w:rFonts w:cs="Arial"/>
              </w:rPr>
              <w:br/>
            </w:r>
            <w:r w:rsidRPr="008043E6">
              <w:rPr>
                <w:rFonts w:cs="Arial"/>
              </w:rPr>
              <w:br/>
              <w:t>Part 9 (Grounds for refusal) – A number of the provisions are clearer and simpler to understand in the redraft as opposed to the current Rules (paragraph 4.22 (d), paragraph 4.32, paragraph 4.4.1 (a) (i) and (ii), paragraph 4.4.2 (b) (ii), paragraph 4.4.5, paragraph 4.4.6 (b), paragraph 4.5.2 (d), paragraph 4.6.1 and paragraph 4.7.1 (g) )</w:t>
            </w:r>
            <w:r w:rsidRPr="008043E6">
              <w:rPr>
                <w:rFonts w:cs="Arial"/>
              </w:rPr>
              <w:br/>
            </w:r>
            <w:r w:rsidRPr="008043E6">
              <w:rPr>
                <w:rFonts w:cs="Arial"/>
              </w:rPr>
              <w:br/>
              <w:t>As long as the reference to ‘Appendix Armed Forces’ is referenced somewhere else (in the Appendix Armed Forces itself perhaps), we agree that removing this from paragraph 4.7.1 (a) clarifies this provision.</w:t>
            </w:r>
          </w:p>
        </w:tc>
      </w:tr>
      <w:tr w:rsidR="00DD46E4" w:rsidRPr="00AB1740" w14:paraId="42061B35" w14:textId="77777777" w:rsidTr="00BD608C">
        <w:trPr>
          <w:trHeight w:val="285"/>
        </w:trPr>
        <w:tc>
          <w:tcPr>
            <w:tcW w:w="6974" w:type="dxa"/>
            <w:noWrap/>
            <w:hideMark/>
          </w:tcPr>
          <w:p w14:paraId="256E8AF4" w14:textId="77777777" w:rsidR="00DD46E4" w:rsidRPr="008E3BEE" w:rsidRDefault="00DD46E4" w:rsidP="00BD608C">
            <w:pPr>
              <w:pStyle w:val="Text1"/>
              <w:rPr>
                <w:rFonts w:cs="Arial"/>
              </w:rPr>
            </w:pPr>
            <w:r w:rsidRPr="0032684F">
              <w:rPr>
                <w:rFonts w:cs="Arial"/>
              </w:rPr>
              <w:lastRenderedPageBreak/>
              <w:t>Destination for Education</w:t>
            </w:r>
          </w:p>
        </w:tc>
        <w:tc>
          <w:tcPr>
            <w:tcW w:w="6974" w:type="dxa"/>
            <w:noWrap/>
            <w:hideMark/>
          </w:tcPr>
          <w:p w14:paraId="1CD56811" w14:textId="77777777" w:rsidR="00DD46E4" w:rsidRPr="008043E6" w:rsidRDefault="00DD46E4" w:rsidP="00BD608C">
            <w:pPr>
              <w:pStyle w:val="Text1"/>
              <w:rPr>
                <w:rFonts w:cs="Arial"/>
              </w:rPr>
            </w:pPr>
            <w:r w:rsidRPr="008043E6">
              <w:rPr>
                <w:rFonts w:cs="Arial"/>
              </w:rPr>
              <w:t>The general appearance is much cleaner and well set out. Removal of all the paragraph references from the current version is a major improvement. There is probably still room for improvement, for example in the redrafted paragraph 4.6.1 there are still a number of paragraph references cited with their meaning in parentheses. Paragraph 4.7.1(a) looks quite complicated with a number of cross-references bunched together, one of which (paragraph 4.2.1(d) does not exist).</w:t>
            </w:r>
          </w:p>
        </w:tc>
      </w:tr>
      <w:tr w:rsidR="00DD46E4" w:rsidRPr="00AB1740" w14:paraId="2EF06677" w14:textId="77777777" w:rsidTr="00BD608C">
        <w:trPr>
          <w:trHeight w:val="300"/>
        </w:trPr>
        <w:tc>
          <w:tcPr>
            <w:tcW w:w="6974" w:type="dxa"/>
            <w:noWrap/>
            <w:hideMark/>
          </w:tcPr>
          <w:p w14:paraId="15F9FC71" w14:textId="77777777" w:rsidR="00DD46E4" w:rsidRPr="0032684F" w:rsidRDefault="00DD46E4" w:rsidP="00BD608C">
            <w:pPr>
              <w:pStyle w:val="Text1"/>
              <w:rPr>
                <w:rFonts w:cs="Arial"/>
              </w:rPr>
            </w:pPr>
            <w:r w:rsidRPr="0032684F">
              <w:rPr>
                <w:rFonts w:cs="Arial"/>
              </w:rPr>
              <w:t>Thom Brooks (Durham Law School)</w:t>
            </w:r>
          </w:p>
        </w:tc>
        <w:tc>
          <w:tcPr>
            <w:tcW w:w="6974" w:type="dxa"/>
            <w:noWrap/>
            <w:hideMark/>
          </w:tcPr>
          <w:p w14:paraId="32562C5B" w14:textId="77777777" w:rsidR="00DD46E4" w:rsidRPr="008E3BEE" w:rsidRDefault="00DD46E4" w:rsidP="00BD608C">
            <w:pPr>
              <w:pStyle w:val="Text1"/>
              <w:rPr>
                <w:rFonts w:cs="Arial"/>
              </w:rPr>
            </w:pPr>
            <w:r w:rsidRPr="008E3BEE">
              <w:rPr>
                <w:rFonts w:cs="Arial"/>
              </w:rPr>
              <w:t>YES.</w:t>
            </w:r>
          </w:p>
        </w:tc>
      </w:tr>
    </w:tbl>
    <w:p w14:paraId="22F26AE3" w14:textId="77777777" w:rsidR="00DD46E4" w:rsidRPr="0032684F" w:rsidRDefault="00DD46E4" w:rsidP="00FC4837">
      <w:pPr>
        <w:pStyle w:val="Text1"/>
        <w:rPr>
          <w:rFonts w:cs="Arial"/>
        </w:rPr>
      </w:pPr>
    </w:p>
    <w:p w14:paraId="5D4BBA36" w14:textId="77777777" w:rsidR="003A088A" w:rsidRDefault="003A088A" w:rsidP="002E6577">
      <w:pPr>
        <w:pStyle w:val="Heading2"/>
        <w:sectPr w:rsidR="003A088A" w:rsidSect="007F2614">
          <w:headerReference w:type="default" r:id="rId57"/>
          <w:footnotePr>
            <w:numRestart w:val="eachSect"/>
          </w:footnotePr>
          <w:type w:val="continuous"/>
          <w:pgSz w:w="16838" w:h="11906" w:orient="landscape" w:code="9"/>
          <w:pgMar w:top="1440" w:right="1440" w:bottom="1440" w:left="1440" w:header="709" w:footer="709" w:gutter="0"/>
          <w:cols w:space="708"/>
          <w:docGrid w:linePitch="360"/>
        </w:sectPr>
      </w:pPr>
    </w:p>
    <w:p w14:paraId="48FB4195" w14:textId="1A62D9D7" w:rsidR="00DD46E4" w:rsidRPr="008E3BEE" w:rsidRDefault="002B6FFB" w:rsidP="002E6577">
      <w:pPr>
        <w:pStyle w:val="Heading2"/>
      </w:pPr>
      <w:r>
        <w:lastRenderedPageBreak/>
        <w:t>Consultation Question</w:t>
      </w:r>
      <w:r w:rsidR="00DD46E4" w:rsidRPr="008E3BEE">
        <w:t xml:space="preserve"> 43</w:t>
      </w:r>
    </w:p>
    <w:p w14:paraId="6A0FD707" w14:textId="77777777" w:rsidR="00DD46E4" w:rsidRPr="008043E6" w:rsidRDefault="00DD46E4" w:rsidP="002E6577">
      <w:pPr>
        <w:pStyle w:val="Heading3"/>
      </w:pPr>
      <w:r w:rsidRPr="008E3BEE">
        <w:t>We s</w:t>
      </w:r>
      <w:r w:rsidRPr="008043E6">
        <w:t>eek views on whether and where the current Immigration Rules have benefitted from informal consultation and, if so, why.</w:t>
      </w:r>
    </w:p>
    <w:tbl>
      <w:tblPr>
        <w:tblStyle w:val="TableGrid"/>
        <w:tblW w:w="0" w:type="auto"/>
        <w:tblLook w:val="04A0" w:firstRow="1" w:lastRow="0" w:firstColumn="1" w:lastColumn="0" w:noHBand="0" w:noVBand="1"/>
      </w:tblPr>
      <w:tblGrid>
        <w:gridCol w:w="6974"/>
        <w:gridCol w:w="6974"/>
      </w:tblGrid>
      <w:tr w:rsidR="00DD46E4" w:rsidRPr="00AB1740" w14:paraId="3C74633D" w14:textId="77777777" w:rsidTr="007939B8">
        <w:trPr>
          <w:trHeight w:val="300"/>
        </w:trPr>
        <w:tc>
          <w:tcPr>
            <w:tcW w:w="6974" w:type="dxa"/>
            <w:shd w:val="clear" w:color="auto" w:fill="D9D9D9" w:themeFill="background1" w:themeFillShade="D9"/>
            <w:noWrap/>
            <w:hideMark/>
          </w:tcPr>
          <w:p w14:paraId="7CB928F1"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666499FD" w14:textId="4D6D8682"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43</w:t>
            </w:r>
          </w:p>
        </w:tc>
      </w:tr>
      <w:tr w:rsidR="00DD46E4" w:rsidRPr="00AB1740" w14:paraId="0664C8A0" w14:textId="77777777" w:rsidTr="00BD608C">
        <w:trPr>
          <w:trHeight w:val="300"/>
        </w:trPr>
        <w:tc>
          <w:tcPr>
            <w:tcW w:w="6974" w:type="dxa"/>
            <w:noWrap/>
          </w:tcPr>
          <w:p w14:paraId="580FFD51" w14:textId="5C6B2428" w:rsidR="00DD46E4" w:rsidRPr="008E3BEE" w:rsidRDefault="00DD46E4" w:rsidP="00BD608C">
            <w:pPr>
              <w:pStyle w:val="Text1"/>
              <w:rPr>
                <w:rFonts w:cs="Arial"/>
                <w:b/>
              </w:rPr>
            </w:pPr>
            <w:r w:rsidRPr="0032684F">
              <w:rPr>
                <w:rFonts w:cs="Arial"/>
                <w:b/>
              </w:rPr>
              <w:t>Themes</w:t>
            </w:r>
          </w:p>
          <w:p w14:paraId="7875E450" w14:textId="77777777" w:rsidR="00DD46E4" w:rsidRPr="008043E6" w:rsidRDefault="00DD46E4" w:rsidP="00C54133">
            <w:pPr>
              <w:pStyle w:val="Text1"/>
              <w:numPr>
                <w:ilvl w:val="0"/>
                <w:numId w:val="42"/>
              </w:numPr>
              <w:rPr>
                <w:rFonts w:cs="Arial"/>
                <w:bCs/>
              </w:rPr>
            </w:pPr>
            <w:r w:rsidRPr="008043E6">
              <w:rPr>
                <w:rFonts w:cs="Arial"/>
                <w:bCs/>
              </w:rPr>
              <w:t>Consultation has not happened</w:t>
            </w:r>
          </w:p>
          <w:p w14:paraId="5DC4D3BC" w14:textId="77777777" w:rsidR="00DD46E4" w:rsidRPr="008043E6" w:rsidRDefault="00DD46E4" w:rsidP="00C54133">
            <w:pPr>
              <w:pStyle w:val="Text1"/>
              <w:numPr>
                <w:ilvl w:val="0"/>
                <w:numId w:val="42"/>
              </w:numPr>
              <w:rPr>
                <w:rFonts w:cs="Arial"/>
                <w:bCs/>
              </w:rPr>
            </w:pPr>
            <w:r w:rsidRPr="008043E6">
              <w:rPr>
                <w:rFonts w:cs="Arial"/>
                <w:bCs/>
              </w:rPr>
              <w:t>Examples of when consultation has happened</w:t>
            </w:r>
          </w:p>
          <w:p w14:paraId="62FBCB1B" w14:textId="77777777" w:rsidR="00DD46E4" w:rsidRPr="008043E6" w:rsidRDefault="00DD46E4" w:rsidP="00C54133">
            <w:pPr>
              <w:pStyle w:val="Text1"/>
              <w:numPr>
                <w:ilvl w:val="0"/>
                <w:numId w:val="42"/>
              </w:numPr>
              <w:rPr>
                <w:rFonts w:cs="Arial"/>
                <w:bCs/>
              </w:rPr>
            </w:pPr>
            <w:r w:rsidRPr="008043E6">
              <w:rPr>
                <w:rFonts w:cs="Arial"/>
                <w:bCs/>
              </w:rPr>
              <w:t>Views on whether it would be beneficial in the future</w:t>
            </w:r>
          </w:p>
        </w:tc>
        <w:tc>
          <w:tcPr>
            <w:tcW w:w="6974" w:type="dxa"/>
            <w:noWrap/>
          </w:tcPr>
          <w:p w14:paraId="70ABB5A7" w14:textId="77777777" w:rsidR="00DD46E4" w:rsidRPr="008043E6" w:rsidRDefault="00DD46E4" w:rsidP="00BD608C">
            <w:pPr>
              <w:pStyle w:val="Text1"/>
              <w:rPr>
                <w:rFonts w:cs="Arial"/>
                <w:b/>
                <w:bCs/>
              </w:rPr>
            </w:pPr>
          </w:p>
        </w:tc>
      </w:tr>
      <w:tr w:rsidR="00DD46E4" w:rsidRPr="00AB1740" w14:paraId="7259E6DF" w14:textId="77777777" w:rsidTr="00BD608C">
        <w:trPr>
          <w:trHeight w:val="285"/>
        </w:trPr>
        <w:tc>
          <w:tcPr>
            <w:tcW w:w="6974" w:type="dxa"/>
            <w:noWrap/>
            <w:hideMark/>
          </w:tcPr>
          <w:p w14:paraId="63714677" w14:textId="77777777" w:rsidR="00DD46E4" w:rsidRPr="008E3BEE" w:rsidRDefault="00DD46E4" w:rsidP="00BD608C">
            <w:pPr>
              <w:pStyle w:val="Text1"/>
              <w:rPr>
                <w:rFonts w:cs="Arial"/>
              </w:rPr>
            </w:pPr>
            <w:r w:rsidRPr="0032684F">
              <w:rPr>
                <w:rFonts w:cs="Arial"/>
              </w:rPr>
              <w:t>The Law Society</w:t>
            </w:r>
          </w:p>
        </w:tc>
        <w:tc>
          <w:tcPr>
            <w:tcW w:w="6974" w:type="dxa"/>
            <w:noWrap/>
            <w:hideMark/>
          </w:tcPr>
          <w:p w14:paraId="0BA920BF" w14:textId="77777777" w:rsidR="00DD46E4" w:rsidRPr="008043E6" w:rsidRDefault="00DD46E4" w:rsidP="00BD608C">
            <w:pPr>
              <w:pStyle w:val="Text1"/>
              <w:rPr>
                <w:rFonts w:cs="Arial"/>
              </w:rPr>
            </w:pPr>
            <w:r w:rsidRPr="008043E6">
              <w:rPr>
                <w:rFonts w:cs="Arial"/>
              </w:rPr>
              <w:t>In our recent experience there has been virtually no consultation on the formulation of the Rules. The last significant change to the Rules of which we had proper advance notice was the introduction of appendix V and the administrative review provisions.</w:t>
            </w:r>
            <w:r w:rsidRPr="008043E6">
              <w:rPr>
                <w:rFonts w:cs="Arial"/>
              </w:rPr>
              <w:br/>
            </w:r>
            <w:r w:rsidRPr="008043E6">
              <w:rPr>
                <w:rFonts w:cs="Arial"/>
              </w:rPr>
              <w:br/>
              <w:t>Subsequent to that consultation there has been little formal or informal consultation about the formulation of the rules. At the time of writing a statement of changes was published which ran to nearly 300 pages which replaced appendix EU and effectively closed the entrepreneur visa route and introduced replacements for it. Whilst we had some awareness that the Home Office was planning to do this there had been no consultation with the Law Society, formal or otherwise. Accordingly, there can have been no benefit from such consultation as it simply did not take place. When there are changes introduced in this way there is inevitably litigation within a period of time which results in further reformulation to the rules to ensure that they are fair. Proper consultation could avoid significant problems and significant litigation.</w:t>
            </w:r>
          </w:p>
        </w:tc>
      </w:tr>
      <w:tr w:rsidR="00DD46E4" w:rsidRPr="00AB1740" w14:paraId="5026414A" w14:textId="77777777" w:rsidTr="00BD608C">
        <w:trPr>
          <w:trHeight w:val="285"/>
        </w:trPr>
        <w:tc>
          <w:tcPr>
            <w:tcW w:w="6974" w:type="dxa"/>
            <w:noWrap/>
            <w:hideMark/>
          </w:tcPr>
          <w:p w14:paraId="7DFAEEA5" w14:textId="77777777" w:rsidR="00DD46E4" w:rsidRPr="008E3BEE" w:rsidRDefault="00DD46E4" w:rsidP="00BD608C">
            <w:pPr>
              <w:pStyle w:val="Text1"/>
              <w:rPr>
                <w:rFonts w:cs="Arial"/>
              </w:rPr>
            </w:pPr>
            <w:r w:rsidRPr="0032684F">
              <w:rPr>
                <w:rFonts w:cs="Arial"/>
              </w:rPr>
              <w:lastRenderedPageBreak/>
              <w:t>The Bar Council</w:t>
            </w:r>
          </w:p>
        </w:tc>
        <w:tc>
          <w:tcPr>
            <w:tcW w:w="6974" w:type="dxa"/>
            <w:noWrap/>
            <w:hideMark/>
          </w:tcPr>
          <w:p w14:paraId="1EA2370A" w14:textId="77777777" w:rsidR="00DD46E4" w:rsidRPr="008043E6" w:rsidRDefault="00DD46E4" w:rsidP="00BD608C">
            <w:pPr>
              <w:pStyle w:val="Text1"/>
              <w:rPr>
                <w:rFonts w:cs="Arial"/>
              </w:rPr>
            </w:pPr>
            <w:r w:rsidRPr="008043E6">
              <w:rPr>
                <w:rFonts w:cs="Arial"/>
              </w:rPr>
              <w:t>We express no view on whether the current Rules have benefitted from informal consultation. However, it is important, in our view, that any consultation process which is established in future with a view to improving the clarity of the Rules be transparent, and that certain stakeholders are not given access to the rule-making body (i.e. the Home Office) that is not available to other stakeholders.</w:t>
            </w:r>
          </w:p>
        </w:tc>
      </w:tr>
      <w:tr w:rsidR="00DD46E4" w:rsidRPr="00AB1740" w14:paraId="5E5070AB" w14:textId="77777777" w:rsidTr="00BD608C">
        <w:trPr>
          <w:trHeight w:val="285"/>
        </w:trPr>
        <w:tc>
          <w:tcPr>
            <w:tcW w:w="6974" w:type="dxa"/>
            <w:noWrap/>
            <w:hideMark/>
          </w:tcPr>
          <w:p w14:paraId="7E649604" w14:textId="77777777" w:rsidR="00DD46E4" w:rsidRPr="008E3BEE" w:rsidRDefault="00DD46E4" w:rsidP="00BD608C">
            <w:pPr>
              <w:pStyle w:val="Text1"/>
              <w:rPr>
                <w:rFonts w:cs="Arial"/>
              </w:rPr>
            </w:pPr>
            <w:r w:rsidRPr="0032684F">
              <w:rPr>
                <w:rFonts w:cs="Arial"/>
              </w:rPr>
              <w:t>The Law Society of Scotland</w:t>
            </w:r>
          </w:p>
        </w:tc>
        <w:tc>
          <w:tcPr>
            <w:tcW w:w="6974" w:type="dxa"/>
            <w:noWrap/>
            <w:hideMark/>
          </w:tcPr>
          <w:p w14:paraId="73DC1CF9" w14:textId="77777777" w:rsidR="00DD46E4" w:rsidRPr="008043E6" w:rsidRDefault="00DD46E4" w:rsidP="00BD608C">
            <w:pPr>
              <w:pStyle w:val="Text1"/>
              <w:rPr>
                <w:rFonts w:cs="Arial"/>
              </w:rPr>
            </w:pPr>
            <w:r w:rsidRPr="008043E6">
              <w:rPr>
                <w:rFonts w:cs="Arial"/>
              </w:rPr>
              <w:t>Yes - see our initial comments above.</w:t>
            </w:r>
          </w:p>
        </w:tc>
      </w:tr>
      <w:tr w:rsidR="00DD46E4" w:rsidRPr="00AB1740" w14:paraId="1902FC5A" w14:textId="77777777" w:rsidTr="00BD608C">
        <w:trPr>
          <w:trHeight w:val="285"/>
        </w:trPr>
        <w:tc>
          <w:tcPr>
            <w:tcW w:w="6974" w:type="dxa"/>
            <w:noWrap/>
            <w:hideMark/>
          </w:tcPr>
          <w:p w14:paraId="4EFF45D5" w14:textId="77777777" w:rsidR="00DD46E4" w:rsidRPr="008E3BEE" w:rsidRDefault="00DD46E4" w:rsidP="00BD608C">
            <w:pPr>
              <w:pStyle w:val="Text1"/>
              <w:rPr>
                <w:rFonts w:cs="Arial"/>
              </w:rPr>
            </w:pPr>
            <w:r w:rsidRPr="0032684F">
              <w:rPr>
                <w:rFonts w:cs="Arial"/>
              </w:rPr>
              <w:t>Faculty of Advocates</w:t>
            </w:r>
          </w:p>
        </w:tc>
        <w:tc>
          <w:tcPr>
            <w:tcW w:w="6974" w:type="dxa"/>
            <w:noWrap/>
            <w:hideMark/>
          </w:tcPr>
          <w:p w14:paraId="3226E3EE" w14:textId="77777777" w:rsidR="00DD46E4" w:rsidRPr="008043E6" w:rsidRDefault="00DD46E4" w:rsidP="00BD608C">
            <w:pPr>
              <w:pStyle w:val="Text1"/>
              <w:rPr>
                <w:rFonts w:cs="Arial"/>
              </w:rPr>
            </w:pPr>
            <w:r w:rsidRPr="008043E6">
              <w:rPr>
                <w:rFonts w:cs="Arial"/>
              </w:rPr>
              <w:t>As an institution, we have not been informally consulted about changes to the Rules and thus cannot express a view on whether the Rules have benefitted from such consultations.</w:t>
            </w:r>
          </w:p>
        </w:tc>
      </w:tr>
      <w:tr w:rsidR="00DD46E4" w:rsidRPr="00AB1740" w14:paraId="46F79947" w14:textId="77777777" w:rsidTr="00BD608C">
        <w:trPr>
          <w:trHeight w:val="285"/>
        </w:trPr>
        <w:tc>
          <w:tcPr>
            <w:tcW w:w="6974" w:type="dxa"/>
            <w:noWrap/>
            <w:hideMark/>
          </w:tcPr>
          <w:p w14:paraId="3C670B21" w14:textId="77777777" w:rsidR="00DD46E4" w:rsidRPr="008E3BEE" w:rsidRDefault="00DD46E4" w:rsidP="00BD608C">
            <w:pPr>
              <w:pStyle w:val="Text1"/>
              <w:rPr>
                <w:rFonts w:cs="Arial"/>
              </w:rPr>
            </w:pPr>
            <w:r w:rsidRPr="0032684F">
              <w:rPr>
                <w:rFonts w:cs="Arial"/>
              </w:rPr>
              <w:t>Robert Parkin (10 KBW)</w:t>
            </w:r>
          </w:p>
        </w:tc>
        <w:tc>
          <w:tcPr>
            <w:tcW w:w="6974" w:type="dxa"/>
            <w:noWrap/>
            <w:hideMark/>
          </w:tcPr>
          <w:p w14:paraId="5822B7F2" w14:textId="77777777" w:rsidR="00DD46E4" w:rsidRPr="008043E6" w:rsidRDefault="00DD46E4" w:rsidP="00BD608C">
            <w:pPr>
              <w:pStyle w:val="Text1"/>
              <w:rPr>
                <w:rFonts w:cs="Arial"/>
              </w:rPr>
            </w:pPr>
            <w:r w:rsidRPr="008043E6">
              <w:rPr>
                <w:rFonts w:cs="Arial"/>
              </w:rPr>
              <w:t>Not much in evidence in respect of the immigration rules, but the rules for immigration bail have been radically improved by this procedure relatively recently- https://www.judiciary.uk/wp-content/uploads/2018/07/pgn-1-2018-bail-guidance.pdf</w:t>
            </w:r>
            <w:r w:rsidRPr="008043E6">
              <w:rPr>
                <w:rFonts w:cs="Arial"/>
              </w:rPr>
              <w:br/>
            </w:r>
            <w:r w:rsidRPr="008043E6">
              <w:rPr>
                <w:rFonts w:cs="Arial"/>
              </w:rPr>
              <w:br/>
              <w:t>This guidance was produced as a result of informal consultation and swept away a large number of archaic or irrelevant requirements while being generally very respectful of the Home Office's requirements.</w:t>
            </w:r>
          </w:p>
        </w:tc>
      </w:tr>
      <w:tr w:rsidR="00DD46E4" w:rsidRPr="00AB1740" w14:paraId="328330CA" w14:textId="77777777" w:rsidTr="00BD608C">
        <w:trPr>
          <w:trHeight w:val="285"/>
        </w:trPr>
        <w:tc>
          <w:tcPr>
            <w:tcW w:w="6974" w:type="dxa"/>
            <w:noWrap/>
            <w:hideMark/>
          </w:tcPr>
          <w:p w14:paraId="23C014E2" w14:textId="77777777" w:rsidR="00DD46E4" w:rsidRPr="008E3BEE" w:rsidRDefault="00DD46E4" w:rsidP="00BD608C">
            <w:pPr>
              <w:pStyle w:val="Text1"/>
              <w:rPr>
                <w:rFonts w:cs="Arial"/>
              </w:rPr>
            </w:pPr>
            <w:r w:rsidRPr="0032684F">
              <w:rPr>
                <w:rFonts w:cs="Arial"/>
              </w:rPr>
              <w:t>David Mills (UKVI, Home Office)</w:t>
            </w:r>
          </w:p>
        </w:tc>
        <w:tc>
          <w:tcPr>
            <w:tcW w:w="6974" w:type="dxa"/>
            <w:noWrap/>
            <w:hideMark/>
          </w:tcPr>
          <w:p w14:paraId="1AEDDEA5"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70106A84" w14:textId="77777777" w:rsidTr="00BD608C">
        <w:trPr>
          <w:trHeight w:val="285"/>
        </w:trPr>
        <w:tc>
          <w:tcPr>
            <w:tcW w:w="6974" w:type="dxa"/>
            <w:noWrap/>
            <w:hideMark/>
          </w:tcPr>
          <w:p w14:paraId="6B53DE91" w14:textId="77777777" w:rsidR="00DD46E4" w:rsidRPr="008E3BEE" w:rsidRDefault="00DD46E4" w:rsidP="00BD608C">
            <w:pPr>
              <w:pStyle w:val="Text1"/>
              <w:rPr>
                <w:rFonts w:cs="Arial"/>
              </w:rPr>
            </w:pPr>
            <w:r w:rsidRPr="0032684F">
              <w:rPr>
                <w:rFonts w:cs="Arial"/>
              </w:rPr>
              <w:t>First-tier Tribunal (Immigration and Asylum Chamber)</w:t>
            </w:r>
          </w:p>
        </w:tc>
        <w:tc>
          <w:tcPr>
            <w:tcW w:w="6974" w:type="dxa"/>
            <w:noWrap/>
            <w:hideMark/>
          </w:tcPr>
          <w:p w14:paraId="0B8E6048" w14:textId="7B25F77B" w:rsidR="00DD46E4" w:rsidRPr="008043E6" w:rsidRDefault="006467F5" w:rsidP="00BD608C">
            <w:pPr>
              <w:pStyle w:val="Text1"/>
              <w:rPr>
                <w:rFonts w:cs="Arial"/>
              </w:rPr>
            </w:pPr>
            <w:r>
              <w:rPr>
                <w:rFonts w:cs="Arial"/>
                <w:color w:val="FF0000"/>
              </w:rPr>
              <w:t>[</w:t>
            </w:r>
            <w:r w:rsidR="00E56C5E">
              <w:rPr>
                <w:rFonts w:cs="Arial"/>
                <w:color w:val="FF0000"/>
              </w:rPr>
              <w:t>Also c</w:t>
            </w:r>
            <w:r w:rsidR="0037303A" w:rsidRPr="0037303A">
              <w:rPr>
                <w:rFonts w:cs="Arial"/>
                <w:color w:val="FF0000"/>
              </w:rPr>
              <w:t xml:space="preserve">opied </w:t>
            </w:r>
            <w:r w:rsidR="00DD46E4" w:rsidRPr="0037303A">
              <w:rPr>
                <w:rFonts w:cs="Arial"/>
                <w:color w:val="FF0000"/>
              </w:rPr>
              <w:t>to CQ44</w:t>
            </w:r>
            <w:r>
              <w:rPr>
                <w:rFonts w:cs="Arial"/>
                <w:color w:val="FF0000"/>
              </w:rPr>
              <w:t>]</w:t>
            </w:r>
            <w:r w:rsidR="00DD46E4" w:rsidRPr="0037303A">
              <w:rPr>
                <w:rFonts w:cs="Arial"/>
                <w:color w:val="FF0000"/>
              </w:rPr>
              <w:t xml:space="preserve"> </w:t>
            </w:r>
            <w:r w:rsidR="00DD46E4" w:rsidRPr="008043E6">
              <w:rPr>
                <w:rFonts w:cs="Arial"/>
              </w:rPr>
              <w:t>If the Government is assisted by informal consultation, there is no reas</w:t>
            </w:r>
            <w:r w:rsidR="00444097">
              <w:rPr>
                <w:rFonts w:cs="Arial"/>
              </w:rPr>
              <w:t xml:space="preserve">on why it should not continue. </w:t>
            </w:r>
            <w:r w:rsidR="00DD46E4" w:rsidRPr="008043E6">
              <w:rPr>
                <w:rFonts w:cs="Arial"/>
              </w:rPr>
              <w:t>There might be merit in reviewing the rules from time to time with assistance from the Law Commission and user groups.</w:t>
            </w:r>
          </w:p>
        </w:tc>
      </w:tr>
      <w:tr w:rsidR="00DD46E4" w:rsidRPr="00AB1740" w14:paraId="1CF6F866" w14:textId="77777777" w:rsidTr="00BD608C">
        <w:trPr>
          <w:trHeight w:val="285"/>
        </w:trPr>
        <w:tc>
          <w:tcPr>
            <w:tcW w:w="6974" w:type="dxa"/>
            <w:noWrap/>
            <w:hideMark/>
          </w:tcPr>
          <w:p w14:paraId="5A818E48" w14:textId="77777777" w:rsidR="00DD46E4" w:rsidRPr="0032684F" w:rsidRDefault="00DD46E4" w:rsidP="00BD608C">
            <w:pPr>
              <w:pStyle w:val="Text1"/>
              <w:rPr>
                <w:rFonts w:cs="Arial"/>
              </w:rPr>
            </w:pPr>
            <w:r w:rsidRPr="0032684F">
              <w:rPr>
                <w:rFonts w:cs="Arial"/>
              </w:rPr>
              <w:t>Migrant Voice</w:t>
            </w:r>
          </w:p>
        </w:tc>
        <w:tc>
          <w:tcPr>
            <w:tcW w:w="6974" w:type="dxa"/>
            <w:noWrap/>
            <w:hideMark/>
          </w:tcPr>
          <w:p w14:paraId="01D0C84D" w14:textId="11E1036E" w:rsidR="00C6312E" w:rsidRDefault="00DD46E4" w:rsidP="00BD608C">
            <w:pPr>
              <w:pStyle w:val="Text1"/>
              <w:rPr>
                <w:rFonts w:cs="Arial"/>
              </w:rPr>
            </w:pPr>
            <w:r w:rsidRPr="008E3BEE">
              <w:rPr>
                <w:rFonts w:cs="Arial"/>
              </w:rPr>
              <w:t>Some of the consultations we have taken part in in the past have been of questio</w:t>
            </w:r>
            <w:r w:rsidRPr="008043E6">
              <w:rPr>
                <w:rFonts w:cs="Arial"/>
              </w:rPr>
              <w:t xml:space="preserve">nable quality. One got the sense that there was no </w:t>
            </w:r>
            <w:r w:rsidRPr="008043E6">
              <w:rPr>
                <w:rFonts w:cs="Arial"/>
              </w:rPr>
              <w:lastRenderedPageBreak/>
              <w:t>actual intention to seek public opinion and input either by limiting the knowledge of the consultation taking place, the time frame it was open in, lack of guidance, and worst of all the k</w:t>
            </w:r>
            <w:r w:rsidR="00A41676">
              <w:rPr>
                <w:rFonts w:cs="Arial"/>
              </w:rPr>
              <w:t>inds of responses available eg</w:t>
            </w:r>
            <w:r w:rsidRPr="008043E6">
              <w:rPr>
                <w:rFonts w:cs="Arial"/>
              </w:rPr>
              <w:t xml:space="preserve"> by having leading questions or limited options for answers: yes, no, with no possibility of writing explanation or selecting other. The family migration rules consultation is an example of the latter.</w:t>
            </w:r>
          </w:p>
          <w:p w14:paraId="373C3CD8" w14:textId="662D5DDB" w:rsidR="00DD46E4" w:rsidRPr="008043E6" w:rsidRDefault="00DD46E4" w:rsidP="00BD608C">
            <w:pPr>
              <w:pStyle w:val="Text1"/>
              <w:rPr>
                <w:rFonts w:cs="Arial"/>
              </w:rPr>
            </w:pPr>
            <w:r w:rsidRPr="008043E6">
              <w:rPr>
                <w:rFonts w:cs="Arial"/>
              </w:rPr>
              <w:br/>
              <w:t>So while consultation is important, if it is an inadequate consultation it does not adequately inform the immigration rules. If furthermore the rules are not subjected to proper parliamentary scrutiny, it feels like rubberstamping of inadequate rules. It felt like the government had already decided what it wanted to do and just wanted to be seen to consult.</w:t>
            </w:r>
          </w:p>
        </w:tc>
      </w:tr>
      <w:tr w:rsidR="00DD46E4" w:rsidRPr="00AB1740" w14:paraId="56C3376F" w14:textId="77777777" w:rsidTr="00BD608C">
        <w:trPr>
          <w:trHeight w:val="285"/>
        </w:trPr>
        <w:tc>
          <w:tcPr>
            <w:tcW w:w="6974" w:type="dxa"/>
            <w:noWrap/>
            <w:hideMark/>
          </w:tcPr>
          <w:p w14:paraId="53F3ACEE"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6974" w:type="dxa"/>
            <w:noWrap/>
            <w:hideMark/>
          </w:tcPr>
          <w:p w14:paraId="463E1548" w14:textId="77777777" w:rsidR="00DD46E4" w:rsidRPr="008043E6" w:rsidRDefault="00DD46E4" w:rsidP="00BD608C">
            <w:pPr>
              <w:pStyle w:val="Text1"/>
              <w:rPr>
                <w:rFonts w:cs="Arial"/>
              </w:rPr>
            </w:pPr>
            <w:r w:rsidRPr="008E3BEE">
              <w:rPr>
                <w:rFonts w:cs="Arial"/>
              </w:rPr>
              <w:t>We were shown a draft of Tier 4 changes in November 2018 which</w:t>
            </w:r>
            <w:r w:rsidRPr="008043E6">
              <w:rPr>
                <w:rFonts w:cs="Arial"/>
              </w:rPr>
              <w:t xml:space="preserve"> introduced a definition of “higher education provider”. The intention was to ensure that Tier 4 sponsors required to register with the Office for Students, and equivalent regulatory bodies elsewhere in the UK, would benefit from the ‘privileges’ currently awarded to recognised bodies and bodies in receipt of public funding as a higher education institution. Subsequent amendments throughout the Immigration Rules were inconsistently worded, so we set out our questions in writing, discussed the matter with the policy team member of staff and provided sample redrafting of the provisions. Many of our suggestions were adopted and we, and hopefully others, were clearer about the policy intention. </w:t>
            </w:r>
            <w:r w:rsidRPr="008043E6">
              <w:rPr>
                <w:rFonts w:cs="Arial"/>
              </w:rPr>
              <w:br/>
            </w:r>
            <w:r w:rsidRPr="008043E6">
              <w:rPr>
                <w:rFonts w:cs="Arial"/>
              </w:rPr>
              <w:br/>
              <w:t xml:space="preserve">On other occasions, we have pointed out where cross-references are inaccurate, and where a change to one provision conflicts with, or requires a change, to others. For example, when exemptions were </w:t>
            </w:r>
            <w:r w:rsidRPr="008043E6">
              <w:rPr>
                <w:rFonts w:cs="Arial"/>
              </w:rPr>
              <w:lastRenderedPageBreak/>
              <w:t>added to the Rules on academic progress in Appendix A, we highlighted that they would have little effect in practice without a change to the study condition in Part 6A. Although it took some time, the study condition was later amended.</w:t>
            </w:r>
          </w:p>
        </w:tc>
      </w:tr>
      <w:tr w:rsidR="00DD46E4" w:rsidRPr="00AB1740" w14:paraId="53C31931" w14:textId="77777777" w:rsidTr="00BD608C">
        <w:trPr>
          <w:trHeight w:val="285"/>
        </w:trPr>
        <w:tc>
          <w:tcPr>
            <w:tcW w:w="6974" w:type="dxa"/>
            <w:noWrap/>
            <w:hideMark/>
          </w:tcPr>
          <w:p w14:paraId="5E29F617" w14:textId="77777777" w:rsidR="00DD46E4" w:rsidRPr="008E3BEE" w:rsidRDefault="00DD46E4" w:rsidP="00BD608C">
            <w:pPr>
              <w:pStyle w:val="Text1"/>
              <w:rPr>
                <w:rFonts w:cs="Arial"/>
              </w:rPr>
            </w:pPr>
            <w:r w:rsidRPr="0032684F">
              <w:rPr>
                <w:rFonts w:cs="Arial"/>
              </w:rPr>
              <w:lastRenderedPageBreak/>
              <w:t>Destination for Education</w:t>
            </w:r>
          </w:p>
        </w:tc>
        <w:tc>
          <w:tcPr>
            <w:tcW w:w="6974" w:type="dxa"/>
            <w:noWrap/>
            <w:hideMark/>
          </w:tcPr>
          <w:p w14:paraId="0AD2CB04" w14:textId="77777777" w:rsidR="00DD46E4" w:rsidRPr="008043E6" w:rsidRDefault="00DD46E4" w:rsidP="00BD608C">
            <w:pPr>
              <w:pStyle w:val="Text1"/>
              <w:rPr>
                <w:rFonts w:cs="Arial"/>
              </w:rPr>
            </w:pPr>
            <w:r w:rsidRPr="008043E6">
              <w:rPr>
                <w:rFonts w:cs="Arial"/>
              </w:rPr>
              <w:t>We would fully support more informal consultation regarding changes in the Rules. In practice this now essentially doesn’t happen at present. We believe it would be beneficial both to Students and the UKVI if more consultation took place. This is particularly in areas where apparently small changes could have large effects on (for example) the Higher Education sector. Recent mooted changes to SELT requirements – a general increase to level of English a Tier 4 applicant would need to have in order to be eligible to study in the UK - have previously been rowed back after a presumptive backlash from sector bodies. Increased, or earlier, consultation with sector bodies would allow such issues to be rooted out earlier in the drafting process, to universal benefit.</w:t>
            </w:r>
            <w:r w:rsidRPr="008043E6">
              <w:rPr>
                <w:rFonts w:cs="Arial"/>
              </w:rPr>
              <w:br/>
              <w:t>It is important that this consultation takes place with the Higher Education Sector rather than only lawyers or other professional advisers who are more accustomed to dealing with lengthy rules and legislation.</w:t>
            </w:r>
          </w:p>
        </w:tc>
      </w:tr>
      <w:tr w:rsidR="00DD46E4" w:rsidRPr="00AB1740" w14:paraId="75910441" w14:textId="77777777" w:rsidTr="00BD608C">
        <w:trPr>
          <w:trHeight w:val="285"/>
        </w:trPr>
        <w:tc>
          <w:tcPr>
            <w:tcW w:w="6974" w:type="dxa"/>
            <w:noWrap/>
            <w:hideMark/>
          </w:tcPr>
          <w:p w14:paraId="43EBBD21" w14:textId="77777777" w:rsidR="00DD46E4" w:rsidRPr="008E3BEE" w:rsidRDefault="00DD46E4" w:rsidP="00BD608C">
            <w:pPr>
              <w:pStyle w:val="Text1"/>
              <w:rPr>
                <w:rFonts w:cs="Arial"/>
              </w:rPr>
            </w:pPr>
            <w:r w:rsidRPr="0032684F">
              <w:rPr>
                <w:rFonts w:cs="Arial"/>
              </w:rPr>
              <w:t>The Incorporated Society of Musicians</w:t>
            </w:r>
          </w:p>
        </w:tc>
        <w:tc>
          <w:tcPr>
            <w:tcW w:w="6974" w:type="dxa"/>
            <w:noWrap/>
            <w:hideMark/>
          </w:tcPr>
          <w:p w14:paraId="45C36F48" w14:textId="77777777" w:rsidR="00DD46E4" w:rsidRPr="008043E6" w:rsidRDefault="00DD46E4" w:rsidP="00BD608C">
            <w:pPr>
              <w:pStyle w:val="Text1"/>
              <w:rPr>
                <w:rFonts w:cs="Arial"/>
              </w:rPr>
            </w:pPr>
            <w:r w:rsidRPr="008043E6">
              <w:rPr>
                <w:rFonts w:cs="Arial"/>
              </w:rPr>
              <w:t>The ISM are unaware of any informal consultations undertaken regarding the Immigration Rules but would welcome such consultations in the future. The ISM invites the Home Office to contact us regarding the drafting of any immigration rules relating to the music industry to help them understand the industry, and the immigration rules and guidance that the industry needs. This will help to ensure the music industry remains a strong and vibrant economic and cultural force in the international arena.</w:t>
            </w:r>
          </w:p>
        </w:tc>
      </w:tr>
      <w:tr w:rsidR="00DD46E4" w:rsidRPr="00AB1740" w14:paraId="2C5BA86A" w14:textId="77777777" w:rsidTr="00BD608C">
        <w:trPr>
          <w:trHeight w:val="300"/>
        </w:trPr>
        <w:tc>
          <w:tcPr>
            <w:tcW w:w="6974" w:type="dxa"/>
            <w:noWrap/>
            <w:hideMark/>
          </w:tcPr>
          <w:p w14:paraId="52D2164F" w14:textId="77777777" w:rsidR="00DD46E4" w:rsidRPr="008E3BEE" w:rsidRDefault="00DD46E4" w:rsidP="00BD608C">
            <w:pPr>
              <w:pStyle w:val="Text1"/>
              <w:rPr>
                <w:rFonts w:cs="Arial"/>
              </w:rPr>
            </w:pPr>
            <w:r w:rsidRPr="0032684F">
              <w:rPr>
                <w:rFonts w:cs="Arial"/>
              </w:rPr>
              <w:lastRenderedPageBreak/>
              <w:t>Thom Brooks (Durham Law School)</w:t>
            </w:r>
          </w:p>
        </w:tc>
        <w:tc>
          <w:tcPr>
            <w:tcW w:w="6974" w:type="dxa"/>
            <w:noWrap/>
            <w:hideMark/>
          </w:tcPr>
          <w:p w14:paraId="60AEC8D6" w14:textId="77777777" w:rsidR="00DD46E4" w:rsidRPr="008043E6" w:rsidRDefault="00DD46E4" w:rsidP="00BD608C">
            <w:pPr>
              <w:pStyle w:val="Text1"/>
              <w:rPr>
                <w:rFonts w:cs="Arial"/>
              </w:rPr>
            </w:pPr>
            <w:r w:rsidRPr="008043E6">
              <w:rPr>
                <w:rFonts w:cs="Arial"/>
              </w:rPr>
              <w:t>NO.</w:t>
            </w:r>
            <w:r w:rsidRPr="008043E6">
              <w:rPr>
                <w:rFonts w:cs="Arial"/>
              </w:rPr>
              <w:br/>
            </w:r>
            <w:r w:rsidRPr="008043E6">
              <w:rPr>
                <w:rFonts w:cs="Arial"/>
              </w:rPr>
              <w:br/>
              <w:t>There seems little, if any, formal or informal consultation with stakeholders on the form and content of the Immigration Rules. This has done nothing to improve the sorry state of the Rules in form and content today.</w:t>
            </w:r>
          </w:p>
        </w:tc>
      </w:tr>
    </w:tbl>
    <w:p w14:paraId="4035E272" w14:textId="77777777" w:rsidR="00DD46E4" w:rsidRPr="0032684F" w:rsidRDefault="00DD46E4" w:rsidP="00FC4837">
      <w:pPr>
        <w:pStyle w:val="Text1"/>
        <w:rPr>
          <w:rFonts w:cs="Arial"/>
        </w:rPr>
      </w:pPr>
    </w:p>
    <w:p w14:paraId="0EB4AB0B" w14:textId="77777777" w:rsidR="003A088A" w:rsidRDefault="003A088A" w:rsidP="002E6577">
      <w:pPr>
        <w:pStyle w:val="Heading2"/>
        <w:sectPr w:rsidR="003A088A" w:rsidSect="007F2614">
          <w:headerReference w:type="default" r:id="rId58"/>
          <w:footnotePr>
            <w:numRestart w:val="eachSect"/>
          </w:footnotePr>
          <w:type w:val="continuous"/>
          <w:pgSz w:w="16838" w:h="11906" w:orient="landscape" w:code="9"/>
          <w:pgMar w:top="1440" w:right="1440" w:bottom="1440" w:left="1440" w:header="709" w:footer="709" w:gutter="0"/>
          <w:cols w:space="708"/>
          <w:docGrid w:linePitch="360"/>
        </w:sectPr>
      </w:pPr>
    </w:p>
    <w:p w14:paraId="6E3CF911" w14:textId="37ECB3A6" w:rsidR="00DD46E4" w:rsidRPr="008E3BEE" w:rsidRDefault="002B6FFB" w:rsidP="002E6577">
      <w:pPr>
        <w:pStyle w:val="Heading2"/>
      </w:pPr>
      <w:r>
        <w:t>Consultation Question</w:t>
      </w:r>
      <w:r w:rsidR="00DD46E4" w:rsidRPr="008E3BEE">
        <w:t xml:space="preserve"> 44</w:t>
      </w:r>
    </w:p>
    <w:p w14:paraId="342BF038" w14:textId="77777777" w:rsidR="00DD46E4" w:rsidRPr="008043E6" w:rsidRDefault="00DD46E4" w:rsidP="002E6577">
      <w:pPr>
        <w:pStyle w:val="Heading3"/>
      </w:pPr>
      <w:r w:rsidRPr="008043E6">
        <w:t>We seek views on whether informal consultation or review of the drafting of the Immigration Rules would help reduce complexity.</w:t>
      </w:r>
    </w:p>
    <w:tbl>
      <w:tblPr>
        <w:tblStyle w:val="TableGrid"/>
        <w:tblW w:w="0" w:type="auto"/>
        <w:tblLook w:val="04A0" w:firstRow="1" w:lastRow="0" w:firstColumn="1" w:lastColumn="0" w:noHBand="0" w:noVBand="1"/>
      </w:tblPr>
      <w:tblGrid>
        <w:gridCol w:w="6974"/>
        <w:gridCol w:w="6974"/>
      </w:tblGrid>
      <w:tr w:rsidR="00DD46E4" w:rsidRPr="00AB1740" w14:paraId="54591FD7" w14:textId="77777777" w:rsidTr="007939B8">
        <w:trPr>
          <w:trHeight w:val="300"/>
        </w:trPr>
        <w:tc>
          <w:tcPr>
            <w:tcW w:w="6974" w:type="dxa"/>
            <w:shd w:val="clear" w:color="auto" w:fill="D9D9D9" w:themeFill="background1" w:themeFillShade="D9"/>
            <w:noWrap/>
            <w:hideMark/>
          </w:tcPr>
          <w:p w14:paraId="14AB75AE"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10CE45D1" w14:textId="0B8335D7"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44</w:t>
            </w:r>
          </w:p>
        </w:tc>
      </w:tr>
      <w:tr w:rsidR="00DD46E4" w:rsidRPr="00AB1740" w14:paraId="347FC10B" w14:textId="77777777" w:rsidTr="00BD608C">
        <w:trPr>
          <w:trHeight w:val="300"/>
        </w:trPr>
        <w:tc>
          <w:tcPr>
            <w:tcW w:w="6974" w:type="dxa"/>
            <w:noWrap/>
          </w:tcPr>
          <w:p w14:paraId="7A276ECB" w14:textId="4B911AD0" w:rsidR="00DD46E4" w:rsidRPr="00AB1740" w:rsidRDefault="00DD46E4" w:rsidP="00BD608C">
            <w:pPr>
              <w:pStyle w:val="Text1"/>
              <w:rPr>
                <w:rFonts w:cs="Arial"/>
                <w:b/>
                <w:bCs/>
              </w:rPr>
            </w:pPr>
            <w:r w:rsidRPr="00AB1740">
              <w:rPr>
                <w:rFonts w:cs="Arial"/>
                <w:b/>
                <w:bCs/>
              </w:rPr>
              <w:t>Themes</w:t>
            </w:r>
          </w:p>
          <w:p w14:paraId="55D24CF8" w14:textId="77777777" w:rsidR="00DD46E4" w:rsidRPr="00AB1740" w:rsidRDefault="00DD46E4" w:rsidP="00C54133">
            <w:pPr>
              <w:pStyle w:val="Text1"/>
              <w:numPr>
                <w:ilvl w:val="0"/>
                <w:numId w:val="43"/>
              </w:numPr>
              <w:rPr>
                <w:rFonts w:cs="Arial"/>
              </w:rPr>
            </w:pPr>
            <w:r w:rsidRPr="00AB1740">
              <w:rPr>
                <w:rFonts w:cs="Arial"/>
              </w:rPr>
              <w:t>Advantages of pre-drafting consultation</w:t>
            </w:r>
          </w:p>
          <w:p w14:paraId="7FDF9D3B" w14:textId="77777777" w:rsidR="00DD46E4" w:rsidRPr="00AB1740" w:rsidRDefault="00DD46E4" w:rsidP="00C54133">
            <w:pPr>
              <w:pStyle w:val="Text1"/>
              <w:numPr>
                <w:ilvl w:val="0"/>
                <w:numId w:val="43"/>
              </w:numPr>
              <w:rPr>
                <w:rFonts w:cs="Arial"/>
              </w:rPr>
            </w:pPr>
            <w:r w:rsidRPr="00AB1740">
              <w:rPr>
                <w:rFonts w:cs="Arial"/>
              </w:rPr>
              <w:t>Disadvantages of overly informal consultation such as risk of exclusion of stakeholders and lack of timeliness</w:t>
            </w:r>
          </w:p>
          <w:p w14:paraId="409FEA27" w14:textId="77777777" w:rsidR="00DD46E4" w:rsidRPr="00AB1740" w:rsidRDefault="00DD46E4" w:rsidP="00C54133">
            <w:pPr>
              <w:pStyle w:val="Text1"/>
              <w:numPr>
                <w:ilvl w:val="0"/>
                <w:numId w:val="43"/>
              </w:numPr>
              <w:rPr>
                <w:rFonts w:cs="Arial"/>
              </w:rPr>
            </w:pPr>
            <w:r w:rsidRPr="00AB1740">
              <w:rPr>
                <w:rFonts w:cs="Arial"/>
              </w:rPr>
              <w:t>Establishing better post- drafting feedback mechanisms</w:t>
            </w:r>
          </w:p>
          <w:p w14:paraId="51E6AE9D" w14:textId="77777777" w:rsidR="00DD46E4" w:rsidRPr="00AB1740" w:rsidRDefault="00DD46E4" w:rsidP="00C54133">
            <w:pPr>
              <w:pStyle w:val="Text1"/>
              <w:numPr>
                <w:ilvl w:val="0"/>
                <w:numId w:val="43"/>
              </w:numPr>
              <w:rPr>
                <w:rFonts w:cs="Arial"/>
              </w:rPr>
            </w:pPr>
            <w:r w:rsidRPr="00AB1740">
              <w:rPr>
                <w:rFonts w:cs="Arial"/>
              </w:rPr>
              <w:t>Views on a review committee</w:t>
            </w:r>
          </w:p>
          <w:p w14:paraId="19C58BB6" w14:textId="77777777" w:rsidR="00DD46E4" w:rsidRPr="0032684F" w:rsidRDefault="00DD46E4" w:rsidP="00C54133">
            <w:pPr>
              <w:pStyle w:val="Text1"/>
              <w:numPr>
                <w:ilvl w:val="0"/>
                <w:numId w:val="43"/>
              </w:numPr>
              <w:rPr>
                <w:rFonts w:cs="Arial"/>
                <w:b/>
              </w:rPr>
            </w:pPr>
            <w:r w:rsidRPr="00AB1740">
              <w:rPr>
                <w:rFonts w:cs="Arial"/>
              </w:rPr>
              <w:t>Additional layers of scrutiny</w:t>
            </w:r>
          </w:p>
        </w:tc>
        <w:tc>
          <w:tcPr>
            <w:tcW w:w="6974" w:type="dxa"/>
            <w:noWrap/>
          </w:tcPr>
          <w:p w14:paraId="4A8D9451" w14:textId="77777777" w:rsidR="00DD46E4" w:rsidRPr="008E3BEE" w:rsidRDefault="00DD46E4" w:rsidP="00BD608C">
            <w:pPr>
              <w:pStyle w:val="Text1"/>
              <w:rPr>
                <w:rFonts w:cs="Arial"/>
                <w:b/>
              </w:rPr>
            </w:pPr>
          </w:p>
        </w:tc>
      </w:tr>
      <w:tr w:rsidR="00DD46E4" w:rsidRPr="00AB1740" w14:paraId="39E2DD16" w14:textId="77777777" w:rsidTr="00BD608C">
        <w:trPr>
          <w:trHeight w:val="285"/>
        </w:trPr>
        <w:tc>
          <w:tcPr>
            <w:tcW w:w="6974" w:type="dxa"/>
            <w:noWrap/>
            <w:hideMark/>
          </w:tcPr>
          <w:p w14:paraId="241D7FC4"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1ABB4198" w14:textId="77777777" w:rsidR="00DD46E4" w:rsidRPr="008043E6" w:rsidRDefault="00DD46E4" w:rsidP="00BD608C">
            <w:pPr>
              <w:pStyle w:val="Text1"/>
              <w:rPr>
                <w:rFonts w:cs="Arial"/>
              </w:rPr>
            </w:pPr>
            <w:r w:rsidRPr="008E3BEE">
              <w:rPr>
                <w:rFonts w:cs="Arial"/>
              </w:rPr>
              <w:t>Informal consultation would be of enormous benefit in the drafting of the Immigration Rules providing the Home Office was receptive to feedback, both positive and negative. Over the last year we have devoted a considerable amou</w:t>
            </w:r>
            <w:r w:rsidRPr="008043E6">
              <w:rPr>
                <w:rFonts w:cs="Arial"/>
              </w:rPr>
              <w:t xml:space="preserve">nt of time to trying to work with the Home Office to understand that the remit of the Law Society is not necessarily to liberalise the system but to ensure that the Home </w:t>
            </w:r>
            <w:r w:rsidRPr="008043E6">
              <w:rPr>
                <w:rFonts w:cs="Arial"/>
              </w:rPr>
              <w:lastRenderedPageBreak/>
              <w:t>Office work better in practice. We are trying to build a more constructive relationship with the Home Office who need to be less defensive of their position.</w:t>
            </w:r>
            <w:r w:rsidRPr="008043E6">
              <w:rPr>
                <w:rFonts w:cs="Arial"/>
              </w:rPr>
              <w:br/>
            </w:r>
            <w:r w:rsidRPr="008043E6">
              <w:rPr>
                <w:rFonts w:cs="Arial"/>
              </w:rPr>
              <w:br/>
              <w:t>It would be wrong to treat the benefit of such consultation exercises as simply resulting in reducing complexity. The true benefit would be in reducing mistakes and increasing certainty for applicants rather than the lottery of outcomes they can currently experience. It is these mistakes that lead to distress and inconvenience to applicants, financial loss and appeals and litigation in the long term.</w:t>
            </w:r>
          </w:p>
          <w:p w14:paraId="7A00ED1A" w14:textId="5726928C" w:rsidR="00DD46E4" w:rsidRPr="008043E6" w:rsidRDefault="006467F5" w:rsidP="00BD608C">
            <w:pPr>
              <w:pStyle w:val="Text1"/>
              <w:rPr>
                <w:rFonts w:cs="Arial"/>
                <w:color w:val="00B0F0"/>
              </w:rPr>
            </w:pPr>
            <w:r>
              <w:rPr>
                <w:rFonts w:cs="Arial"/>
                <w:color w:val="FF0000"/>
              </w:rPr>
              <w:t>[</w:t>
            </w:r>
            <w:r w:rsidR="002C2366">
              <w:rPr>
                <w:rFonts w:cs="Arial"/>
                <w:color w:val="FF0000"/>
              </w:rPr>
              <w:t>From CQ8</w:t>
            </w:r>
            <w:r>
              <w:rPr>
                <w:rFonts w:cs="Arial"/>
                <w:color w:val="FF0000"/>
              </w:rPr>
              <w:t>]</w:t>
            </w:r>
            <w:r w:rsidR="00DD46E4" w:rsidRPr="008043E6">
              <w:rPr>
                <w:rFonts w:cs="Arial"/>
                <w:color w:val="FF0000"/>
              </w:rPr>
              <w:t xml:space="preserve"> </w:t>
            </w:r>
            <w:r w:rsidR="00DD46E4" w:rsidRPr="008043E6">
              <w:rPr>
                <w:rFonts w:cs="Arial"/>
                <w:color w:val="000000" w:themeColor="text1"/>
              </w:rPr>
              <w:t>It would be extremely useful if the Home Office had a better mechanism of receiving and reacting to inconsistencies and anomalies in the Rules as well as rule drafting errors. While immigration practitioner bodies such as the Law Society Immigration Law Committee and ILPA regularly highlight issues to the Home Office, it often takes months or longer to rectify simple inconsistencies or errors.</w:t>
            </w:r>
            <w:r w:rsidR="00DD46E4" w:rsidRPr="008043E6">
              <w:rPr>
                <w:rFonts w:cs="Arial"/>
                <w:color w:val="00B0F0"/>
              </w:rPr>
              <w:br/>
            </w:r>
            <w:r w:rsidR="00DD46E4" w:rsidRPr="008043E6">
              <w:rPr>
                <w:rFonts w:cs="Arial"/>
                <w:color w:val="00B0F0"/>
              </w:rPr>
              <w:br/>
            </w:r>
            <w:r w:rsidR="00DD46E4" w:rsidRPr="008043E6">
              <w:rPr>
                <w:rFonts w:cs="Arial"/>
                <w:color w:val="000000" w:themeColor="text1"/>
              </w:rPr>
              <w:t xml:space="preserve">As legal advisors and applicants are ideally placed to identify problem areas (as they are effectively the recipients of Home Office communication) it would make immigration law more consistent if there was a dedicated arena for feedback and if this feedback was acted upon more readily. The questionnaires sent to clients after the fact arrive too late in the process to capture useful feedback. It would help, for example, if the various types of clarifications provided by the business helpdesk were available on a dedicated blog/website and indexed so that immigration practitioners and applicants could access clarifications. It would also help the Home Office appreciate the seriousness and impact of certain errors, for example where a number of the same concerns are raised by a variety of practitioners and applicants. It would also help build consistency and transparency </w:t>
            </w:r>
            <w:r w:rsidR="00DD46E4" w:rsidRPr="008043E6">
              <w:rPr>
                <w:rFonts w:cs="Arial"/>
                <w:color w:val="000000" w:themeColor="text1"/>
              </w:rPr>
              <w:lastRenderedPageBreak/>
              <w:t>of the interpretation of guidance and the immigration rules and cut down on Home Office time responding to individual queries from the public or legal advisors.</w:t>
            </w:r>
            <w:r w:rsidR="00DD46E4" w:rsidRPr="008043E6">
              <w:rPr>
                <w:rFonts w:cs="Arial"/>
                <w:color w:val="000000" w:themeColor="text1"/>
              </w:rPr>
              <w:br/>
            </w:r>
            <w:r w:rsidR="00DD46E4" w:rsidRPr="008043E6">
              <w:rPr>
                <w:rFonts w:cs="Arial"/>
                <w:color w:val="000000" w:themeColor="text1"/>
              </w:rPr>
              <w:br/>
              <w:t>The Home Office needs to be more responsive when errors and unlawful disadvantages are created due to changes to immigration rules and guidance. For example, the residence changes which took effect on 11 January 2018 severely disadvantaged certain applicants and were applied without grandfathering provisions (a basic legal concept ignored). It took extensive lobbying to have the unfair consequences mitigated in the immigration rules which took up to six months to effect. The Home Office almost immediately accepted the fact that the change had been unfair, but initially invited applicants to seek discretion rather than to change the rules so that they were fair. The reason this example is mentioned is to show that the Home Office is often reluctant to change either rules or guidance even if the outcome of their application is demonstrably unfair</w:t>
            </w:r>
            <w:r w:rsidR="00A41676">
              <w:rPr>
                <w:rFonts w:cs="Arial"/>
                <w:color w:val="000000" w:themeColor="text1"/>
              </w:rPr>
              <w:t>.</w:t>
            </w:r>
            <w:r w:rsidR="002C2366">
              <w:rPr>
                <w:rFonts w:cs="Arial"/>
                <w:color w:val="000000" w:themeColor="text1"/>
              </w:rPr>
              <w:t xml:space="preserve"> </w:t>
            </w:r>
            <w:r>
              <w:rPr>
                <w:rFonts w:cs="Arial"/>
                <w:color w:val="FF0000"/>
              </w:rPr>
              <w:t>[End of transfer]</w:t>
            </w:r>
          </w:p>
          <w:p w14:paraId="4069E77F" w14:textId="58602A0D" w:rsidR="00DD46E4" w:rsidRPr="008043E6" w:rsidRDefault="006467F5" w:rsidP="00BD608C">
            <w:pPr>
              <w:pStyle w:val="Text1"/>
              <w:rPr>
                <w:rFonts w:cs="Arial"/>
              </w:rPr>
            </w:pPr>
            <w:r>
              <w:rPr>
                <w:rFonts w:cs="Arial"/>
                <w:color w:val="FF0000"/>
              </w:rPr>
              <w:t>[</w:t>
            </w:r>
            <w:r w:rsidR="00C6312E">
              <w:rPr>
                <w:rFonts w:cs="Arial"/>
                <w:color w:val="FF0000"/>
              </w:rPr>
              <w:t>From</w:t>
            </w:r>
            <w:r w:rsidR="00DD46E4" w:rsidRPr="008043E6">
              <w:rPr>
                <w:rFonts w:cs="Arial"/>
                <w:color w:val="FF0000"/>
              </w:rPr>
              <w:t xml:space="preserve"> general commentary which accomp</w:t>
            </w:r>
            <w:r>
              <w:rPr>
                <w:rFonts w:cs="Arial"/>
                <w:color w:val="FF0000"/>
              </w:rPr>
              <w:t>anied the consultation response]</w:t>
            </w:r>
            <w:r w:rsidR="00DD46E4" w:rsidRPr="008043E6">
              <w:rPr>
                <w:rFonts w:cs="Arial"/>
                <w:color w:val="FF0000"/>
              </w:rPr>
              <w:t xml:space="preserve"> </w:t>
            </w:r>
            <w:r w:rsidR="00DD46E4" w:rsidRPr="008043E6">
              <w:rPr>
                <w:rFonts w:cs="Arial"/>
              </w:rPr>
              <w:t>Equally of concern, is our view that it is less and less plausible that parliament is giving or is able to give anxious scrutiny to the Rules. In March 2019 300-page set of changes to the Rules were put before parliament on the day of publication with no advance notice or consultation. This course has now become common practice.</w:t>
            </w:r>
          </w:p>
        </w:tc>
      </w:tr>
      <w:tr w:rsidR="00DD46E4" w:rsidRPr="00AB1740" w14:paraId="16E3E815" w14:textId="77777777" w:rsidTr="00BD608C">
        <w:trPr>
          <w:trHeight w:val="285"/>
        </w:trPr>
        <w:tc>
          <w:tcPr>
            <w:tcW w:w="6974" w:type="dxa"/>
            <w:noWrap/>
            <w:hideMark/>
          </w:tcPr>
          <w:p w14:paraId="4F4868B0" w14:textId="77777777" w:rsidR="00DD46E4" w:rsidRPr="008E3BEE" w:rsidRDefault="00DD46E4" w:rsidP="00BD608C">
            <w:pPr>
              <w:pStyle w:val="Text1"/>
              <w:rPr>
                <w:rFonts w:cs="Arial"/>
              </w:rPr>
            </w:pPr>
            <w:r w:rsidRPr="0032684F">
              <w:rPr>
                <w:rFonts w:cs="Arial"/>
              </w:rPr>
              <w:lastRenderedPageBreak/>
              <w:t>The Bar Council</w:t>
            </w:r>
          </w:p>
        </w:tc>
        <w:tc>
          <w:tcPr>
            <w:tcW w:w="6974" w:type="dxa"/>
            <w:noWrap/>
            <w:hideMark/>
          </w:tcPr>
          <w:p w14:paraId="27E4FDA8" w14:textId="77777777" w:rsidR="00DD46E4" w:rsidRPr="008043E6" w:rsidRDefault="00DD46E4" w:rsidP="00BD608C">
            <w:pPr>
              <w:pStyle w:val="Text1"/>
              <w:rPr>
                <w:rFonts w:cs="Arial"/>
              </w:rPr>
            </w:pPr>
            <w:r w:rsidRPr="008043E6">
              <w:rPr>
                <w:rFonts w:cs="Arial"/>
              </w:rPr>
              <w:t>In our view an open and transparent consultation process on significant amendments to the Rules is likely to be beneficial in promoting clarity and minimising complexity.</w:t>
            </w:r>
            <w:r w:rsidRPr="008043E6">
              <w:rPr>
                <w:rFonts w:cs="Arial"/>
              </w:rPr>
              <w:br/>
            </w:r>
            <w:r w:rsidRPr="008043E6">
              <w:rPr>
                <w:rFonts w:cs="Arial"/>
              </w:rPr>
              <w:br/>
              <w:t xml:space="preserve">Assuming that the resource implications are not prohibitive, we strongly support the proposal at 12.21 and following for creating a </w:t>
            </w:r>
            <w:r w:rsidRPr="008043E6">
              <w:rPr>
                <w:rFonts w:cs="Arial"/>
              </w:rPr>
              <w:lastRenderedPageBreak/>
              <w:t>review committee with the sole remit of considering the simplicity, accessibility and coherence of the Rules and their interaction with extrinsic guidance including, where necessary, the balance between the Rules and guidance.</w:t>
            </w:r>
          </w:p>
        </w:tc>
      </w:tr>
      <w:tr w:rsidR="00DD46E4" w:rsidRPr="00AB1740" w14:paraId="6D6794F5" w14:textId="77777777" w:rsidTr="00BD608C">
        <w:trPr>
          <w:trHeight w:val="285"/>
        </w:trPr>
        <w:tc>
          <w:tcPr>
            <w:tcW w:w="6974" w:type="dxa"/>
            <w:noWrap/>
            <w:hideMark/>
          </w:tcPr>
          <w:p w14:paraId="27F65E62" w14:textId="77777777" w:rsidR="00DD46E4" w:rsidRPr="008E3BEE" w:rsidRDefault="00DD46E4" w:rsidP="00BD608C">
            <w:pPr>
              <w:pStyle w:val="Text1"/>
              <w:rPr>
                <w:rFonts w:cs="Arial"/>
              </w:rPr>
            </w:pPr>
            <w:r w:rsidRPr="0032684F">
              <w:rPr>
                <w:rFonts w:cs="Arial"/>
              </w:rPr>
              <w:lastRenderedPageBreak/>
              <w:t>The Law Society of Scotland</w:t>
            </w:r>
          </w:p>
        </w:tc>
        <w:tc>
          <w:tcPr>
            <w:tcW w:w="6974" w:type="dxa"/>
            <w:noWrap/>
            <w:hideMark/>
          </w:tcPr>
          <w:p w14:paraId="318F9C2F" w14:textId="77777777" w:rsidR="00DD46E4" w:rsidRPr="008043E6" w:rsidRDefault="00DD46E4" w:rsidP="00BD608C">
            <w:pPr>
              <w:pStyle w:val="Text1"/>
              <w:rPr>
                <w:rFonts w:cs="Arial"/>
              </w:rPr>
            </w:pPr>
            <w:r w:rsidRPr="008043E6">
              <w:rPr>
                <w:rFonts w:cs="Arial"/>
              </w:rPr>
              <w:t>Yes - see our general comments above.</w:t>
            </w:r>
          </w:p>
        </w:tc>
      </w:tr>
      <w:tr w:rsidR="00DD46E4" w:rsidRPr="00AB1740" w14:paraId="7D60CB1E" w14:textId="77777777" w:rsidTr="00BD608C">
        <w:trPr>
          <w:trHeight w:val="285"/>
        </w:trPr>
        <w:tc>
          <w:tcPr>
            <w:tcW w:w="6974" w:type="dxa"/>
            <w:noWrap/>
            <w:hideMark/>
          </w:tcPr>
          <w:p w14:paraId="39CA6BB2" w14:textId="77777777" w:rsidR="00DD46E4" w:rsidRPr="008E3BEE" w:rsidRDefault="00DD46E4" w:rsidP="00BD608C">
            <w:pPr>
              <w:pStyle w:val="Text1"/>
              <w:rPr>
                <w:rFonts w:cs="Arial"/>
              </w:rPr>
            </w:pPr>
            <w:r w:rsidRPr="0032684F">
              <w:rPr>
                <w:rFonts w:cs="Arial"/>
              </w:rPr>
              <w:t>Faculty of Advocates</w:t>
            </w:r>
          </w:p>
        </w:tc>
        <w:tc>
          <w:tcPr>
            <w:tcW w:w="6974" w:type="dxa"/>
            <w:noWrap/>
            <w:hideMark/>
          </w:tcPr>
          <w:p w14:paraId="25926CB3" w14:textId="77777777" w:rsidR="00DD46E4" w:rsidRPr="008043E6" w:rsidRDefault="00DD46E4" w:rsidP="00BD608C">
            <w:pPr>
              <w:pStyle w:val="Text1"/>
              <w:rPr>
                <w:rFonts w:cs="Arial"/>
              </w:rPr>
            </w:pPr>
            <w:r w:rsidRPr="008043E6">
              <w:rPr>
                <w:rFonts w:cs="Arial"/>
              </w:rPr>
              <w:t>We would certainly welcome a formal consultation process on any proposed wholesale re-drafting of the Immigration Rules, if this results from the Commission’s project or subsequently. For informal consultation on proposed changes to individual rules, it may be that this will reduce complexity, though we recognise too that there will be practical limitations on consulting before the changes are announced. However, when changes are announced, we would welcome any consultation that seeks views on whether the drafting of the changes could be improved whilst retaining the same policy objective. We should think that any need for such consultation on the drafting of rules would be lessened if the drafting style that the Consultation Paper proposes is adopted.</w:t>
            </w:r>
          </w:p>
        </w:tc>
      </w:tr>
      <w:tr w:rsidR="00DD46E4" w:rsidRPr="00AB1740" w14:paraId="38A3B74F" w14:textId="77777777" w:rsidTr="00BD608C">
        <w:trPr>
          <w:trHeight w:val="285"/>
        </w:trPr>
        <w:tc>
          <w:tcPr>
            <w:tcW w:w="6974" w:type="dxa"/>
            <w:noWrap/>
            <w:hideMark/>
          </w:tcPr>
          <w:p w14:paraId="055D31AB" w14:textId="77777777" w:rsidR="00DD46E4" w:rsidRPr="008E3BEE" w:rsidRDefault="00DD46E4" w:rsidP="00BD608C">
            <w:pPr>
              <w:pStyle w:val="Text1"/>
              <w:rPr>
                <w:rFonts w:cs="Arial"/>
              </w:rPr>
            </w:pPr>
            <w:r w:rsidRPr="0032684F">
              <w:rPr>
                <w:rFonts w:cs="Arial"/>
              </w:rPr>
              <w:t>Islington Law Centre</w:t>
            </w:r>
          </w:p>
        </w:tc>
        <w:tc>
          <w:tcPr>
            <w:tcW w:w="6974" w:type="dxa"/>
            <w:noWrap/>
            <w:hideMark/>
          </w:tcPr>
          <w:p w14:paraId="634712A9" w14:textId="77777777" w:rsidR="00DD46E4" w:rsidRPr="008043E6" w:rsidRDefault="00DD46E4" w:rsidP="00BD608C">
            <w:pPr>
              <w:pStyle w:val="Text1"/>
              <w:rPr>
                <w:rFonts w:cs="Arial"/>
              </w:rPr>
            </w:pPr>
            <w:r w:rsidRPr="008043E6">
              <w:rPr>
                <w:rFonts w:cs="Arial"/>
              </w:rPr>
              <w:t xml:space="preserve">Although we note that the consultation paper states that changes to the Rules undergo some form of informal and ad hoc stakeholder consultation, the Law Centres working with particularly vulnerable asylum and immigration applicants do not appear to take part. If the consultation process is to remain </w:t>
            </w:r>
            <w:r w:rsidRPr="00A41676">
              <w:rPr>
                <w:rFonts w:cs="Arial"/>
                <w:i/>
              </w:rPr>
              <w:t>ad hoc</w:t>
            </w:r>
            <w:r w:rsidRPr="008043E6">
              <w:rPr>
                <w:rFonts w:cs="Arial"/>
              </w:rPr>
              <w:t>, we strongly recommend that the Law Centres Network be added to the consultation list in order to circulate any questions or invitations to ‘test run’ revised/new Rules or Forms to those Law Centres which offer immigration advice.</w:t>
            </w:r>
          </w:p>
        </w:tc>
      </w:tr>
      <w:tr w:rsidR="00DD46E4" w:rsidRPr="00AB1740" w14:paraId="32C568E0" w14:textId="77777777" w:rsidTr="00BD608C">
        <w:trPr>
          <w:trHeight w:val="285"/>
        </w:trPr>
        <w:tc>
          <w:tcPr>
            <w:tcW w:w="6974" w:type="dxa"/>
            <w:noWrap/>
            <w:hideMark/>
          </w:tcPr>
          <w:p w14:paraId="6A0B29A7" w14:textId="77777777" w:rsidR="00DD46E4" w:rsidRPr="008E3BEE" w:rsidRDefault="00DD46E4" w:rsidP="00BD608C">
            <w:pPr>
              <w:pStyle w:val="Text1"/>
              <w:rPr>
                <w:rFonts w:cs="Arial"/>
              </w:rPr>
            </w:pPr>
            <w:r w:rsidRPr="0032684F">
              <w:rPr>
                <w:rFonts w:cs="Arial"/>
              </w:rPr>
              <w:t xml:space="preserve">Robert Parkin </w:t>
            </w:r>
            <w:r w:rsidRPr="008E3BEE">
              <w:rPr>
                <w:rFonts w:cs="Arial"/>
              </w:rPr>
              <w:t>(10 KBW)</w:t>
            </w:r>
          </w:p>
        </w:tc>
        <w:tc>
          <w:tcPr>
            <w:tcW w:w="6974" w:type="dxa"/>
            <w:noWrap/>
            <w:hideMark/>
          </w:tcPr>
          <w:p w14:paraId="4949E43A" w14:textId="0404DD45" w:rsidR="00DD46E4" w:rsidRPr="008043E6" w:rsidRDefault="00DD46E4" w:rsidP="00BD608C">
            <w:pPr>
              <w:pStyle w:val="Text1"/>
              <w:rPr>
                <w:rFonts w:cs="Arial"/>
              </w:rPr>
            </w:pPr>
            <w:r w:rsidRPr="008043E6">
              <w:rPr>
                <w:rFonts w:cs="Arial"/>
              </w:rPr>
              <w:t xml:space="preserve">A more consultative approach would be extremely welcome. The experience of lawyers and other professionals has generally been that rules have been introduced without warning and that when </w:t>
            </w:r>
            <w:r w:rsidRPr="008043E6">
              <w:rPr>
                <w:rFonts w:cs="Arial"/>
              </w:rPr>
              <w:lastRenderedPageBreak/>
              <w:t>obvious flaws</w:t>
            </w:r>
            <w:r w:rsidR="00A41676">
              <w:rPr>
                <w:rFonts w:cs="Arial"/>
              </w:rPr>
              <w:t xml:space="preserve"> </w:t>
            </w:r>
            <w:r w:rsidRPr="008043E6">
              <w:rPr>
                <w:rFonts w:cs="Arial"/>
              </w:rPr>
              <w:t>- even glaring mistakes</w:t>
            </w:r>
            <w:r w:rsidR="00A41676">
              <w:rPr>
                <w:rFonts w:cs="Arial"/>
              </w:rPr>
              <w:t xml:space="preserve"> </w:t>
            </w:r>
            <w:r w:rsidRPr="008043E6">
              <w:rPr>
                <w:rFonts w:cs="Arial"/>
              </w:rPr>
              <w:t>- in the rules are repeatedly pointed out, it takes until the matter is tested in court for any changes to be made. This cannot possibly be of long-term benefit to the Home Office either.</w:t>
            </w:r>
          </w:p>
        </w:tc>
      </w:tr>
      <w:tr w:rsidR="00DD46E4" w:rsidRPr="00AB1740" w14:paraId="6B0B718A" w14:textId="77777777" w:rsidTr="00BD608C">
        <w:trPr>
          <w:trHeight w:val="285"/>
        </w:trPr>
        <w:tc>
          <w:tcPr>
            <w:tcW w:w="6974" w:type="dxa"/>
            <w:noWrap/>
            <w:hideMark/>
          </w:tcPr>
          <w:p w14:paraId="17D66E00"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6974" w:type="dxa"/>
            <w:noWrap/>
            <w:hideMark/>
          </w:tcPr>
          <w:p w14:paraId="1846B145" w14:textId="77777777" w:rsidR="00DD46E4" w:rsidRPr="008043E6" w:rsidRDefault="00DD46E4" w:rsidP="00BD608C">
            <w:pPr>
              <w:pStyle w:val="Text1"/>
              <w:rPr>
                <w:rFonts w:cs="Arial"/>
              </w:rPr>
            </w:pPr>
            <w:r w:rsidRPr="008043E6">
              <w:rPr>
                <w:rFonts w:cs="Arial"/>
              </w:rPr>
              <w:t>UTIAC endorses the suggestion in Chapter 12 that pre-drafting consultation can assist, in that practitioners and other users should be well-placed to advise drafters on whether a rule is intelligible, and therefore workable. Judicial involvement in an advisory committee tasked with considering specific proposed Rules might, however, be problematic.</w:t>
            </w:r>
          </w:p>
        </w:tc>
      </w:tr>
      <w:tr w:rsidR="00DD46E4" w:rsidRPr="00AB1740" w14:paraId="3DFA0B1C" w14:textId="77777777" w:rsidTr="00BD608C">
        <w:trPr>
          <w:trHeight w:val="285"/>
        </w:trPr>
        <w:tc>
          <w:tcPr>
            <w:tcW w:w="6974" w:type="dxa"/>
            <w:noWrap/>
            <w:hideMark/>
          </w:tcPr>
          <w:p w14:paraId="310FB44B" w14:textId="77777777" w:rsidR="00DD46E4" w:rsidRPr="008E3BEE" w:rsidRDefault="00DD46E4" w:rsidP="00BD608C">
            <w:pPr>
              <w:pStyle w:val="Text1"/>
              <w:rPr>
                <w:rFonts w:cs="Arial"/>
              </w:rPr>
            </w:pPr>
            <w:r w:rsidRPr="0032684F">
              <w:rPr>
                <w:rFonts w:cs="Arial"/>
              </w:rPr>
              <w:t>First-tier Tribunal (Immigration and Asylum Chamber)</w:t>
            </w:r>
          </w:p>
        </w:tc>
        <w:tc>
          <w:tcPr>
            <w:tcW w:w="6974" w:type="dxa"/>
            <w:noWrap/>
            <w:hideMark/>
          </w:tcPr>
          <w:p w14:paraId="42847025" w14:textId="0AE930D4" w:rsidR="00DD46E4" w:rsidRPr="008043E6" w:rsidRDefault="006467F5" w:rsidP="00BD608C">
            <w:pPr>
              <w:pStyle w:val="Text1"/>
              <w:rPr>
                <w:rFonts w:cs="Arial"/>
              </w:rPr>
            </w:pPr>
            <w:r>
              <w:rPr>
                <w:rFonts w:cs="Arial"/>
                <w:color w:val="FF0000"/>
              </w:rPr>
              <w:t>[</w:t>
            </w:r>
            <w:r w:rsidR="00C6312E">
              <w:rPr>
                <w:rFonts w:cs="Arial"/>
                <w:color w:val="FF0000"/>
              </w:rPr>
              <w:t>From CQ</w:t>
            </w:r>
            <w:r w:rsidR="00DD46E4" w:rsidRPr="008043E6">
              <w:rPr>
                <w:rFonts w:cs="Arial"/>
                <w:color w:val="FF0000"/>
              </w:rPr>
              <w:t>43</w:t>
            </w:r>
            <w:r>
              <w:rPr>
                <w:rFonts w:cs="Arial"/>
                <w:color w:val="FF0000"/>
              </w:rPr>
              <w:t>]</w:t>
            </w:r>
            <w:r w:rsidR="00DD46E4" w:rsidRPr="008043E6">
              <w:rPr>
                <w:rFonts w:cs="Arial"/>
                <w:color w:val="FF0000"/>
              </w:rPr>
              <w:t xml:space="preserve"> </w:t>
            </w:r>
            <w:r w:rsidR="00DD46E4" w:rsidRPr="008043E6">
              <w:rPr>
                <w:rFonts w:cs="Arial"/>
              </w:rPr>
              <w:t>If the Government is assisted by informal consultation, there is no reas</w:t>
            </w:r>
            <w:r w:rsidR="00444097">
              <w:rPr>
                <w:rFonts w:cs="Arial"/>
              </w:rPr>
              <w:t xml:space="preserve">on why it should not continue. </w:t>
            </w:r>
            <w:r w:rsidR="00DD46E4" w:rsidRPr="008043E6">
              <w:rPr>
                <w:rFonts w:cs="Arial"/>
              </w:rPr>
              <w:t>There might be merit in reviewing the rules from time to time with assistance from the Law Commission and user groups.</w:t>
            </w:r>
          </w:p>
          <w:p w14:paraId="6DCF1F8B" w14:textId="0AD026EB" w:rsidR="00DD46E4" w:rsidRPr="008043E6" w:rsidRDefault="006467F5" w:rsidP="00BD608C">
            <w:pPr>
              <w:pStyle w:val="Text1"/>
              <w:rPr>
                <w:rFonts w:cs="Arial"/>
              </w:rPr>
            </w:pPr>
            <w:r>
              <w:rPr>
                <w:rFonts w:cs="Arial"/>
                <w:color w:val="FF0000"/>
              </w:rPr>
              <w:t>[</w:t>
            </w:r>
            <w:r w:rsidR="00DD46E4" w:rsidRPr="008043E6">
              <w:rPr>
                <w:rFonts w:cs="Arial"/>
                <w:color w:val="FF0000"/>
              </w:rPr>
              <w:t>Moved to CQ45</w:t>
            </w:r>
            <w:r>
              <w:rPr>
                <w:rFonts w:cs="Arial"/>
                <w:color w:val="FF0000"/>
              </w:rPr>
              <w:t>]</w:t>
            </w:r>
            <w:r w:rsidR="00DD46E4" w:rsidRPr="008043E6">
              <w:rPr>
                <w:rFonts w:cs="Arial"/>
                <w:color w:val="FF0000"/>
              </w:rPr>
              <w:t xml:space="preserve"> </w:t>
            </w:r>
            <w:r w:rsidR="00DD46E4" w:rsidRPr="008043E6">
              <w:rPr>
                <w:rFonts w:cs="Arial"/>
              </w:rPr>
              <w:t>A Keeling Schedule wou</w:t>
            </w:r>
            <w:r w:rsidR="00444097">
              <w:rPr>
                <w:rFonts w:cs="Arial"/>
              </w:rPr>
              <w:t>ld assist.</w:t>
            </w:r>
            <w:r w:rsidR="00DD46E4" w:rsidRPr="008043E6">
              <w:rPr>
                <w:rFonts w:cs="Arial"/>
              </w:rPr>
              <w:t xml:space="preserve"> Explanatory memoranda are crucial but as with the rules, it should be in plain English.</w:t>
            </w:r>
          </w:p>
        </w:tc>
      </w:tr>
      <w:tr w:rsidR="00DD46E4" w:rsidRPr="00AB1740" w14:paraId="1F4E51ED" w14:textId="77777777" w:rsidTr="00BD608C">
        <w:trPr>
          <w:trHeight w:val="285"/>
        </w:trPr>
        <w:tc>
          <w:tcPr>
            <w:tcW w:w="6974" w:type="dxa"/>
            <w:noWrap/>
            <w:hideMark/>
          </w:tcPr>
          <w:p w14:paraId="3C891580" w14:textId="77777777" w:rsidR="00DD46E4" w:rsidRPr="008E3BEE" w:rsidRDefault="00DD46E4" w:rsidP="00BD608C">
            <w:pPr>
              <w:pStyle w:val="Text1"/>
              <w:rPr>
                <w:rFonts w:cs="Arial"/>
              </w:rPr>
            </w:pPr>
            <w:r w:rsidRPr="0032684F">
              <w:rPr>
                <w:rFonts w:cs="Arial"/>
              </w:rPr>
              <w:t>Joint Council for the Welfare of Immigrants</w:t>
            </w:r>
          </w:p>
        </w:tc>
        <w:tc>
          <w:tcPr>
            <w:tcW w:w="6974" w:type="dxa"/>
            <w:noWrap/>
            <w:hideMark/>
          </w:tcPr>
          <w:p w14:paraId="18D9C449" w14:textId="77777777" w:rsidR="00DD46E4" w:rsidRDefault="00DD46E4" w:rsidP="00BD608C">
            <w:pPr>
              <w:pStyle w:val="Text1"/>
              <w:rPr>
                <w:rFonts w:cs="Arial"/>
              </w:rPr>
            </w:pPr>
            <w:r w:rsidRPr="008043E6">
              <w:rPr>
                <w:rFonts w:cs="Arial"/>
              </w:rPr>
              <w:t>Yes.</w:t>
            </w:r>
          </w:p>
          <w:p w14:paraId="720AB1A7" w14:textId="3574BA59" w:rsidR="00374699" w:rsidRPr="008043E6" w:rsidRDefault="006467F5" w:rsidP="00BD608C">
            <w:pPr>
              <w:pStyle w:val="Text1"/>
              <w:rPr>
                <w:rFonts w:cs="Arial"/>
              </w:rPr>
            </w:pPr>
            <w:r>
              <w:rPr>
                <w:rFonts w:cs="Arial"/>
                <w:color w:val="FF0000"/>
              </w:rPr>
              <w:t>[</w:t>
            </w:r>
            <w:r w:rsidR="00374699" w:rsidRPr="00374699">
              <w:rPr>
                <w:rFonts w:cs="Arial"/>
                <w:color w:val="FF0000"/>
              </w:rPr>
              <w:t>From CQ4</w:t>
            </w:r>
            <w:r w:rsidR="00374699" w:rsidRPr="006467F5">
              <w:rPr>
                <w:rFonts w:cs="Arial"/>
                <w:color w:val="FF0000"/>
              </w:rPr>
              <w:t>9</w:t>
            </w:r>
            <w:r w:rsidRPr="006467F5">
              <w:rPr>
                <w:rFonts w:cs="Arial"/>
                <w:color w:val="FF0000"/>
              </w:rPr>
              <w:t>]</w:t>
            </w:r>
            <w:r w:rsidR="00374699" w:rsidRPr="006467F5">
              <w:rPr>
                <w:rFonts w:cs="Arial"/>
                <w:color w:val="FF0000"/>
              </w:rPr>
              <w:t xml:space="preserve"> </w:t>
            </w:r>
            <w:r w:rsidR="00374699" w:rsidRPr="00374699">
              <w:rPr>
                <w:rFonts w:cs="Arial"/>
              </w:rPr>
              <w:t>The</w:t>
            </w:r>
            <w:r w:rsidR="00374699" w:rsidRPr="008043E6">
              <w:rPr>
                <w:rFonts w:cs="Arial"/>
              </w:rPr>
              <w:t xml:space="preserve"> Home Secretary's discretion to make ad hoc changes should be removed. All changes to the Immigration Rules should be subject to scrutiny by an independent committee, and made subject to formal approval of that committee.</w:t>
            </w:r>
          </w:p>
        </w:tc>
      </w:tr>
      <w:tr w:rsidR="00DD46E4" w:rsidRPr="00AB1740" w14:paraId="5C0A91CE" w14:textId="77777777" w:rsidTr="00BD608C">
        <w:trPr>
          <w:trHeight w:val="285"/>
        </w:trPr>
        <w:tc>
          <w:tcPr>
            <w:tcW w:w="6974" w:type="dxa"/>
            <w:noWrap/>
            <w:hideMark/>
          </w:tcPr>
          <w:p w14:paraId="5D5BF170" w14:textId="77777777" w:rsidR="00DD46E4" w:rsidRPr="008E3BEE" w:rsidRDefault="00DD46E4" w:rsidP="00BD608C">
            <w:pPr>
              <w:pStyle w:val="Text1"/>
              <w:rPr>
                <w:rFonts w:cs="Arial"/>
              </w:rPr>
            </w:pPr>
            <w:r w:rsidRPr="0032684F">
              <w:rPr>
                <w:rFonts w:cs="Arial"/>
              </w:rPr>
              <w:t>Migrant Voice</w:t>
            </w:r>
          </w:p>
        </w:tc>
        <w:tc>
          <w:tcPr>
            <w:tcW w:w="6974" w:type="dxa"/>
            <w:noWrap/>
            <w:hideMark/>
          </w:tcPr>
          <w:p w14:paraId="2B4A4A21" w14:textId="2BC40BA3" w:rsidR="00DD46E4" w:rsidRPr="008043E6" w:rsidRDefault="00DD46E4" w:rsidP="00BD608C">
            <w:pPr>
              <w:pStyle w:val="Text1"/>
              <w:rPr>
                <w:rFonts w:cs="Arial"/>
              </w:rPr>
            </w:pPr>
            <w:r w:rsidRPr="008043E6">
              <w:rPr>
                <w:rFonts w:cs="Arial"/>
              </w:rPr>
              <w:t xml:space="preserve">Yes, informal consultations where there are new changes, especially major changes, can help ensure more user friendly rules. However it would be good to have wider consultations every few years depending on how many changes the rules have been through, for example wider consultations can be held every 5-7 years to get </w:t>
            </w:r>
            <w:r w:rsidRPr="008043E6">
              <w:rPr>
                <w:rFonts w:cs="Arial"/>
              </w:rPr>
              <w:lastRenderedPageBreak/>
              <w:t>feedback from the wider public including stakeholders that the Law Commission might not be in regular contact with for example self-applicants whom the Law Commission might not be aware of but whom the non-profit sector might come across in their operations.</w:t>
            </w:r>
          </w:p>
        </w:tc>
      </w:tr>
      <w:tr w:rsidR="00DD46E4" w:rsidRPr="00AB1740" w14:paraId="44ED882F" w14:textId="77777777" w:rsidTr="00BD608C">
        <w:trPr>
          <w:trHeight w:val="285"/>
        </w:trPr>
        <w:tc>
          <w:tcPr>
            <w:tcW w:w="6974" w:type="dxa"/>
            <w:noWrap/>
            <w:hideMark/>
          </w:tcPr>
          <w:p w14:paraId="6681E0C5" w14:textId="77777777" w:rsidR="00DD46E4" w:rsidRPr="0032684F" w:rsidRDefault="00DD46E4" w:rsidP="00BD608C">
            <w:pPr>
              <w:pStyle w:val="Text1"/>
              <w:rPr>
                <w:rFonts w:cs="Arial"/>
              </w:rPr>
            </w:pPr>
            <w:r w:rsidRPr="0032684F">
              <w:rPr>
                <w:rFonts w:cs="Arial"/>
              </w:rPr>
              <w:lastRenderedPageBreak/>
              <w:t>Institute for Government</w:t>
            </w:r>
          </w:p>
        </w:tc>
        <w:tc>
          <w:tcPr>
            <w:tcW w:w="6974" w:type="dxa"/>
            <w:noWrap/>
            <w:hideMark/>
          </w:tcPr>
          <w:p w14:paraId="1F98D344" w14:textId="64A1838B" w:rsidR="00DD46E4" w:rsidRPr="008043E6" w:rsidRDefault="00DD46E4" w:rsidP="00BD608C">
            <w:pPr>
              <w:pStyle w:val="Text1"/>
              <w:rPr>
                <w:rFonts w:cs="Arial"/>
              </w:rPr>
            </w:pPr>
            <w:r w:rsidRPr="008E3BEE">
              <w:rPr>
                <w:rFonts w:cs="Arial"/>
              </w:rPr>
              <w:t xml:space="preserve">Any simplification should include </w:t>
            </w:r>
            <w:r w:rsidRPr="008043E6">
              <w:rPr>
                <w:rFonts w:cs="Arial"/>
              </w:rPr>
              <w:t>changes to how</w:t>
            </w:r>
            <w:r w:rsidR="00A41676">
              <w:rPr>
                <w:rFonts w:cs="Arial"/>
              </w:rPr>
              <w:t xml:space="preserve"> immigration rules are made and </w:t>
            </w:r>
            <w:r w:rsidRPr="008043E6">
              <w:rPr>
                <w:rFonts w:cs="Arial"/>
              </w:rPr>
              <w:t>scrutinised to prevent problems with the rule book occurring further down the track.</w:t>
            </w:r>
            <w:r w:rsidRPr="008043E6">
              <w:rPr>
                <w:rFonts w:cs="Arial"/>
              </w:rPr>
              <w:br/>
            </w:r>
            <w:r w:rsidRPr="008043E6">
              <w:rPr>
                <w:rFonts w:cs="Arial"/>
              </w:rPr>
              <w:br/>
              <w:t>The first part of this is ensuring that any rules rece</w:t>
            </w:r>
            <w:r w:rsidR="00A41676">
              <w:rPr>
                <w:rFonts w:cs="Arial"/>
              </w:rPr>
              <w:t xml:space="preserve">ive robust scrutiny before they </w:t>
            </w:r>
            <w:r w:rsidRPr="008043E6">
              <w:rPr>
                <w:rFonts w:cs="Arial"/>
              </w:rPr>
              <w:t>are laid before Parliament. Any change to the rules should be reviewed thoroughly</w:t>
            </w:r>
            <w:r w:rsidR="00A41676">
              <w:rPr>
                <w:rFonts w:cs="Arial"/>
              </w:rPr>
              <w:t xml:space="preserve"> </w:t>
            </w:r>
            <w:r w:rsidRPr="008043E6">
              <w:rPr>
                <w:rFonts w:cs="Arial"/>
              </w:rPr>
              <w:t>within the Home Office. One way of doing this would be to introduce a function similar to the Social Security Advisory Committee (SSAC). The SSAC reviews regulation that is introduced into the benefits system, with the remit not of proposing changes to policy but rather assessing whether the proposed regulation is coherent and clear and how it will be operationalised. Something similar at the Home Office, where immigration rules are scrutinised by a multidisciplinary group – including lawyers and those who have worked on the front line – would help to ensure that immigration rules do not become unworkable again.</w:t>
            </w:r>
            <w:r w:rsidRPr="008043E6">
              <w:rPr>
                <w:rFonts w:cs="Arial"/>
              </w:rPr>
              <w:br/>
            </w:r>
            <w:r w:rsidRPr="008043E6">
              <w:rPr>
                <w:rFonts w:cs="Arial"/>
              </w:rPr>
              <w:br/>
            </w:r>
            <w:r w:rsidRPr="008043E6">
              <w:rPr>
                <w:rFonts w:cs="Arial"/>
              </w:rPr>
              <w:br/>
              <w:t xml:space="preserve">The second area where greater challenge is required </w:t>
            </w:r>
            <w:r w:rsidR="00E56C5E">
              <w:rPr>
                <w:rFonts w:cs="Arial"/>
              </w:rPr>
              <w:t xml:space="preserve">is in Parliament. Here a select </w:t>
            </w:r>
            <w:r w:rsidRPr="008043E6">
              <w:rPr>
                <w:rFonts w:cs="Arial"/>
              </w:rPr>
              <w:t>committee could be required to sift through propo</w:t>
            </w:r>
            <w:r w:rsidR="00E56C5E">
              <w:rPr>
                <w:rFonts w:cs="Arial"/>
              </w:rPr>
              <w:t xml:space="preserve">sed immigration rule changes to </w:t>
            </w:r>
            <w:r w:rsidRPr="008043E6">
              <w:rPr>
                <w:rFonts w:cs="Arial"/>
              </w:rPr>
              <w:t>decide whether they should follow a negative or affirmative procedure. This would</w:t>
            </w:r>
            <w:r w:rsidRPr="008043E6">
              <w:rPr>
                <w:rFonts w:cs="Arial"/>
              </w:rPr>
              <w:br/>
              <w:t>replicate the role played by the European Statutory Instru</w:t>
            </w:r>
            <w:r w:rsidR="00E56C5E">
              <w:rPr>
                <w:rFonts w:cs="Arial"/>
              </w:rPr>
              <w:t xml:space="preserve">ments Committee in </w:t>
            </w:r>
            <w:r w:rsidRPr="008043E6">
              <w:rPr>
                <w:rFonts w:cs="Arial"/>
              </w:rPr>
              <w:t xml:space="preserve">secondary legislation brought forward under </w:t>
            </w:r>
            <w:r w:rsidR="00E56C5E">
              <w:rPr>
                <w:rFonts w:cs="Arial"/>
              </w:rPr>
              <w:t xml:space="preserve">the European Union (Withdrawal) </w:t>
            </w:r>
            <w:r w:rsidRPr="008043E6">
              <w:rPr>
                <w:rFonts w:cs="Arial"/>
              </w:rPr>
              <w:t>Act 2018. This could be done by a designated House of Lords committee, with</w:t>
            </w:r>
            <w:r w:rsidR="00E56C5E">
              <w:rPr>
                <w:rFonts w:cs="Arial"/>
              </w:rPr>
              <w:t xml:space="preserve"> </w:t>
            </w:r>
            <w:r w:rsidRPr="008043E6">
              <w:rPr>
                <w:rFonts w:cs="Arial"/>
              </w:rPr>
              <w:t xml:space="preserve">legal expertise on the </w:t>
            </w:r>
            <w:r w:rsidRPr="008043E6">
              <w:rPr>
                <w:rFonts w:cs="Arial"/>
              </w:rPr>
              <w:lastRenderedPageBreak/>
              <w:t>committee, which</w:t>
            </w:r>
            <w:r w:rsidR="00E56C5E">
              <w:rPr>
                <w:rFonts w:cs="Arial"/>
              </w:rPr>
              <w:t xml:space="preserve"> could recommend where votes in </w:t>
            </w:r>
            <w:r w:rsidRPr="008043E6">
              <w:rPr>
                <w:rFonts w:cs="Arial"/>
              </w:rPr>
              <w:t>Parliament were necessary.</w:t>
            </w:r>
            <w:r w:rsidRPr="008043E6">
              <w:rPr>
                <w:rFonts w:cs="Arial"/>
              </w:rPr>
              <w:br/>
            </w:r>
            <w:r w:rsidRPr="008043E6">
              <w:rPr>
                <w:rFonts w:cs="Arial"/>
              </w:rPr>
              <w:br/>
              <w:t>But more fundamentally, there must be a review</w:t>
            </w:r>
            <w:r w:rsidR="00E56C5E">
              <w:rPr>
                <w:rFonts w:cs="Arial"/>
              </w:rPr>
              <w:t xml:space="preserve"> of what can and cannot be done </w:t>
            </w:r>
            <w:r w:rsidRPr="008043E6">
              <w:rPr>
                <w:rFonts w:cs="Arial"/>
              </w:rPr>
              <w:t>through secondary legislation. Home secretarie</w:t>
            </w:r>
            <w:r w:rsidR="00E56C5E">
              <w:rPr>
                <w:rFonts w:cs="Arial"/>
              </w:rPr>
              <w:t xml:space="preserve">s have used immigration rules to </w:t>
            </w:r>
            <w:r w:rsidRPr="008043E6">
              <w:rPr>
                <w:rFonts w:cs="Arial"/>
              </w:rPr>
              <w:t>cut immigration by 100,000 people (even if it was then subsequently reversed),</w:t>
            </w:r>
            <w:r w:rsidRPr="008043E6">
              <w:rPr>
                <w:rFonts w:cs="Arial"/>
              </w:rPr>
              <w:br/>
              <w:t>increased charges faced by migrants by almos</w:t>
            </w:r>
            <w:r w:rsidR="00E56C5E">
              <w:rPr>
                <w:rFonts w:cs="Arial"/>
              </w:rPr>
              <w:t xml:space="preserve">t 500% and introduced a rule on </w:t>
            </w:r>
            <w:r w:rsidRPr="008043E6">
              <w:rPr>
                <w:rFonts w:cs="Arial"/>
              </w:rPr>
              <w:t xml:space="preserve">family income thresholds, which means that </w:t>
            </w:r>
            <w:r w:rsidR="00E56C5E">
              <w:rPr>
                <w:rFonts w:cs="Arial"/>
              </w:rPr>
              <w:t xml:space="preserve">40% of British wage earners are </w:t>
            </w:r>
            <w:r w:rsidRPr="008043E6">
              <w:rPr>
                <w:rFonts w:cs="Arial"/>
              </w:rPr>
              <w:t>excluded from bringing in a spouse from oversea</w:t>
            </w:r>
            <w:r w:rsidR="00E56C5E">
              <w:rPr>
                <w:rFonts w:cs="Arial"/>
              </w:rPr>
              <w:t xml:space="preserve">s. All of this can be done with </w:t>
            </w:r>
            <w:r w:rsidRPr="008043E6">
              <w:rPr>
                <w:rFonts w:cs="Arial"/>
              </w:rPr>
              <w:t>not a single vote in Parliament. It is right that the imm</w:t>
            </w:r>
            <w:r w:rsidR="00E56C5E">
              <w:rPr>
                <w:rFonts w:cs="Arial"/>
              </w:rPr>
              <w:t xml:space="preserve">igration system has the ability </w:t>
            </w:r>
            <w:r w:rsidRPr="008043E6">
              <w:rPr>
                <w:rFonts w:cs="Arial"/>
              </w:rPr>
              <w:t>to respond quickly to changes, but the powers avai</w:t>
            </w:r>
            <w:r w:rsidR="00E56C5E">
              <w:rPr>
                <w:rFonts w:cs="Arial"/>
              </w:rPr>
              <w:t xml:space="preserve">lable to the Home Secretary are </w:t>
            </w:r>
            <w:r w:rsidRPr="008043E6">
              <w:rPr>
                <w:rFonts w:cs="Arial"/>
              </w:rPr>
              <w:t>too broad.</w:t>
            </w:r>
          </w:p>
        </w:tc>
      </w:tr>
      <w:tr w:rsidR="00DD46E4" w:rsidRPr="00AB1740" w14:paraId="1E8A5B64" w14:textId="77777777" w:rsidTr="00BD608C">
        <w:trPr>
          <w:trHeight w:val="285"/>
        </w:trPr>
        <w:tc>
          <w:tcPr>
            <w:tcW w:w="6974" w:type="dxa"/>
            <w:noWrap/>
            <w:hideMark/>
          </w:tcPr>
          <w:p w14:paraId="678E3A8E" w14:textId="77777777" w:rsidR="00DD46E4" w:rsidRPr="0032684F" w:rsidRDefault="00DD46E4" w:rsidP="00BD608C">
            <w:pPr>
              <w:pStyle w:val="Text1"/>
              <w:rPr>
                <w:rFonts w:cs="Arial"/>
              </w:rPr>
            </w:pPr>
            <w:r w:rsidRPr="0032684F">
              <w:rPr>
                <w:rFonts w:cs="Arial"/>
              </w:rPr>
              <w:lastRenderedPageBreak/>
              <w:t>Amnesty International UK</w:t>
            </w:r>
          </w:p>
        </w:tc>
        <w:tc>
          <w:tcPr>
            <w:tcW w:w="6974" w:type="dxa"/>
            <w:noWrap/>
            <w:hideMark/>
          </w:tcPr>
          <w:p w14:paraId="56693E5D" w14:textId="77777777" w:rsidR="00DD46E4" w:rsidRPr="008043E6" w:rsidRDefault="00DD46E4" w:rsidP="00BD608C">
            <w:pPr>
              <w:pStyle w:val="Text1"/>
              <w:rPr>
                <w:rFonts w:cs="Arial"/>
              </w:rPr>
            </w:pPr>
            <w:r w:rsidRPr="008E3BEE">
              <w:rPr>
                <w:rFonts w:cs="Arial"/>
              </w:rPr>
              <w:t>Consultation could do. However, much depends on with whom there is consultation and how real and effective is any consultation. If co</w:t>
            </w:r>
            <w:r w:rsidRPr="008043E6">
              <w:rPr>
                <w:rFonts w:cs="Arial"/>
              </w:rPr>
              <w:t>nsultation is ‘informal’ or ‘</w:t>
            </w:r>
            <w:r w:rsidRPr="00A41676">
              <w:rPr>
                <w:rFonts w:cs="Arial"/>
                <w:i/>
              </w:rPr>
              <w:t>ad hoc</w:t>
            </w:r>
            <w:r w:rsidRPr="008043E6">
              <w:rPr>
                <w:rFonts w:cs="Arial"/>
              </w:rPr>
              <w:t>’, however, there is some risk that either what is undertaken is or, over time, becomes of less substance and more a matter of mere presentation. Moreover, for reasons we have given in response to other Questions, we remain concerned that complexity is not merely a matter of poor drafting (it is in part a matter of that) – it is also a product of bad policy and bad policy-making. We would encourage the Law Commission to encourage the Home Office to be more open to consultation on policy; and to adopting an approach to policy-making that puts avoiding complexity as a principle to underpin policy (not merely drafting).</w:t>
            </w:r>
          </w:p>
        </w:tc>
      </w:tr>
      <w:tr w:rsidR="00DD46E4" w:rsidRPr="00AB1740" w14:paraId="61E0A71E" w14:textId="77777777" w:rsidTr="00BD608C">
        <w:trPr>
          <w:trHeight w:val="285"/>
        </w:trPr>
        <w:tc>
          <w:tcPr>
            <w:tcW w:w="6974" w:type="dxa"/>
            <w:noWrap/>
            <w:hideMark/>
          </w:tcPr>
          <w:p w14:paraId="09ECC542" w14:textId="77777777" w:rsidR="00DD46E4" w:rsidRPr="008E3BEE" w:rsidRDefault="00DD46E4" w:rsidP="00BD608C">
            <w:pPr>
              <w:pStyle w:val="Text1"/>
              <w:rPr>
                <w:rFonts w:cs="Arial"/>
              </w:rPr>
            </w:pPr>
            <w:r w:rsidRPr="0032684F">
              <w:rPr>
                <w:rFonts w:cs="Arial"/>
              </w:rPr>
              <w:t xml:space="preserve">UK Council for </w:t>
            </w:r>
            <w:r w:rsidRPr="008E3BEE">
              <w:rPr>
                <w:rFonts w:cs="Arial"/>
              </w:rPr>
              <w:t>International Student Affairs</w:t>
            </w:r>
          </w:p>
        </w:tc>
        <w:tc>
          <w:tcPr>
            <w:tcW w:w="6974" w:type="dxa"/>
            <w:noWrap/>
            <w:hideMark/>
          </w:tcPr>
          <w:p w14:paraId="5B583471" w14:textId="77777777" w:rsidR="00DD46E4" w:rsidRPr="008043E6" w:rsidRDefault="00DD46E4" w:rsidP="00BD608C">
            <w:pPr>
              <w:pStyle w:val="Text1"/>
              <w:rPr>
                <w:rFonts w:cs="Arial"/>
              </w:rPr>
            </w:pPr>
            <w:r w:rsidRPr="008043E6">
              <w:rPr>
                <w:rFonts w:cs="Arial"/>
              </w:rPr>
              <w:t xml:space="preserve">It could help reduce complexity if consultation takes place in a timely fashion and comments are given serious consideration. We are currently asked for comments on drafting, not policy, on occasion and usually at very short notice. Although we can point out when </w:t>
            </w:r>
            <w:r w:rsidRPr="008043E6">
              <w:rPr>
                <w:rFonts w:cs="Arial"/>
              </w:rPr>
              <w:lastRenderedPageBreak/>
              <w:t>definitions or defined terms are needed, when references to paragraphs are incorrect or query what the intended outcome is in order to assess the effectiveness or otherwise of the drafting, there is no real discussion and it is usually too late to make changes we might have been assured on a previous occasion would be incorporated, but which have been overlooked again. Consultation or review of all provisions would be needed. When we see draft Rules (and this largely depends on who is in the policy team at any time), we are shown only study-related changes. However, other provisions, including validity and general grounds, may have at least as great an impact on our work and on our members’ clients.</w:t>
            </w:r>
          </w:p>
        </w:tc>
      </w:tr>
      <w:tr w:rsidR="00DD46E4" w:rsidRPr="00AB1740" w14:paraId="02E73AED" w14:textId="77777777" w:rsidTr="00BD608C">
        <w:trPr>
          <w:trHeight w:val="285"/>
        </w:trPr>
        <w:tc>
          <w:tcPr>
            <w:tcW w:w="6974" w:type="dxa"/>
            <w:noWrap/>
            <w:hideMark/>
          </w:tcPr>
          <w:p w14:paraId="5E70806D" w14:textId="77777777" w:rsidR="00DD46E4" w:rsidRPr="008E3BEE" w:rsidRDefault="00DD46E4" w:rsidP="00BD608C">
            <w:pPr>
              <w:pStyle w:val="Text1"/>
              <w:rPr>
                <w:rFonts w:cs="Arial"/>
              </w:rPr>
            </w:pPr>
            <w:r w:rsidRPr="0032684F">
              <w:rPr>
                <w:rFonts w:cs="Arial"/>
              </w:rPr>
              <w:lastRenderedPageBreak/>
              <w:t>Destination for Education</w:t>
            </w:r>
          </w:p>
        </w:tc>
        <w:tc>
          <w:tcPr>
            <w:tcW w:w="6974" w:type="dxa"/>
            <w:noWrap/>
            <w:hideMark/>
          </w:tcPr>
          <w:p w14:paraId="1CFBCCA9" w14:textId="77777777" w:rsidR="00DD46E4" w:rsidRPr="008043E6" w:rsidRDefault="00DD46E4" w:rsidP="00BD608C">
            <w:pPr>
              <w:pStyle w:val="Text1"/>
              <w:rPr>
                <w:rFonts w:cs="Arial"/>
              </w:rPr>
            </w:pPr>
            <w:r w:rsidRPr="008043E6">
              <w:rPr>
                <w:rFonts w:cs="Arial"/>
              </w:rPr>
              <w:t>Definitely – this would assist greatly in ensuring better accessibility rather than consulting only with lawyers and other professional advisers who are more accustomed to dealing with lengthy rules and legislation.</w:t>
            </w:r>
          </w:p>
        </w:tc>
      </w:tr>
      <w:tr w:rsidR="00DD46E4" w:rsidRPr="00AB1740" w14:paraId="4C6CCA1F" w14:textId="77777777" w:rsidTr="00BD608C">
        <w:trPr>
          <w:trHeight w:val="285"/>
        </w:trPr>
        <w:tc>
          <w:tcPr>
            <w:tcW w:w="6974" w:type="dxa"/>
            <w:noWrap/>
            <w:hideMark/>
          </w:tcPr>
          <w:p w14:paraId="7BCC4D2B" w14:textId="77777777" w:rsidR="00DD46E4" w:rsidRPr="008E3BEE" w:rsidRDefault="00DD46E4" w:rsidP="00BD608C">
            <w:pPr>
              <w:pStyle w:val="Text1"/>
              <w:rPr>
                <w:rFonts w:cs="Arial"/>
              </w:rPr>
            </w:pPr>
            <w:r w:rsidRPr="0032684F">
              <w:rPr>
                <w:rFonts w:cs="Arial"/>
              </w:rPr>
              <w:t>University of York Immigration Advice Team</w:t>
            </w:r>
          </w:p>
        </w:tc>
        <w:tc>
          <w:tcPr>
            <w:tcW w:w="6974" w:type="dxa"/>
            <w:noWrap/>
            <w:hideMark/>
          </w:tcPr>
          <w:p w14:paraId="67B957DE" w14:textId="77777777" w:rsidR="00DD46E4" w:rsidRPr="008043E6" w:rsidRDefault="00DD46E4" w:rsidP="00BD608C">
            <w:pPr>
              <w:pStyle w:val="Text1"/>
              <w:rPr>
                <w:rFonts w:cs="Arial"/>
              </w:rPr>
            </w:pPr>
            <w:r w:rsidRPr="008043E6">
              <w:rPr>
                <w:rFonts w:cs="Arial"/>
              </w:rPr>
              <w:t>This would be useful so that a variety of different users could assess whether the Rules work better for their requirements.</w:t>
            </w:r>
          </w:p>
        </w:tc>
      </w:tr>
      <w:tr w:rsidR="00DD46E4" w:rsidRPr="00AB1740" w14:paraId="11117041" w14:textId="77777777" w:rsidTr="00BD608C">
        <w:trPr>
          <w:trHeight w:val="285"/>
        </w:trPr>
        <w:tc>
          <w:tcPr>
            <w:tcW w:w="6974" w:type="dxa"/>
            <w:noWrap/>
            <w:hideMark/>
          </w:tcPr>
          <w:p w14:paraId="0730EC98" w14:textId="77777777" w:rsidR="00DD46E4" w:rsidRPr="0032684F" w:rsidRDefault="00DD46E4" w:rsidP="00BD608C">
            <w:pPr>
              <w:pStyle w:val="Text1"/>
              <w:rPr>
                <w:rFonts w:cs="Arial"/>
              </w:rPr>
            </w:pPr>
            <w:r w:rsidRPr="0032684F">
              <w:rPr>
                <w:rFonts w:cs="Arial"/>
              </w:rPr>
              <w:t>The Incorporated Society of Musicians</w:t>
            </w:r>
          </w:p>
        </w:tc>
        <w:tc>
          <w:tcPr>
            <w:tcW w:w="6974" w:type="dxa"/>
            <w:noWrap/>
            <w:hideMark/>
          </w:tcPr>
          <w:p w14:paraId="7AF12B27" w14:textId="77777777" w:rsidR="00DD46E4" w:rsidRPr="008043E6" w:rsidRDefault="00DD46E4" w:rsidP="00BD608C">
            <w:pPr>
              <w:pStyle w:val="Text1"/>
              <w:rPr>
                <w:rFonts w:cs="Arial"/>
              </w:rPr>
            </w:pPr>
            <w:r w:rsidRPr="008E3BEE">
              <w:rPr>
                <w:rFonts w:cs="Arial"/>
              </w:rPr>
              <w:t>The ISM believes that consulting individual sectors with stakeholders in particular immigration categories can only help reduce complexity, misunderstandings and help achieve transparency in</w:t>
            </w:r>
            <w:r w:rsidRPr="008043E6">
              <w:rPr>
                <w:rFonts w:cs="Arial"/>
              </w:rPr>
              <w:t xml:space="preserve"> the Immigration Rules. The ISM is willing to both consult with and assist the Home Office in helping to review any drafting of the immigration rules that pertain to the music industry.</w:t>
            </w:r>
          </w:p>
        </w:tc>
      </w:tr>
      <w:tr w:rsidR="00DD46E4" w:rsidRPr="00AB1740" w14:paraId="2FE41D81" w14:textId="77777777" w:rsidTr="00BD608C">
        <w:trPr>
          <w:trHeight w:val="300"/>
        </w:trPr>
        <w:tc>
          <w:tcPr>
            <w:tcW w:w="6974" w:type="dxa"/>
            <w:noWrap/>
            <w:hideMark/>
          </w:tcPr>
          <w:p w14:paraId="244E1034" w14:textId="77777777" w:rsidR="00DD46E4" w:rsidRPr="0032684F" w:rsidRDefault="00DD46E4" w:rsidP="00BD608C">
            <w:pPr>
              <w:pStyle w:val="Text1"/>
              <w:rPr>
                <w:rFonts w:cs="Arial"/>
              </w:rPr>
            </w:pPr>
            <w:r w:rsidRPr="0032684F">
              <w:rPr>
                <w:rFonts w:cs="Arial"/>
              </w:rPr>
              <w:t>Migration Advisory Committee</w:t>
            </w:r>
          </w:p>
        </w:tc>
        <w:tc>
          <w:tcPr>
            <w:tcW w:w="6974" w:type="dxa"/>
            <w:noWrap/>
            <w:hideMark/>
          </w:tcPr>
          <w:p w14:paraId="132C91DA" w14:textId="6430B266" w:rsidR="00DD46E4" w:rsidRPr="008043E6" w:rsidRDefault="006467F5" w:rsidP="00BD608C">
            <w:pPr>
              <w:pStyle w:val="Text1"/>
              <w:rPr>
                <w:rFonts w:cs="Arial"/>
              </w:rPr>
            </w:pPr>
            <w:r>
              <w:rPr>
                <w:rFonts w:cs="Arial"/>
                <w:color w:val="FF0000"/>
              </w:rPr>
              <w:t>[</w:t>
            </w:r>
            <w:r w:rsidR="00C6312E">
              <w:rPr>
                <w:rFonts w:cs="Arial"/>
                <w:color w:val="FF0000"/>
              </w:rPr>
              <w:t>From</w:t>
            </w:r>
            <w:r w:rsidR="00DD46E4" w:rsidRPr="008E3BEE">
              <w:rPr>
                <w:rFonts w:cs="Arial"/>
                <w:color w:val="FF0000"/>
              </w:rPr>
              <w:t xml:space="preserve"> general commentary which accompanied the consultation response</w:t>
            </w:r>
            <w:r w:rsidRPr="006467F5">
              <w:rPr>
                <w:rFonts w:cs="Arial"/>
                <w:color w:val="FF0000"/>
              </w:rPr>
              <w:t>]</w:t>
            </w:r>
            <w:r w:rsidR="00C6312E">
              <w:rPr>
                <w:rFonts w:cs="Arial"/>
              </w:rPr>
              <w:t xml:space="preserve"> </w:t>
            </w:r>
            <w:r w:rsidR="00DD46E4" w:rsidRPr="008043E6">
              <w:rPr>
                <w:rFonts w:cs="Arial"/>
              </w:rPr>
              <w:t>Because of the nature of the recent work of the Committee our stakeholder engagement has specifically focused around the Tier 2 visa system.</w:t>
            </w:r>
            <w:r w:rsidR="00DD46E4" w:rsidRPr="008043E6">
              <w:rPr>
                <w:rFonts w:cs="Arial"/>
              </w:rPr>
              <w:br/>
            </w:r>
            <w:r w:rsidR="00DD46E4" w:rsidRPr="008043E6">
              <w:rPr>
                <w:rFonts w:cs="Arial"/>
              </w:rPr>
              <w:br/>
            </w:r>
            <w:r w:rsidR="00DD46E4" w:rsidRPr="008043E6">
              <w:rPr>
                <w:rFonts w:cs="Arial"/>
              </w:rPr>
              <w:lastRenderedPageBreak/>
              <w:t>One of our recommendations to government in the EEA Migration in the UK: final report (September 2018) was to “Consult more systematically with users of the visa system to ensure it works as smoothly as possible.”</w:t>
            </w:r>
            <w:r w:rsidR="00DD46E4" w:rsidRPr="008043E6">
              <w:rPr>
                <w:rFonts w:cs="Arial"/>
              </w:rPr>
              <w:br/>
            </w:r>
            <w:r w:rsidR="00DD46E4" w:rsidRPr="008043E6">
              <w:rPr>
                <w:rFonts w:cs="Arial"/>
              </w:rPr>
              <w:br/>
              <w:t>We comment in the report that in response to our call for evidence “many employers complained about the red tape associated with the current Tier 2 (General). Problems with the administration of Tier 2 (General) are raised at almost every meetin</w:t>
            </w:r>
            <w:r w:rsidR="00444097">
              <w:rPr>
                <w:rFonts w:cs="Arial"/>
              </w:rPr>
              <w:t xml:space="preserve">g the MAC has with employers.” </w:t>
            </w:r>
            <w:r w:rsidR="00DD46E4" w:rsidRPr="008043E6">
              <w:rPr>
                <w:rFonts w:cs="Arial"/>
              </w:rPr>
              <w:t>We go on to say that there should be consideration as to whether the bureaucratic requirements of the current sponsorship and sponsor licensing processes can be reduced in order to facilitate high-skilled migration.</w:t>
            </w:r>
          </w:p>
        </w:tc>
      </w:tr>
      <w:tr w:rsidR="00DD46E4" w:rsidRPr="00AB1740" w14:paraId="303A90CE" w14:textId="77777777" w:rsidTr="00BD608C">
        <w:trPr>
          <w:trHeight w:val="300"/>
        </w:trPr>
        <w:tc>
          <w:tcPr>
            <w:tcW w:w="6974" w:type="dxa"/>
            <w:noWrap/>
            <w:hideMark/>
          </w:tcPr>
          <w:p w14:paraId="0F3C43F2" w14:textId="77777777" w:rsidR="00DD46E4" w:rsidRPr="0032684F" w:rsidRDefault="00DD46E4" w:rsidP="00BD608C">
            <w:pPr>
              <w:pStyle w:val="Text1"/>
              <w:rPr>
                <w:rFonts w:cs="Arial"/>
              </w:rPr>
            </w:pPr>
            <w:r w:rsidRPr="0032684F">
              <w:rPr>
                <w:rFonts w:cs="Arial"/>
              </w:rPr>
              <w:lastRenderedPageBreak/>
              <w:t>Thom Brooks (Durham Law School)</w:t>
            </w:r>
          </w:p>
        </w:tc>
        <w:tc>
          <w:tcPr>
            <w:tcW w:w="6974" w:type="dxa"/>
            <w:noWrap/>
            <w:hideMark/>
          </w:tcPr>
          <w:p w14:paraId="160746FA" w14:textId="77777777" w:rsidR="00DD46E4" w:rsidRPr="008043E6" w:rsidRDefault="00DD46E4" w:rsidP="00BD608C">
            <w:pPr>
              <w:pStyle w:val="Text1"/>
              <w:rPr>
                <w:rFonts w:cs="Arial"/>
              </w:rPr>
            </w:pPr>
            <w:r w:rsidRPr="008E3BEE">
              <w:rPr>
                <w:rFonts w:cs="Arial"/>
              </w:rPr>
              <w:t>YES.</w:t>
            </w:r>
            <w:r w:rsidRPr="008E3BEE">
              <w:rPr>
                <w:rFonts w:cs="Arial"/>
              </w:rPr>
              <w:br/>
            </w:r>
            <w:r w:rsidRPr="008E3BEE">
              <w:rPr>
                <w:rFonts w:cs="Arial"/>
              </w:rPr>
              <w:br/>
              <w:t xml:space="preserve">I strong endorse the launch of some form of informal review mechanism – perhaps an Advisory Group – that is purely advisory and meets on an on-going basis. </w:t>
            </w:r>
            <w:r w:rsidRPr="008E3BEE">
              <w:rPr>
                <w:rFonts w:cs="Arial"/>
              </w:rPr>
              <w:br/>
            </w:r>
            <w:r w:rsidRPr="008E3BEE">
              <w:rPr>
                <w:rFonts w:cs="Arial"/>
              </w:rPr>
              <w:br/>
              <w:t>The focus on simplicity, accessibility and coherence of the Rules and their interaction wi</w:t>
            </w:r>
            <w:r w:rsidRPr="008043E6">
              <w:rPr>
                <w:rFonts w:cs="Arial"/>
              </w:rPr>
              <w:t>th extrinsic guidance would be a useful and productive remit.</w:t>
            </w:r>
            <w:r w:rsidRPr="008043E6">
              <w:rPr>
                <w:rFonts w:cs="Arial"/>
              </w:rPr>
              <w:br/>
            </w:r>
            <w:r w:rsidRPr="008043E6">
              <w:rPr>
                <w:rFonts w:cs="Arial"/>
              </w:rPr>
              <w:br/>
              <w:t>This Group might also be used to do forward-looking work on the Rules, guidance or review existing statutes.</w:t>
            </w:r>
            <w:r w:rsidRPr="008043E6">
              <w:rPr>
                <w:rFonts w:cs="Arial"/>
              </w:rPr>
              <w:br/>
            </w:r>
            <w:r w:rsidRPr="008043E6">
              <w:rPr>
                <w:rFonts w:cs="Arial"/>
              </w:rPr>
              <w:br/>
              <w:t>Membership should include civil servants, legal practitioners and members of the judiciary as recommended.</w:t>
            </w:r>
            <w:r w:rsidRPr="008043E6">
              <w:rPr>
                <w:rFonts w:cs="Arial"/>
              </w:rPr>
              <w:br/>
            </w:r>
            <w:r w:rsidRPr="008043E6">
              <w:rPr>
                <w:rFonts w:cs="Arial"/>
              </w:rPr>
              <w:br/>
              <w:t xml:space="preserve">‘Other stakeholders’ are also recommended. This must explicitly include legal academics, such as immigration law and policy experts. </w:t>
            </w:r>
            <w:r w:rsidRPr="008043E6">
              <w:rPr>
                <w:rFonts w:cs="Arial"/>
              </w:rPr>
              <w:br/>
            </w:r>
            <w:r w:rsidRPr="008043E6">
              <w:rPr>
                <w:rFonts w:cs="Arial"/>
              </w:rPr>
              <w:lastRenderedPageBreak/>
              <w:br/>
              <w:t>I would serve on such a body, if asked.</w:t>
            </w:r>
          </w:p>
        </w:tc>
      </w:tr>
    </w:tbl>
    <w:p w14:paraId="3F52234D" w14:textId="77777777" w:rsidR="00DD46E4" w:rsidRPr="0032684F" w:rsidRDefault="00DD46E4" w:rsidP="00FC4837">
      <w:pPr>
        <w:pStyle w:val="Text1"/>
        <w:rPr>
          <w:rFonts w:cs="Arial"/>
        </w:rPr>
      </w:pPr>
    </w:p>
    <w:p w14:paraId="663A42FA" w14:textId="77777777" w:rsidR="003A088A" w:rsidRDefault="003A088A" w:rsidP="002E6577">
      <w:pPr>
        <w:pStyle w:val="Heading2"/>
        <w:sectPr w:rsidR="003A088A" w:rsidSect="007F2614">
          <w:headerReference w:type="default" r:id="rId59"/>
          <w:footnotePr>
            <w:numRestart w:val="eachSect"/>
          </w:footnotePr>
          <w:type w:val="continuous"/>
          <w:pgSz w:w="16838" w:h="11906" w:orient="landscape" w:code="9"/>
          <w:pgMar w:top="1440" w:right="1440" w:bottom="1440" w:left="1440" w:header="709" w:footer="709" w:gutter="0"/>
          <w:cols w:space="708"/>
          <w:docGrid w:linePitch="360"/>
        </w:sectPr>
      </w:pPr>
    </w:p>
    <w:p w14:paraId="4D2108FA" w14:textId="32D310DA" w:rsidR="00DD46E4" w:rsidRPr="008043E6" w:rsidRDefault="002B6FFB" w:rsidP="002E6577">
      <w:pPr>
        <w:pStyle w:val="Heading2"/>
      </w:pPr>
      <w:r>
        <w:t>Consultation Question</w:t>
      </w:r>
      <w:r w:rsidR="00DD46E4" w:rsidRPr="008043E6">
        <w:t xml:space="preserve"> 45</w:t>
      </w:r>
    </w:p>
    <w:p w14:paraId="07624E05" w14:textId="77777777" w:rsidR="00DD46E4" w:rsidRPr="008043E6" w:rsidRDefault="00DD46E4" w:rsidP="002E6577">
      <w:pPr>
        <w:pStyle w:val="Heading3"/>
      </w:pPr>
      <w:r w:rsidRPr="008043E6">
        <w:t>How can the effect of statements of changes to the Immigration Rules be made easier to assimilate and understand? Would a Keeling schedule assist? Should explanatory memoranda contain more detail as to the changes being made than they do currently, even if as a result they become less readable?</w:t>
      </w:r>
      <w:r w:rsidRPr="008043E6">
        <w:br/>
      </w:r>
    </w:p>
    <w:tbl>
      <w:tblPr>
        <w:tblStyle w:val="TableGrid"/>
        <w:tblW w:w="0" w:type="auto"/>
        <w:tblLook w:val="04A0" w:firstRow="1" w:lastRow="0" w:firstColumn="1" w:lastColumn="0" w:noHBand="0" w:noVBand="1"/>
      </w:tblPr>
      <w:tblGrid>
        <w:gridCol w:w="6974"/>
        <w:gridCol w:w="6974"/>
      </w:tblGrid>
      <w:tr w:rsidR="00DD46E4" w:rsidRPr="00AB1740" w14:paraId="029CA8B2" w14:textId="77777777" w:rsidTr="007939B8">
        <w:trPr>
          <w:trHeight w:val="300"/>
        </w:trPr>
        <w:tc>
          <w:tcPr>
            <w:tcW w:w="6974" w:type="dxa"/>
            <w:shd w:val="clear" w:color="auto" w:fill="D9D9D9" w:themeFill="background1" w:themeFillShade="D9"/>
            <w:noWrap/>
            <w:hideMark/>
          </w:tcPr>
          <w:p w14:paraId="6157B835" w14:textId="77777777" w:rsidR="00DD46E4" w:rsidRPr="008043E6" w:rsidRDefault="00DD46E4" w:rsidP="008043E6">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7D42B167" w14:textId="31D8DBB4"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45</w:t>
            </w:r>
          </w:p>
        </w:tc>
      </w:tr>
      <w:tr w:rsidR="00DD46E4" w:rsidRPr="00AB1740" w14:paraId="7335BADC" w14:textId="77777777" w:rsidTr="00BD608C">
        <w:trPr>
          <w:trHeight w:val="300"/>
        </w:trPr>
        <w:tc>
          <w:tcPr>
            <w:tcW w:w="6974" w:type="dxa"/>
            <w:noWrap/>
          </w:tcPr>
          <w:p w14:paraId="4F0053E9" w14:textId="0D8502D4" w:rsidR="00DD46E4" w:rsidRPr="0032684F" w:rsidRDefault="00F12FA5" w:rsidP="00BD608C">
            <w:pPr>
              <w:pStyle w:val="Text1"/>
              <w:rPr>
                <w:rFonts w:cs="Arial"/>
                <w:b/>
              </w:rPr>
            </w:pPr>
            <w:r>
              <w:rPr>
                <w:rFonts w:cs="Arial"/>
                <w:b/>
              </w:rPr>
              <w:t>Themes</w:t>
            </w:r>
          </w:p>
          <w:p w14:paraId="5A9FE1AB" w14:textId="77777777" w:rsidR="00DD46E4" w:rsidRPr="008E3BEE" w:rsidRDefault="00DD46E4" w:rsidP="00C54133">
            <w:pPr>
              <w:pStyle w:val="Text1"/>
              <w:numPr>
                <w:ilvl w:val="0"/>
                <w:numId w:val="44"/>
              </w:numPr>
              <w:rPr>
                <w:rFonts w:cs="Arial"/>
              </w:rPr>
            </w:pPr>
            <w:r w:rsidRPr="008E3BEE">
              <w:rPr>
                <w:rFonts w:cs="Arial"/>
              </w:rPr>
              <w:t>Reasons why statements of changes need to be understood</w:t>
            </w:r>
          </w:p>
          <w:p w14:paraId="42A14DAA" w14:textId="7E8189B6" w:rsidR="00DD46E4" w:rsidRDefault="00DD46E4" w:rsidP="00C54133">
            <w:pPr>
              <w:pStyle w:val="Text1"/>
              <w:numPr>
                <w:ilvl w:val="0"/>
                <w:numId w:val="44"/>
              </w:numPr>
              <w:rPr>
                <w:rFonts w:cs="Arial"/>
                <w:bCs/>
              </w:rPr>
            </w:pPr>
            <w:r w:rsidRPr="008043E6">
              <w:rPr>
                <w:rFonts w:cs="Arial"/>
                <w:bCs/>
              </w:rPr>
              <w:t>Views on:</w:t>
            </w:r>
          </w:p>
          <w:p w14:paraId="412D45DB" w14:textId="5FDC51BD" w:rsidR="00DD46E4" w:rsidRPr="008043E6" w:rsidRDefault="00DD46E4" w:rsidP="00CE24F1">
            <w:pPr>
              <w:pStyle w:val="Text1"/>
              <w:numPr>
                <w:ilvl w:val="0"/>
                <w:numId w:val="60"/>
              </w:numPr>
              <w:rPr>
                <w:rFonts w:cs="Arial"/>
                <w:bCs/>
              </w:rPr>
            </w:pPr>
            <w:r w:rsidRPr="008043E6">
              <w:rPr>
                <w:rFonts w:cs="Arial"/>
                <w:bCs/>
              </w:rPr>
              <w:t>Keeling schedules</w:t>
            </w:r>
          </w:p>
          <w:p w14:paraId="00DDA6E6" w14:textId="480F22E8" w:rsidR="00DD46E4" w:rsidRDefault="00DD46E4" w:rsidP="00CE24F1">
            <w:pPr>
              <w:pStyle w:val="Text1"/>
              <w:numPr>
                <w:ilvl w:val="0"/>
                <w:numId w:val="60"/>
              </w:numPr>
              <w:rPr>
                <w:rFonts w:cs="Arial"/>
                <w:bCs/>
              </w:rPr>
            </w:pPr>
            <w:r w:rsidRPr="008043E6">
              <w:rPr>
                <w:rFonts w:cs="Arial"/>
                <w:bCs/>
              </w:rPr>
              <w:t>Explanatory memoranda</w:t>
            </w:r>
          </w:p>
          <w:p w14:paraId="52586BD8" w14:textId="0C335D95" w:rsidR="00DD46E4" w:rsidRPr="00CE24F1" w:rsidRDefault="00CE24F1" w:rsidP="00CE24F1">
            <w:pPr>
              <w:pStyle w:val="Text1"/>
              <w:numPr>
                <w:ilvl w:val="0"/>
                <w:numId w:val="60"/>
              </w:numPr>
              <w:rPr>
                <w:rFonts w:cs="Arial"/>
                <w:bCs/>
              </w:rPr>
            </w:pPr>
            <w:r w:rsidRPr="008043E6">
              <w:rPr>
                <w:rFonts w:cs="Arial"/>
                <w:bCs/>
              </w:rPr>
              <w:t>Other mechanisms to aid comprehension</w:t>
            </w:r>
          </w:p>
        </w:tc>
        <w:tc>
          <w:tcPr>
            <w:tcW w:w="6974" w:type="dxa"/>
            <w:noWrap/>
          </w:tcPr>
          <w:p w14:paraId="252E1058" w14:textId="77777777" w:rsidR="00DD46E4" w:rsidRPr="008043E6" w:rsidRDefault="00DD46E4" w:rsidP="00BD608C">
            <w:pPr>
              <w:pStyle w:val="Text1"/>
              <w:rPr>
                <w:rFonts w:cs="Arial"/>
                <w:b/>
                <w:bCs/>
              </w:rPr>
            </w:pPr>
          </w:p>
        </w:tc>
      </w:tr>
      <w:tr w:rsidR="00DD46E4" w:rsidRPr="00AB1740" w14:paraId="0FE6B0D9" w14:textId="77777777" w:rsidTr="00BD608C">
        <w:trPr>
          <w:trHeight w:val="285"/>
        </w:trPr>
        <w:tc>
          <w:tcPr>
            <w:tcW w:w="6974" w:type="dxa"/>
            <w:noWrap/>
            <w:hideMark/>
          </w:tcPr>
          <w:p w14:paraId="6F4E8148"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31C28EA2" w14:textId="77777777" w:rsidR="00DD46E4" w:rsidRPr="008043E6" w:rsidRDefault="00DD46E4" w:rsidP="00BD608C">
            <w:pPr>
              <w:pStyle w:val="Text1"/>
              <w:rPr>
                <w:rFonts w:cs="Arial"/>
              </w:rPr>
            </w:pPr>
            <w:r w:rsidRPr="008E3BEE">
              <w:rPr>
                <w:rFonts w:cs="Arial"/>
              </w:rPr>
              <w:t>We s</w:t>
            </w:r>
            <w:r w:rsidRPr="008043E6">
              <w:rPr>
                <w:rFonts w:cs="Arial"/>
              </w:rPr>
              <w:t xml:space="preserve">uggest a hybrid position to make the Rules easier to assimilate and understand. Firstly, we believe that the statements of changes should set out the purpose intended to achieve, within the memoranda. We do not agree that this would necessarily make it less readable. Secondly, a Keeling schedule would be helpful, for the sake of ease, and would provide a clear view of the amendment without the need for manual cross referencing. This would be </w:t>
            </w:r>
            <w:r w:rsidRPr="008043E6">
              <w:rPr>
                <w:rFonts w:cs="Arial"/>
              </w:rPr>
              <w:lastRenderedPageBreak/>
              <w:t>particularly useful where there has, for example, been a change in a conjunction, such as a change from “or” to “and”, which could significantly impact the meaning of the Rule.</w:t>
            </w:r>
            <w:r w:rsidRPr="008043E6">
              <w:rPr>
                <w:rFonts w:cs="Arial"/>
              </w:rPr>
              <w:br/>
            </w:r>
            <w:r w:rsidRPr="008043E6">
              <w:rPr>
                <w:rFonts w:cs="Arial"/>
              </w:rPr>
              <w:br/>
              <w:t>The example below is taken from the most recent statement of changes HC1919 and represents a less impactful amendment although presentation clear in terms of what is changing [see official response]</w:t>
            </w:r>
          </w:p>
        </w:tc>
      </w:tr>
      <w:tr w:rsidR="00DD46E4" w:rsidRPr="00AB1740" w14:paraId="430BA53E" w14:textId="77777777" w:rsidTr="00BD608C">
        <w:trPr>
          <w:trHeight w:val="285"/>
        </w:trPr>
        <w:tc>
          <w:tcPr>
            <w:tcW w:w="6974" w:type="dxa"/>
            <w:noWrap/>
            <w:hideMark/>
          </w:tcPr>
          <w:p w14:paraId="201B4010" w14:textId="77777777" w:rsidR="00DD46E4" w:rsidRPr="008E3BEE" w:rsidRDefault="00DD46E4" w:rsidP="00BD608C">
            <w:pPr>
              <w:pStyle w:val="Text1"/>
              <w:rPr>
                <w:rFonts w:cs="Arial"/>
              </w:rPr>
            </w:pPr>
            <w:r w:rsidRPr="0032684F">
              <w:rPr>
                <w:rFonts w:cs="Arial"/>
              </w:rPr>
              <w:lastRenderedPageBreak/>
              <w:t>The Bar Council</w:t>
            </w:r>
          </w:p>
        </w:tc>
        <w:tc>
          <w:tcPr>
            <w:tcW w:w="6974" w:type="dxa"/>
            <w:noWrap/>
            <w:hideMark/>
          </w:tcPr>
          <w:p w14:paraId="50756760" w14:textId="2F2B75BF" w:rsidR="00DD46E4" w:rsidRPr="008043E6" w:rsidRDefault="00DD46E4" w:rsidP="00BD608C">
            <w:pPr>
              <w:pStyle w:val="Text1"/>
              <w:rPr>
                <w:rFonts w:cs="Arial"/>
              </w:rPr>
            </w:pPr>
            <w:r w:rsidRPr="008043E6">
              <w:rPr>
                <w:rFonts w:cs="Arial"/>
              </w:rPr>
              <w:t>The statements of changes are the means by which amendments to the Rules are made subject to Parliamentary scrutiny. If the text of the amendment itself is incomprehensible when divorced from the context of the Rule it is amending, and the explanatory memoranda lack sufficient particularity to explain the precise effect of the amendment, Parliament is necessarily hampered in its ability to scrutinise the changes. Similarly, the ability of applicants and their advisors to grasp the substance of pending amendments to the Rules is hampered. Anything that increases transparency and clarity in this regard is to be welcomed as both consistent with Rule of Law principles and consistent with reducing complexity in the Rules more generally.</w:t>
            </w:r>
            <w:r w:rsidRPr="008043E6">
              <w:rPr>
                <w:rFonts w:cs="Arial"/>
              </w:rPr>
              <w:br/>
            </w:r>
            <w:r w:rsidRPr="008043E6">
              <w:rPr>
                <w:rFonts w:cs="Arial"/>
              </w:rPr>
              <w:br/>
              <w:t>In our view, the proposals made in the CP are sound, and we support them. It clearly makes sense for statements of changes to include a Keeling schedule, and for explanatory memoranda to contain more detail, in order that those who need to understand the impact of the proposed amendments in advance of the amendments being made can do so without having to engage in time-consuming cross referencing. One contributor observes that at present even lawyers who run training companies specialising in immigration law and publish guides to other lawyers struggle to understand Statements of Changes until they actually take effect.</w:t>
            </w:r>
            <w:r w:rsidRPr="008043E6">
              <w:rPr>
                <w:rFonts w:cs="Arial"/>
              </w:rPr>
              <w:br/>
            </w:r>
            <w:r w:rsidRPr="008043E6">
              <w:rPr>
                <w:rFonts w:cs="Arial"/>
              </w:rPr>
              <w:lastRenderedPageBreak/>
              <w:br/>
              <w:t>In our view it is also desirable for pending amendments to be accessible within whatever online portal is used to display the Rules. Ideally, it would be possible to move forward as well as backwards in time from the version of a given Rule that is currently in force, to see the form the Rule will take once pending amendments have been implemented, with a clear statement as to the date the pending amendment will take effect.</w:t>
            </w:r>
          </w:p>
        </w:tc>
      </w:tr>
      <w:tr w:rsidR="00DD46E4" w:rsidRPr="00AB1740" w14:paraId="236D237C" w14:textId="77777777" w:rsidTr="00BD608C">
        <w:trPr>
          <w:trHeight w:val="300"/>
        </w:trPr>
        <w:tc>
          <w:tcPr>
            <w:tcW w:w="6974" w:type="dxa"/>
            <w:noWrap/>
            <w:hideMark/>
          </w:tcPr>
          <w:p w14:paraId="30CF0D6C"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6974" w:type="dxa"/>
            <w:noWrap/>
            <w:hideMark/>
          </w:tcPr>
          <w:p w14:paraId="1242B02B" w14:textId="77777777" w:rsidR="00DD46E4" w:rsidRPr="008043E6" w:rsidRDefault="00DD46E4" w:rsidP="00BD608C">
            <w:pPr>
              <w:pStyle w:val="Text1"/>
              <w:rPr>
                <w:rFonts w:cs="Arial"/>
              </w:rPr>
            </w:pPr>
            <w:r w:rsidRPr="008043E6">
              <w:rPr>
                <w:rFonts w:cs="Arial"/>
                <w:color w:val="000000" w:themeColor="text1"/>
              </w:rPr>
              <w:t xml:space="preserve">Respondent B: </w:t>
            </w:r>
            <w:r w:rsidRPr="008043E6">
              <w:rPr>
                <w:rFonts w:cs="Arial"/>
              </w:rPr>
              <w:t>The explanatory memorandum is generally easy to read and contains sufficient information to gain an overview of the changes.</w:t>
            </w:r>
          </w:p>
        </w:tc>
      </w:tr>
      <w:tr w:rsidR="00DD46E4" w:rsidRPr="00AB1740" w14:paraId="48A15405" w14:textId="77777777" w:rsidTr="00BD608C">
        <w:trPr>
          <w:trHeight w:val="285"/>
        </w:trPr>
        <w:tc>
          <w:tcPr>
            <w:tcW w:w="6974" w:type="dxa"/>
            <w:noWrap/>
            <w:hideMark/>
          </w:tcPr>
          <w:p w14:paraId="2CF718ED" w14:textId="77777777" w:rsidR="00DD46E4" w:rsidRPr="008E3BEE" w:rsidRDefault="00DD46E4" w:rsidP="00BD608C">
            <w:pPr>
              <w:pStyle w:val="Text1"/>
              <w:rPr>
                <w:rFonts w:cs="Arial"/>
              </w:rPr>
            </w:pPr>
            <w:r w:rsidRPr="0032684F">
              <w:rPr>
                <w:rFonts w:cs="Arial"/>
              </w:rPr>
              <w:t>The Law Society of Scotland</w:t>
            </w:r>
          </w:p>
        </w:tc>
        <w:tc>
          <w:tcPr>
            <w:tcW w:w="6974" w:type="dxa"/>
            <w:noWrap/>
            <w:hideMark/>
          </w:tcPr>
          <w:p w14:paraId="1E83FD83" w14:textId="77777777" w:rsidR="00DD46E4" w:rsidRPr="008043E6" w:rsidRDefault="00DD46E4" w:rsidP="00BD608C">
            <w:pPr>
              <w:pStyle w:val="Text1"/>
              <w:rPr>
                <w:rFonts w:cs="Arial"/>
              </w:rPr>
            </w:pPr>
            <w:r w:rsidRPr="008043E6">
              <w:rPr>
                <w:rFonts w:cs="Arial"/>
              </w:rPr>
              <w:t>A keeling schedule would be particularly useful as would be a search tool where particular parts of the Rules can be compared to see what amendments have been made at any given time.</w:t>
            </w:r>
          </w:p>
        </w:tc>
      </w:tr>
      <w:tr w:rsidR="00DD46E4" w:rsidRPr="00AB1740" w14:paraId="742B857D" w14:textId="77777777" w:rsidTr="00BD608C">
        <w:trPr>
          <w:trHeight w:val="285"/>
        </w:trPr>
        <w:tc>
          <w:tcPr>
            <w:tcW w:w="6974" w:type="dxa"/>
            <w:noWrap/>
            <w:hideMark/>
          </w:tcPr>
          <w:p w14:paraId="70211DF4" w14:textId="77777777" w:rsidR="00DD46E4" w:rsidRPr="008E3BEE" w:rsidRDefault="00DD46E4" w:rsidP="00BD608C">
            <w:pPr>
              <w:pStyle w:val="Text1"/>
              <w:rPr>
                <w:rFonts w:cs="Arial"/>
              </w:rPr>
            </w:pPr>
            <w:r w:rsidRPr="0032684F">
              <w:rPr>
                <w:rFonts w:cs="Arial"/>
              </w:rPr>
              <w:t>Faculty of Advocates</w:t>
            </w:r>
          </w:p>
        </w:tc>
        <w:tc>
          <w:tcPr>
            <w:tcW w:w="6974" w:type="dxa"/>
            <w:noWrap/>
            <w:hideMark/>
          </w:tcPr>
          <w:p w14:paraId="41870730" w14:textId="77777777" w:rsidR="00DD46E4" w:rsidRPr="008043E6" w:rsidRDefault="00DD46E4" w:rsidP="00BD608C">
            <w:pPr>
              <w:pStyle w:val="Text1"/>
              <w:rPr>
                <w:rFonts w:cs="Arial"/>
              </w:rPr>
            </w:pPr>
            <w:r w:rsidRPr="008043E6">
              <w:rPr>
                <w:rFonts w:cs="Arial"/>
              </w:rPr>
              <w:t xml:space="preserve">Professional practitioners have access to annotated versions of the Rules such as are published in Macdonald’s ‘Immigration Law and Practice’ or in Phelan’s ‘Immigration Law Handbook’. Those publications are replete with citations and footnotes that identify the specific HC paper numbers and the specific paragraph of the HC paper relevant to the specific paragraph of the Rules under consideration. As the Consultation recognises, the pace of changes to the Immigration Rules is quite often faster than the print sources mentioned. The Home Office website already publishes the consolidated Rules but shorn of the sources and citations that make the hard copy publications referred to so useful. Without signposting to the sources of the law, consolidated materials can be unhelpful or even misleading. Keeling schedules of the kind described in the paper would assist in understanding the HC paper but if the reader is not aware that the specific HC paper is pertinent he/she will not be </w:t>
            </w:r>
            <w:r w:rsidRPr="008043E6">
              <w:rPr>
                <w:rFonts w:cs="Arial"/>
              </w:rPr>
              <w:lastRenderedPageBreak/>
              <w:t xml:space="preserve">looking at it in the first place. Online publication of the Rules themselves in the format achieved by Macdonald or Phelan would be more beneficial to all users of the Rules than tinkering with the HC papers. </w:t>
            </w:r>
            <w:r w:rsidRPr="008043E6">
              <w:rPr>
                <w:rFonts w:cs="Arial"/>
              </w:rPr>
              <w:br/>
            </w:r>
            <w:r w:rsidRPr="008043E6">
              <w:rPr>
                <w:rFonts w:cs="Arial"/>
              </w:rPr>
              <w:br/>
              <w:t>As for the explanatory memoranda, these are seldom referred to in practice by professional practitioners, and insofar as they are, a succinct rather than expansive description of the intended purpose of the Rules is preferable.</w:t>
            </w:r>
          </w:p>
        </w:tc>
      </w:tr>
      <w:tr w:rsidR="00DD46E4" w:rsidRPr="00AB1740" w14:paraId="7E5E03EF" w14:textId="77777777" w:rsidTr="00BD608C">
        <w:trPr>
          <w:trHeight w:val="285"/>
        </w:trPr>
        <w:tc>
          <w:tcPr>
            <w:tcW w:w="6974" w:type="dxa"/>
            <w:noWrap/>
            <w:hideMark/>
          </w:tcPr>
          <w:p w14:paraId="28BF0B29" w14:textId="77777777" w:rsidR="00DD46E4" w:rsidRPr="0032684F" w:rsidRDefault="00DD46E4" w:rsidP="00BD608C">
            <w:pPr>
              <w:pStyle w:val="Text1"/>
              <w:rPr>
                <w:rFonts w:cs="Arial"/>
              </w:rPr>
            </w:pPr>
            <w:r w:rsidRPr="0032684F">
              <w:rPr>
                <w:rFonts w:cs="Arial"/>
              </w:rPr>
              <w:lastRenderedPageBreak/>
              <w:t>Goldsmith Chambers</w:t>
            </w:r>
          </w:p>
        </w:tc>
        <w:tc>
          <w:tcPr>
            <w:tcW w:w="6974" w:type="dxa"/>
            <w:noWrap/>
            <w:hideMark/>
          </w:tcPr>
          <w:p w14:paraId="441BECF3" w14:textId="77777777" w:rsidR="00DD46E4" w:rsidRPr="008043E6" w:rsidRDefault="00DD46E4" w:rsidP="00BD608C">
            <w:pPr>
              <w:pStyle w:val="Text1"/>
              <w:rPr>
                <w:rFonts w:cs="Arial"/>
              </w:rPr>
            </w:pPr>
            <w:r w:rsidRPr="008E3BEE">
              <w:rPr>
                <w:rFonts w:cs="Arial"/>
              </w:rPr>
              <w:t>It is further recommended that a K</w:t>
            </w:r>
            <w:r w:rsidRPr="008043E6">
              <w:rPr>
                <w:rFonts w:cs="Arial"/>
              </w:rPr>
              <w:t>eeling Schedule is used so that the Rules contain tracked, colour-coded versions of changes with a click. The changes can then be easily read at a glance. This is particularly important when onward appeals are being lodged and rules change in the interim between Decision and Appeal date.</w:t>
            </w:r>
          </w:p>
        </w:tc>
      </w:tr>
      <w:tr w:rsidR="00DD46E4" w:rsidRPr="00AB1740" w14:paraId="69BEDA9F" w14:textId="77777777" w:rsidTr="00BD608C">
        <w:trPr>
          <w:trHeight w:val="285"/>
        </w:trPr>
        <w:tc>
          <w:tcPr>
            <w:tcW w:w="6974" w:type="dxa"/>
            <w:noWrap/>
            <w:hideMark/>
          </w:tcPr>
          <w:p w14:paraId="4032AAC5"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72CE2719" w14:textId="4D63D79B" w:rsidR="00DD46E4" w:rsidRPr="008043E6" w:rsidRDefault="00DD46E4" w:rsidP="00BD608C">
            <w:pPr>
              <w:pStyle w:val="Text1"/>
              <w:rPr>
                <w:rFonts w:cs="Arial"/>
              </w:rPr>
            </w:pPr>
            <w:r w:rsidRPr="008E3BEE">
              <w:rPr>
                <w:rFonts w:cs="Arial"/>
              </w:rPr>
              <w:t>I'm adverse to there being more detail in the explanatory memorandum</w:t>
            </w:r>
            <w:r w:rsidR="00A41676">
              <w:rPr>
                <w:rFonts w:cs="Arial"/>
              </w:rPr>
              <w:t xml:space="preserve"> </w:t>
            </w:r>
            <w:r w:rsidRPr="008E3BEE">
              <w:rPr>
                <w:rFonts w:cs="Arial"/>
              </w:rPr>
              <w:t>- this is almost impenetrable as it is. However, a layman's term explanation of the effect of the changes, the obj</w:t>
            </w:r>
            <w:r w:rsidRPr="008043E6">
              <w:rPr>
                <w:rFonts w:cs="Arial"/>
              </w:rPr>
              <w:t>ective behind them, and if possible, a basic history of the rule would be very helpful.</w:t>
            </w:r>
          </w:p>
        </w:tc>
      </w:tr>
      <w:tr w:rsidR="00DD46E4" w:rsidRPr="00AB1740" w14:paraId="3F5B306E" w14:textId="77777777" w:rsidTr="00BD608C">
        <w:trPr>
          <w:trHeight w:val="285"/>
        </w:trPr>
        <w:tc>
          <w:tcPr>
            <w:tcW w:w="6974" w:type="dxa"/>
            <w:noWrap/>
            <w:hideMark/>
          </w:tcPr>
          <w:p w14:paraId="59D5FF5E" w14:textId="77777777" w:rsidR="00DD46E4" w:rsidRPr="0032684F" w:rsidRDefault="00DD46E4" w:rsidP="00BD608C">
            <w:pPr>
              <w:pStyle w:val="Text1"/>
              <w:rPr>
                <w:rFonts w:cs="Arial"/>
              </w:rPr>
            </w:pPr>
            <w:r w:rsidRPr="0032684F">
              <w:rPr>
                <w:rFonts w:cs="Arial"/>
              </w:rPr>
              <w:t>David Mills (UKVI, Home Office)</w:t>
            </w:r>
          </w:p>
        </w:tc>
        <w:tc>
          <w:tcPr>
            <w:tcW w:w="6974" w:type="dxa"/>
            <w:noWrap/>
            <w:hideMark/>
          </w:tcPr>
          <w:p w14:paraId="01B2B1CA" w14:textId="77777777" w:rsidR="00DD46E4" w:rsidRPr="008E3BEE" w:rsidRDefault="00DD46E4" w:rsidP="00BD608C">
            <w:pPr>
              <w:pStyle w:val="Text1"/>
              <w:rPr>
                <w:rFonts w:cs="Arial"/>
              </w:rPr>
            </w:pPr>
            <w:r w:rsidRPr="008E3BEE">
              <w:rPr>
                <w:rFonts w:cs="Arial"/>
              </w:rPr>
              <w:t>I'm afraid I have run out of time to respond in more detail, but, yes to Keeling Schedules!</w:t>
            </w:r>
          </w:p>
        </w:tc>
      </w:tr>
      <w:tr w:rsidR="00DD46E4" w:rsidRPr="00AB1740" w14:paraId="1A0E5735" w14:textId="77777777" w:rsidTr="00BD608C">
        <w:trPr>
          <w:trHeight w:val="285"/>
        </w:trPr>
        <w:tc>
          <w:tcPr>
            <w:tcW w:w="6974" w:type="dxa"/>
            <w:noWrap/>
            <w:hideMark/>
          </w:tcPr>
          <w:p w14:paraId="285DBF96" w14:textId="77777777" w:rsidR="00DD46E4" w:rsidRPr="0032684F" w:rsidRDefault="00DD46E4" w:rsidP="00BD608C">
            <w:pPr>
              <w:pStyle w:val="Text1"/>
              <w:rPr>
                <w:rFonts w:cs="Arial"/>
              </w:rPr>
            </w:pPr>
            <w:r w:rsidRPr="0032684F">
              <w:rPr>
                <w:rFonts w:cs="Arial"/>
              </w:rPr>
              <w:t>Upper Tribunal (Immigration and Asylum Chamber)</w:t>
            </w:r>
          </w:p>
        </w:tc>
        <w:tc>
          <w:tcPr>
            <w:tcW w:w="6974" w:type="dxa"/>
            <w:noWrap/>
            <w:hideMark/>
          </w:tcPr>
          <w:p w14:paraId="2F8B9CE2" w14:textId="77777777" w:rsidR="00DD46E4" w:rsidRPr="008E3BEE" w:rsidRDefault="00DD46E4" w:rsidP="00BD608C">
            <w:pPr>
              <w:pStyle w:val="Text1"/>
              <w:rPr>
                <w:rFonts w:cs="Arial"/>
              </w:rPr>
            </w:pPr>
            <w:r w:rsidRPr="008E3BEE">
              <w:rPr>
                <w:rFonts w:cs="Arial"/>
              </w:rPr>
              <w:t>Very detailed explanations should not be necessary if the re-drafted rule is clearly expressed. A ‘Keeling schedule’ might be helpful, although of more importance is to be able to see the current Rules, online, in their amended form.</w:t>
            </w:r>
          </w:p>
        </w:tc>
      </w:tr>
      <w:tr w:rsidR="00DD46E4" w:rsidRPr="00AB1740" w14:paraId="581AD8DF" w14:textId="77777777" w:rsidTr="00BD608C">
        <w:trPr>
          <w:trHeight w:val="285"/>
        </w:trPr>
        <w:tc>
          <w:tcPr>
            <w:tcW w:w="6974" w:type="dxa"/>
            <w:noWrap/>
            <w:hideMark/>
          </w:tcPr>
          <w:p w14:paraId="33343C36" w14:textId="77777777" w:rsidR="00DD46E4" w:rsidRPr="0032684F" w:rsidRDefault="00DD46E4" w:rsidP="00BD608C">
            <w:pPr>
              <w:pStyle w:val="Text1"/>
              <w:rPr>
                <w:rFonts w:cs="Arial"/>
              </w:rPr>
            </w:pPr>
            <w:r w:rsidRPr="0032684F">
              <w:rPr>
                <w:rFonts w:cs="Arial"/>
              </w:rPr>
              <w:lastRenderedPageBreak/>
              <w:t>First-tier Tribunal (Immigration and Asylum Chamber)</w:t>
            </w:r>
          </w:p>
        </w:tc>
        <w:tc>
          <w:tcPr>
            <w:tcW w:w="6974" w:type="dxa"/>
            <w:noWrap/>
            <w:hideMark/>
          </w:tcPr>
          <w:p w14:paraId="75F6A0AE" w14:textId="7E31A1B0" w:rsidR="00DD46E4" w:rsidRPr="008043E6" w:rsidRDefault="006467F5" w:rsidP="00BD608C">
            <w:pPr>
              <w:pStyle w:val="Text1"/>
              <w:rPr>
                <w:rFonts w:cs="Arial"/>
              </w:rPr>
            </w:pPr>
            <w:r>
              <w:rPr>
                <w:rFonts w:cs="Arial"/>
                <w:color w:val="FF0000"/>
              </w:rPr>
              <w:t>[</w:t>
            </w:r>
            <w:r w:rsidR="006C07EA" w:rsidRPr="008043E6">
              <w:rPr>
                <w:rFonts w:cs="Arial"/>
                <w:color w:val="FF0000"/>
              </w:rPr>
              <w:t>From</w:t>
            </w:r>
            <w:r w:rsidR="00DD46E4" w:rsidRPr="008043E6">
              <w:rPr>
                <w:rFonts w:cs="Arial"/>
                <w:color w:val="FF0000"/>
              </w:rPr>
              <w:t xml:space="preserve"> CQ44</w:t>
            </w:r>
            <w:r>
              <w:rPr>
                <w:rFonts w:cs="Arial"/>
                <w:color w:val="FF0000"/>
              </w:rPr>
              <w:t>]</w:t>
            </w:r>
            <w:r w:rsidR="006C07EA" w:rsidRPr="008043E6">
              <w:rPr>
                <w:rFonts w:cs="Arial"/>
                <w:color w:val="FF0000"/>
              </w:rPr>
              <w:t xml:space="preserve"> </w:t>
            </w:r>
            <w:r w:rsidR="00DD46E4" w:rsidRPr="008043E6">
              <w:rPr>
                <w:rFonts w:cs="Arial"/>
              </w:rPr>
              <w:t xml:space="preserve">A </w:t>
            </w:r>
            <w:r w:rsidR="00444097">
              <w:rPr>
                <w:rFonts w:cs="Arial"/>
              </w:rPr>
              <w:t xml:space="preserve">Keeling Schedule would assist. </w:t>
            </w:r>
            <w:r w:rsidR="00DD46E4" w:rsidRPr="008043E6">
              <w:rPr>
                <w:rFonts w:cs="Arial"/>
              </w:rPr>
              <w:t>Explanatory memoranda are crucial but as with the rules, it should be in plain English.</w:t>
            </w:r>
          </w:p>
          <w:p w14:paraId="117F34D7" w14:textId="5E55DA34" w:rsidR="00DD46E4" w:rsidRPr="008043E6" w:rsidRDefault="00DD46E4" w:rsidP="00BD608C">
            <w:pPr>
              <w:pStyle w:val="Text1"/>
              <w:rPr>
                <w:rFonts w:cs="Arial"/>
              </w:rPr>
            </w:pPr>
            <w:r w:rsidRPr="008043E6">
              <w:rPr>
                <w:rFonts w:cs="Arial"/>
              </w:rPr>
              <w:t>Very detailed explanations should not be necessary if the re-drafted rule is clearly expressed. A ‘Keeling schedule’ might be helpful, although of more importance is to be able to see the current Rules, online, in their amended form.</w:t>
            </w:r>
          </w:p>
        </w:tc>
      </w:tr>
      <w:tr w:rsidR="00DD46E4" w:rsidRPr="00AB1740" w14:paraId="7CDF2E91" w14:textId="77777777" w:rsidTr="00BD608C">
        <w:trPr>
          <w:trHeight w:val="285"/>
        </w:trPr>
        <w:tc>
          <w:tcPr>
            <w:tcW w:w="6974" w:type="dxa"/>
            <w:noWrap/>
            <w:hideMark/>
          </w:tcPr>
          <w:p w14:paraId="7C81005F" w14:textId="77777777" w:rsidR="00DD46E4" w:rsidRPr="0032684F" w:rsidRDefault="00DD46E4" w:rsidP="00BD608C">
            <w:pPr>
              <w:pStyle w:val="Text1"/>
              <w:rPr>
                <w:rFonts w:cs="Arial"/>
              </w:rPr>
            </w:pPr>
            <w:r w:rsidRPr="0032684F">
              <w:rPr>
                <w:rFonts w:cs="Arial"/>
              </w:rPr>
              <w:t>Migrant Voice</w:t>
            </w:r>
          </w:p>
        </w:tc>
        <w:tc>
          <w:tcPr>
            <w:tcW w:w="6974" w:type="dxa"/>
            <w:noWrap/>
            <w:hideMark/>
          </w:tcPr>
          <w:p w14:paraId="7BF83A3D" w14:textId="77777777" w:rsidR="00DD46E4" w:rsidRPr="008043E6" w:rsidRDefault="00DD46E4" w:rsidP="00BD608C">
            <w:pPr>
              <w:pStyle w:val="Text1"/>
              <w:rPr>
                <w:rFonts w:cs="Arial"/>
              </w:rPr>
            </w:pPr>
            <w:r w:rsidRPr="008E3BEE">
              <w:rPr>
                <w:rFonts w:cs="Arial"/>
              </w:rPr>
              <w:t>Yes explanatory memoranda would be helpful but should be brief, with options to expand on the explanation if brevity comes at the expense of clarity or</w:t>
            </w:r>
            <w:r w:rsidRPr="008043E6">
              <w:rPr>
                <w:rFonts w:cs="Arial"/>
              </w:rPr>
              <w:t xml:space="preserve"> important information. </w:t>
            </w:r>
            <w:r w:rsidRPr="008043E6">
              <w:rPr>
                <w:rFonts w:cs="Arial"/>
              </w:rPr>
              <w:br/>
              <w:t>A Keeling schedule will confuse the general public but may assist legal practitioners. The Keeling schedule should be kept separate from the main rules to keep them readable eg it could be hyperlinked.</w:t>
            </w:r>
          </w:p>
        </w:tc>
      </w:tr>
      <w:tr w:rsidR="00DD46E4" w:rsidRPr="00AB1740" w14:paraId="5509A4C7" w14:textId="77777777" w:rsidTr="00BD608C">
        <w:trPr>
          <w:trHeight w:val="285"/>
        </w:trPr>
        <w:tc>
          <w:tcPr>
            <w:tcW w:w="6974" w:type="dxa"/>
            <w:noWrap/>
            <w:hideMark/>
          </w:tcPr>
          <w:p w14:paraId="19F992DC" w14:textId="77777777" w:rsidR="00DD46E4" w:rsidRPr="0032684F" w:rsidRDefault="00DD46E4" w:rsidP="00BD608C">
            <w:pPr>
              <w:pStyle w:val="Text1"/>
              <w:rPr>
                <w:rFonts w:cs="Arial"/>
              </w:rPr>
            </w:pPr>
            <w:r w:rsidRPr="0032684F">
              <w:rPr>
                <w:rFonts w:cs="Arial"/>
              </w:rPr>
              <w:t>UK Council for International Student Affairs</w:t>
            </w:r>
          </w:p>
        </w:tc>
        <w:tc>
          <w:tcPr>
            <w:tcW w:w="6974" w:type="dxa"/>
            <w:noWrap/>
            <w:hideMark/>
          </w:tcPr>
          <w:p w14:paraId="1683B028" w14:textId="77777777" w:rsidR="00DD46E4" w:rsidRPr="008043E6" w:rsidRDefault="00DD46E4" w:rsidP="00BD608C">
            <w:pPr>
              <w:pStyle w:val="Text1"/>
              <w:rPr>
                <w:rFonts w:cs="Arial"/>
              </w:rPr>
            </w:pPr>
            <w:r w:rsidRPr="008E3BEE">
              <w:rPr>
                <w:rFonts w:cs="Arial"/>
              </w:rPr>
              <w:t>We have created consolidated versions of the Tier 4 Immigration Rules since they first came into force in 2009. They are similar to a Keeling schedule and pr</w:t>
            </w:r>
            <w:r w:rsidRPr="008043E6">
              <w:rPr>
                <w:rFonts w:cs="Arial"/>
              </w:rPr>
              <w:t>ovide a very helpful preview and historical overview of the effect of amendments. It would be very helpful if such a schedule were prepared for all changes, ideally before publication. It would highlight to policy makers when their drafts do not achieve the desired outcome and could be corrected before they are ordered to be printed, thus potentially reducing the number of statements of changes published each year.</w:t>
            </w:r>
            <w:r w:rsidRPr="008043E6">
              <w:rPr>
                <w:rFonts w:cs="Arial"/>
              </w:rPr>
              <w:br/>
            </w:r>
            <w:r w:rsidRPr="008043E6">
              <w:rPr>
                <w:rFonts w:cs="Arial"/>
              </w:rPr>
              <w:br/>
              <w:t xml:space="preserve">Explanatory memoranda should contain more detail than is currently the case. We regularly read changes to the Immigration Rules, fail to understand the underlying policy intention (and sometimes whether what has been achieved is deliberate) and then check the memorandum, only to see the Rules reproduced, or the change not mentioned. We very rarely find enlightenment in the memorandum </w:t>
            </w:r>
            <w:r w:rsidRPr="008043E6">
              <w:rPr>
                <w:rFonts w:cs="Arial"/>
              </w:rPr>
              <w:lastRenderedPageBreak/>
              <w:t>and instead have to contact the policy team. It would save time if the memorandum explained the policy intention, which we could then more easily test against the reworded Rules.</w:t>
            </w:r>
          </w:p>
        </w:tc>
      </w:tr>
      <w:tr w:rsidR="00DD46E4" w:rsidRPr="00AB1740" w14:paraId="53E540B9" w14:textId="77777777" w:rsidTr="00BD608C">
        <w:trPr>
          <w:trHeight w:val="285"/>
        </w:trPr>
        <w:tc>
          <w:tcPr>
            <w:tcW w:w="6974" w:type="dxa"/>
            <w:noWrap/>
            <w:hideMark/>
          </w:tcPr>
          <w:p w14:paraId="6E03539C" w14:textId="77777777" w:rsidR="00DD46E4" w:rsidRPr="008E3BEE" w:rsidRDefault="00DD46E4" w:rsidP="00BD608C">
            <w:pPr>
              <w:pStyle w:val="Text1"/>
              <w:rPr>
                <w:rFonts w:cs="Arial"/>
              </w:rPr>
            </w:pPr>
            <w:r w:rsidRPr="0032684F">
              <w:rPr>
                <w:rFonts w:cs="Arial"/>
              </w:rPr>
              <w:lastRenderedPageBreak/>
              <w:t>Universities UK and Universities and Colleges Employers Association (UCEA)</w:t>
            </w:r>
          </w:p>
        </w:tc>
        <w:tc>
          <w:tcPr>
            <w:tcW w:w="6974" w:type="dxa"/>
            <w:noWrap/>
            <w:hideMark/>
          </w:tcPr>
          <w:p w14:paraId="1F9C8D4B" w14:textId="36BD1C39" w:rsidR="00DD46E4" w:rsidRPr="00AB1740" w:rsidRDefault="006467F5" w:rsidP="008043E6">
            <w:pPr>
              <w:rPr>
                <w:rFonts w:cs="Arial"/>
              </w:rPr>
            </w:pPr>
            <w:r>
              <w:rPr>
                <w:rFonts w:cs="Arial"/>
                <w:color w:val="FF0000"/>
              </w:rPr>
              <w:t>[</w:t>
            </w:r>
            <w:r w:rsidR="006C07EA">
              <w:rPr>
                <w:rFonts w:cs="Arial"/>
                <w:color w:val="FF0000"/>
              </w:rPr>
              <w:t>From CQ</w:t>
            </w:r>
            <w:r>
              <w:rPr>
                <w:rFonts w:cs="Arial"/>
                <w:color w:val="FF0000"/>
              </w:rPr>
              <w:t>4]</w:t>
            </w:r>
            <w:r w:rsidR="00DD46E4" w:rsidRPr="00AB1740">
              <w:rPr>
                <w:rFonts w:cs="Arial"/>
                <w:color w:val="FF0000"/>
              </w:rPr>
              <w:t xml:space="preserve"> </w:t>
            </w:r>
            <w:r w:rsidR="00DD46E4" w:rsidRPr="00AB1740">
              <w:rPr>
                <w:rFonts w:cs="Arial"/>
              </w:rPr>
              <w:t>UUK suggests further that any amendments or omissions made to the future Immigration Rules are not simply specified as ‘deleted’ but rather, include information on what was deleted and why (as exemplified in the Rules part 6A (paragraphs 245AAA to 245ZZE). This would particularly serve sponsors who are engaging with the Rules, often in more detail than applicants. UUK would also recommend that changes to the revised Rules are not presented as archived copies or as statement of changes. Instead, any revisions should be integrated into the ‘active’ Rules to ensure applicants and sponsors can note these changes as appropriate and update guidance. It is also advised that any updates are reflected in the alerts posted on the Sponsorship Management System</w:t>
            </w:r>
          </w:p>
        </w:tc>
      </w:tr>
      <w:tr w:rsidR="00DD46E4" w:rsidRPr="00AB1740" w14:paraId="063EC277" w14:textId="77777777" w:rsidTr="00BD608C">
        <w:trPr>
          <w:trHeight w:val="285"/>
        </w:trPr>
        <w:tc>
          <w:tcPr>
            <w:tcW w:w="6974" w:type="dxa"/>
            <w:noWrap/>
            <w:hideMark/>
          </w:tcPr>
          <w:p w14:paraId="1CF0E82E" w14:textId="77777777" w:rsidR="00DD46E4" w:rsidRPr="008E3BEE" w:rsidRDefault="00DD46E4" w:rsidP="00BD608C">
            <w:pPr>
              <w:pStyle w:val="Text1"/>
              <w:rPr>
                <w:rFonts w:cs="Arial"/>
              </w:rPr>
            </w:pPr>
            <w:r w:rsidRPr="0032684F">
              <w:rPr>
                <w:rFonts w:cs="Arial"/>
              </w:rPr>
              <w:t>Destination for Education</w:t>
            </w:r>
          </w:p>
        </w:tc>
        <w:tc>
          <w:tcPr>
            <w:tcW w:w="6974" w:type="dxa"/>
            <w:noWrap/>
            <w:hideMark/>
          </w:tcPr>
          <w:p w14:paraId="6107E08F" w14:textId="0BBDDC35" w:rsidR="00DD46E4" w:rsidRPr="008043E6" w:rsidRDefault="00DD46E4" w:rsidP="00BD608C">
            <w:pPr>
              <w:pStyle w:val="Text1"/>
              <w:rPr>
                <w:rFonts w:cs="Arial"/>
              </w:rPr>
            </w:pPr>
            <w:r w:rsidRPr="008043E6">
              <w:rPr>
                <w:rFonts w:cs="Arial"/>
              </w:rPr>
              <w:t>Yes, a Keeling schedule would be helpful. Adding more detail on changes in explanatory memoranda is probably not necessary and could result in them being more difficult to read.</w:t>
            </w:r>
          </w:p>
        </w:tc>
      </w:tr>
      <w:tr w:rsidR="00DD46E4" w:rsidRPr="00AB1740" w14:paraId="59CAEBB3" w14:textId="77777777" w:rsidTr="00BD608C">
        <w:trPr>
          <w:trHeight w:val="285"/>
        </w:trPr>
        <w:tc>
          <w:tcPr>
            <w:tcW w:w="6974" w:type="dxa"/>
            <w:noWrap/>
            <w:hideMark/>
          </w:tcPr>
          <w:p w14:paraId="53AD7F57" w14:textId="77777777" w:rsidR="00DD46E4" w:rsidRPr="008E3BEE" w:rsidRDefault="00DD46E4" w:rsidP="00BD608C">
            <w:pPr>
              <w:pStyle w:val="Text1"/>
              <w:rPr>
                <w:rFonts w:cs="Arial"/>
              </w:rPr>
            </w:pPr>
            <w:r w:rsidRPr="0032684F">
              <w:rPr>
                <w:rFonts w:cs="Arial"/>
              </w:rPr>
              <w:t xml:space="preserve">Coventry </w:t>
            </w:r>
            <w:r w:rsidRPr="008E3BEE">
              <w:rPr>
                <w:rFonts w:cs="Arial"/>
              </w:rPr>
              <w:t>University London International Student Advice</w:t>
            </w:r>
          </w:p>
        </w:tc>
        <w:tc>
          <w:tcPr>
            <w:tcW w:w="6974" w:type="dxa"/>
            <w:noWrap/>
            <w:hideMark/>
          </w:tcPr>
          <w:p w14:paraId="41FB1E6C" w14:textId="225310EB" w:rsidR="00DD46E4" w:rsidRPr="00AB1740" w:rsidRDefault="006467F5" w:rsidP="00BD608C">
            <w:pPr>
              <w:rPr>
                <w:rFonts w:cs="Arial"/>
              </w:rPr>
            </w:pPr>
            <w:r>
              <w:rPr>
                <w:rFonts w:cs="Arial"/>
                <w:color w:val="FF0000"/>
              </w:rPr>
              <w:t>[</w:t>
            </w:r>
            <w:r w:rsidR="006C07EA">
              <w:rPr>
                <w:rFonts w:cs="Arial"/>
                <w:color w:val="FF0000"/>
              </w:rPr>
              <w:t>From</w:t>
            </w:r>
            <w:r>
              <w:rPr>
                <w:rFonts w:cs="Arial"/>
                <w:color w:val="FF0000"/>
              </w:rPr>
              <w:t xml:space="preserve"> CQ4]</w:t>
            </w:r>
            <w:r w:rsidR="00DD46E4" w:rsidRPr="00AB1740">
              <w:rPr>
                <w:rFonts w:cs="Arial"/>
                <w:color w:val="FF0000"/>
              </w:rPr>
              <w:t xml:space="preserve"> </w:t>
            </w:r>
            <w:r w:rsidR="00DD46E4" w:rsidRPr="00AB1740">
              <w:rPr>
                <w:rFonts w:cs="Arial"/>
              </w:rPr>
              <w:t xml:space="preserve">With the emergence of rules changes, it is not easy to decipher which rules are obsolete so have been deleted and which have been added. The inclusion in the rules of ‘deleted’ etc. does not also make for easy or effective reading of the rules. </w:t>
            </w:r>
          </w:p>
        </w:tc>
      </w:tr>
      <w:tr w:rsidR="00DD46E4" w:rsidRPr="00AB1740" w14:paraId="2F365DD6" w14:textId="77777777" w:rsidTr="00BD608C">
        <w:trPr>
          <w:trHeight w:val="300"/>
        </w:trPr>
        <w:tc>
          <w:tcPr>
            <w:tcW w:w="6974" w:type="dxa"/>
            <w:noWrap/>
            <w:hideMark/>
          </w:tcPr>
          <w:p w14:paraId="3E6981BB" w14:textId="77777777" w:rsidR="00DD46E4" w:rsidRPr="008E3BEE" w:rsidRDefault="00DD46E4" w:rsidP="00BD608C">
            <w:pPr>
              <w:pStyle w:val="Text1"/>
              <w:rPr>
                <w:rFonts w:cs="Arial"/>
              </w:rPr>
            </w:pPr>
            <w:r w:rsidRPr="0032684F">
              <w:rPr>
                <w:rFonts w:cs="Arial"/>
              </w:rPr>
              <w:t>Thom Brooks (Durham Law</w:t>
            </w:r>
            <w:r w:rsidRPr="008E3BEE">
              <w:rPr>
                <w:rFonts w:cs="Arial"/>
              </w:rPr>
              <w:t xml:space="preserve"> School)</w:t>
            </w:r>
          </w:p>
        </w:tc>
        <w:tc>
          <w:tcPr>
            <w:tcW w:w="6974" w:type="dxa"/>
            <w:noWrap/>
            <w:hideMark/>
          </w:tcPr>
          <w:p w14:paraId="70A2C397" w14:textId="77777777" w:rsidR="00DD46E4" w:rsidRPr="008043E6" w:rsidRDefault="00DD46E4" w:rsidP="00BD608C">
            <w:pPr>
              <w:pStyle w:val="Text1"/>
              <w:rPr>
                <w:rFonts w:cs="Arial"/>
              </w:rPr>
            </w:pPr>
            <w:r w:rsidRPr="008043E6">
              <w:rPr>
                <w:rFonts w:cs="Arial"/>
              </w:rPr>
              <w:t>YES.</w:t>
            </w:r>
            <w:r w:rsidRPr="008043E6">
              <w:rPr>
                <w:rFonts w:cs="Arial"/>
              </w:rPr>
              <w:br/>
            </w:r>
            <w:r w:rsidRPr="008043E6">
              <w:rPr>
                <w:rFonts w:cs="Arial"/>
              </w:rPr>
              <w:br/>
              <w:t xml:space="preserve">I strongly support using Keeling schedules to make much clearer what changes are being made to where and why. This will assist </w:t>
            </w:r>
            <w:r w:rsidRPr="008043E6">
              <w:rPr>
                <w:rFonts w:cs="Arial"/>
              </w:rPr>
              <w:lastRenderedPageBreak/>
              <w:t>Parliament in scrutinising changes over time and be of benefit to citizens and practitioners alike in applying the rules.</w:t>
            </w:r>
          </w:p>
        </w:tc>
      </w:tr>
    </w:tbl>
    <w:p w14:paraId="261AC95B" w14:textId="77777777" w:rsidR="00DD46E4" w:rsidRPr="0032684F" w:rsidRDefault="00DD46E4" w:rsidP="00FC4837">
      <w:pPr>
        <w:pStyle w:val="Text1"/>
        <w:rPr>
          <w:rFonts w:cs="Arial"/>
        </w:rPr>
      </w:pPr>
    </w:p>
    <w:p w14:paraId="1859934A" w14:textId="77777777" w:rsidR="003A088A" w:rsidRDefault="003A088A" w:rsidP="002B6FFB">
      <w:pPr>
        <w:pStyle w:val="Heading2"/>
        <w:sectPr w:rsidR="003A088A" w:rsidSect="007F2614">
          <w:headerReference w:type="default" r:id="rId60"/>
          <w:footnotePr>
            <w:numRestart w:val="eachSect"/>
          </w:footnotePr>
          <w:type w:val="continuous"/>
          <w:pgSz w:w="16838" w:h="11906" w:orient="landscape" w:code="9"/>
          <w:pgMar w:top="1440" w:right="1440" w:bottom="1440" w:left="1440" w:header="709" w:footer="709" w:gutter="0"/>
          <w:cols w:space="708"/>
          <w:docGrid w:linePitch="360"/>
        </w:sectPr>
      </w:pPr>
    </w:p>
    <w:p w14:paraId="6CAB6E1D" w14:textId="0FDC7AA4" w:rsidR="00DD46E4" w:rsidRPr="008E3BEE" w:rsidRDefault="002B6FFB" w:rsidP="002B6FFB">
      <w:pPr>
        <w:pStyle w:val="Heading2"/>
      </w:pPr>
      <w:r>
        <w:t>Consultation Question</w:t>
      </w:r>
      <w:r w:rsidR="00DD46E4" w:rsidRPr="008E3BEE">
        <w:t xml:space="preserve"> 46</w:t>
      </w:r>
    </w:p>
    <w:p w14:paraId="07AC485F" w14:textId="77777777" w:rsidR="00DD46E4" w:rsidRPr="008043E6" w:rsidRDefault="00DD46E4" w:rsidP="002E6577">
      <w:pPr>
        <w:pStyle w:val="Heading3"/>
      </w:pPr>
      <w:r w:rsidRPr="008043E6">
        <w:t>How can the temporal application of statements of changes to the Immigration Rules be made easier to ascertain and understand?</w:t>
      </w:r>
    </w:p>
    <w:tbl>
      <w:tblPr>
        <w:tblStyle w:val="TableGrid"/>
        <w:tblW w:w="0" w:type="auto"/>
        <w:tblLook w:val="04A0" w:firstRow="1" w:lastRow="0" w:firstColumn="1" w:lastColumn="0" w:noHBand="0" w:noVBand="1"/>
      </w:tblPr>
      <w:tblGrid>
        <w:gridCol w:w="6974"/>
        <w:gridCol w:w="6974"/>
      </w:tblGrid>
      <w:tr w:rsidR="00DD46E4" w:rsidRPr="00AB1740" w14:paraId="200B9FFD" w14:textId="77777777" w:rsidTr="007939B8">
        <w:trPr>
          <w:trHeight w:val="300"/>
        </w:trPr>
        <w:tc>
          <w:tcPr>
            <w:tcW w:w="6974" w:type="dxa"/>
            <w:shd w:val="clear" w:color="auto" w:fill="D9D9D9" w:themeFill="background1" w:themeFillShade="D9"/>
            <w:noWrap/>
            <w:hideMark/>
          </w:tcPr>
          <w:p w14:paraId="77612579" w14:textId="77777777" w:rsidR="00DD46E4" w:rsidRPr="008043E6" w:rsidRDefault="00DD46E4" w:rsidP="00BD608C">
            <w:pPr>
              <w:pStyle w:val="Text1"/>
              <w:rPr>
                <w:rFonts w:cs="Arial"/>
                <w:b/>
                <w:bCs/>
              </w:rPr>
            </w:pPr>
            <w:r w:rsidRPr="008043E6">
              <w:rPr>
                <w:rFonts w:cs="Arial"/>
                <w:b/>
                <w:bCs/>
              </w:rPr>
              <w:t>Respondent</w:t>
            </w:r>
          </w:p>
        </w:tc>
        <w:tc>
          <w:tcPr>
            <w:tcW w:w="6974" w:type="dxa"/>
            <w:shd w:val="clear" w:color="auto" w:fill="D9D9D9" w:themeFill="background1" w:themeFillShade="D9"/>
            <w:noWrap/>
            <w:hideMark/>
          </w:tcPr>
          <w:p w14:paraId="64E77F4D" w14:textId="1F2DD887" w:rsidR="00DD46E4" w:rsidRPr="008043E6" w:rsidRDefault="007939B8" w:rsidP="00BD608C">
            <w:pPr>
              <w:pStyle w:val="Text1"/>
              <w:rPr>
                <w:rFonts w:cs="Arial"/>
                <w:b/>
                <w:bCs/>
              </w:rPr>
            </w:pPr>
            <w:r>
              <w:rPr>
                <w:rFonts w:cs="Arial"/>
                <w:b/>
                <w:bCs/>
              </w:rPr>
              <w:t>Response to CQ</w:t>
            </w:r>
            <w:r w:rsidR="00DD46E4" w:rsidRPr="008043E6">
              <w:rPr>
                <w:rFonts w:cs="Arial"/>
                <w:b/>
                <w:bCs/>
              </w:rPr>
              <w:t>46</w:t>
            </w:r>
          </w:p>
        </w:tc>
      </w:tr>
      <w:tr w:rsidR="00DD46E4" w:rsidRPr="00AB1740" w14:paraId="1FADEC38" w14:textId="77777777" w:rsidTr="00BD608C">
        <w:trPr>
          <w:trHeight w:val="300"/>
        </w:trPr>
        <w:tc>
          <w:tcPr>
            <w:tcW w:w="6974" w:type="dxa"/>
            <w:noWrap/>
          </w:tcPr>
          <w:p w14:paraId="79057FC7" w14:textId="71EC8F71" w:rsidR="00DD46E4" w:rsidRPr="0032684F" w:rsidRDefault="00F12FA5" w:rsidP="00BD608C">
            <w:pPr>
              <w:pStyle w:val="Text1"/>
              <w:rPr>
                <w:rFonts w:cs="Arial"/>
                <w:b/>
              </w:rPr>
            </w:pPr>
            <w:r>
              <w:rPr>
                <w:rFonts w:cs="Arial"/>
                <w:b/>
                <w:bCs/>
              </w:rPr>
              <w:t>Themes</w:t>
            </w:r>
          </w:p>
          <w:p w14:paraId="6303F173" w14:textId="77777777" w:rsidR="00DD46E4" w:rsidRPr="008E3BEE" w:rsidRDefault="00DD46E4" w:rsidP="00C54133">
            <w:pPr>
              <w:pStyle w:val="Text1"/>
              <w:numPr>
                <w:ilvl w:val="0"/>
                <w:numId w:val="45"/>
              </w:numPr>
              <w:rPr>
                <w:rFonts w:cs="Arial"/>
              </w:rPr>
            </w:pPr>
            <w:r w:rsidRPr="008E3BEE">
              <w:rPr>
                <w:rFonts w:cs="Arial"/>
              </w:rPr>
              <w:t>Drafting of the provisions</w:t>
            </w:r>
          </w:p>
          <w:p w14:paraId="2952A1DE" w14:textId="77777777" w:rsidR="00DD46E4" w:rsidRPr="008043E6" w:rsidRDefault="00DD46E4" w:rsidP="00C54133">
            <w:pPr>
              <w:pStyle w:val="Text1"/>
              <w:numPr>
                <w:ilvl w:val="0"/>
                <w:numId w:val="45"/>
              </w:numPr>
              <w:rPr>
                <w:rFonts w:cs="Arial"/>
                <w:bCs/>
              </w:rPr>
            </w:pPr>
            <w:r w:rsidRPr="008043E6">
              <w:rPr>
                <w:rFonts w:cs="Arial"/>
                <w:bCs/>
              </w:rPr>
              <w:t>Signalling in the Rule itself</w:t>
            </w:r>
          </w:p>
          <w:p w14:paraId="62189A5D" w14:textId="77777777" w:rsidR="00DD46E4" w:rsidRPr="008043E6" w:rsidRDefault="00DD46E4" w:rsidP="00C54133">
            <w:pPr>
              <w:pStyle w:val="Text1"/>
              <w:numPr>
                <w:ilvl w:val="0"/>
                <w:numId w:val="45"/>
              </w:numPr>
              <w:rPr>
                <w:rFonts w:cs="Arial"/>
                <w:bCs/>
              </w:rPr>
            </w:pPr>
            <w:r w:rsidRPr="008043E6">
              <w:rPr>
                <w:rFonts w:cs="Arial"/>
                <w:bCs/>
              </w:rPr>
              <w:t>Link in the Rules to the date of change</w:t>
            </w:r>
          </w:p>
          <w:p w14:paraId="64E6BE05" w14:textId="77777777" w:rsidR="00DD46E4" w:rsidRPr="008043E6" w:rsidRDefault="00DD46E4" w:rsidP="00C54133">
            <w:pPr>
              <w:pStyle w:val="Text1"/>
              <w:numPr>
                <w:ilvl w:val="0"/>
                <w:numId w:val="45"/>
              </w:numPr>
              <w:rPr>
                <w:rFonts w:cs="Arial"/>
                <w:bCs/>
              </w:rPr>
            </w:pPr>
            <w:r w:rsidRPr="008043E6">
              <w:rPr>
                <w:rFonts w:cs="Arial"/>
                <w:bCs/>
              </w:rPr>
              <w:t>Data base to allow ‘point in time’ searches through versions of the Rules</w:t>
            </w:r>
          </w:p>
          <w:p w14:paraId="0314B6AA" w14:textId="77777777" w:rsidR="00DD46E4" w:rsidRPr="008043E6" w:rsidRDefault="00DD46E4" w:rsidP="00C54133">
            <w:pPr>
              <w:pStyle w:val="Text1"/>
              <w:numPr>
                <w:ilvl w:val="0"/>
                <w:numId w:val="45"/>
              </w:numPr>
              <w:rPr>
                <w:rFonts w:cs="Arial"/>
                <w:bCs/>
              </w:rPr>
            </w:pPr>
            <w:r w:rsidRPr="008043E6">
              <w:rPr>
                <w:rFonts w:cs="Arial"/>
                <w:bCs/>
              </w:rPr>
              <w:t>Consolidated versions of the Rules showing dates of all changes alongside online version of the Rules</w:t>
            </w:r>
          </w:p>
        </w:tc>
        <w:tc>
          <w:tcPr>
            <w:tcW w:w="6974" w:type="dxa"/>
            <w:noWrap/>
          </w:tcPr>
          <w:p w14:paraId="4CB03A00" w14:textId="77777777" w:rsidR="00DD46E4" w:rsidRPr="008043E6" w:rsidRDefault="00DD46E4" w:rsidP="00BD608C">
            <w:pPr>
              <w:pStyle w:val="Text1"/>
              <w:rPr>
                <w:rFonts w:cs="Arial"/>
                <w:b/>
                <w:bCs/>
              </w:rPr>
            </w:pPr>
          </w:p>
        </w:tc>
      </w:tr>
      <w:tr w:rsidR="00DD46E4" w:rsidRPr="00AB1740" w14:paraId="19F65C53" w14:textId="77777777" w:rsidTr="00BD608C">
        <w:trPr>
          <w:trHeight w:val="285"/>
        </w:trPr>
        <w:tc>
          <w:tcPr>
            <w:tcW w:w="6974" w:type="dxa"/>
            <w:noWrap/>
            <w:hideMark/>
          </w:tcPr>
          <w:p w14:paraId="6E4BDF22"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6FBBFD6E" w14:textId="77777777" w:rsidR="00DD46E4" w:rsidRPr="008043E6" w:rsidRDefault="00DD46E4" w:rsidP="00BD608C">
            <w:pPr>
              <w:pStyle w:val="Text1"/>
              <w:rPr>
                <w:rFonts w:cs="Arial"/>
              </w:rPr>
            </w:pPr>
            <w:r w:rsidRPr="008E3BEE">
              <w:rPr>
                <w:rFonts w:cs="Arial"/>
              </w:rPr>
              <w:t>We agree that there is a need for consistency between the statement of changes and t</w:t>
            </w:r>
            <w:r w:rsidRPr="008043E6">
              <w:rPr>
                <w:rFonts w:cs="Arial"/>
              </w:rPr>
              <w:t xml:space="preserve">he Rules themselves. We therefore agree that that where an implementation provision impacts an implementation in a previous statement of changes, this should be referenced in the implementation provisions as well as the memorandum to the statements of changes. Further, that a drafting style in the line of the example given at 13.36 of the consultation document would be </w:t>
            </w:r>
            <w:r w:rsidRPr="008043E6">
              <w:rPr>
                <w:rFonts w:cs="Arial"/>
              </w:rPr>
              <w:lastRenderedPageBreak/>
              <w:t>helpful way to ensure that the changes and their applicability are easier to understand.</w:t>
            </w:r>
          </w:p>
        </w:tc>
      </w:tr>
      <w:tr w:rsidR="00DD46E4" w:rsidRPr="00AB1740" w14:paraId="19BD7763" w14:textId="77777777" w:rsidTr="00BD608C">
        <w:trPr>
          <w:trHeight w:val="285"/>
        </w:trPr>
        <w:tc>
          <w:tcPr>
            <w:tcW w:w="6974" w:type="dxa"/>
            <w:noWrap/>
            <w:hideMark/>
          </w:tcPr>
          <w:p w14:paraId="1B409D45" w14:textId="77777777" w:rsidR="00DD46E4" w:rsidRPr="0032684F" w:rsidRDefault="00DD46E4" w:rsidP="00BD608C">
            <w:pPr>
              <w:pStyle w:val="Text1"/>
              <w:rPr>
                <w:rFonts w:cs="Arial"/>
              </w:rPr>
            </w:pPr>
            <w:r w:rsidRPr="0032684F">
              <w:rPr>
                <w:rFonts w:cs="Arial"/>
              </w:rPr>
              <w:lastRenderedPageBreak/>
              <w:t>The Bar Council</w:t>
            </w:r>
          </w:p>
        </w:tc>
        <w:tc>
          <w:tcPr>
            <w:tcW w:w="6974" w:type="dxa"/>
            <w:noWrap/>
            <w:hideMark/>
          </w:tcPr>
          <w:p w14:paraId="18DE0DA0" w14:textId="77777777" w:rsidR="00DD46E4" w:rsidRPr="008043E6" w:rsidRDefault="00DD46E4" w:rsidP="00BD608C">
            <w:pPr>
              <w:pStyle w:val="Text1"/>
              <w:rPr>
                <w:rFonts w:cs="Arial"/>
              </w:rPr>
            </w:pPr>
            <w:r w:rsidRPr="008E3BEE">
              <w:rPr>
                <w:rFonts w:cs="Arial"/>
              </w:rPr>
              <w:t>This is an area where the complexi</w:t>
            </w:r>
            <w:r w:rsidRPr="008043E6">
              <w:rPr>
                <w:rFonts w:cs="Arial"/>
              </w:rPr>
              <w:t xml:space="preserve">ty of the Rules causes particular difficulties in practice. We note the observation of Underhill LJ in </w:t>
            </w:r>
            <w:r w:rsidRPr="00A41676">
              <w:rPr>
                <w:rFonts w:cs="Arial"/>
                <w:i/>
              </w:rPr>
              <w:t>Singh</w:t>
            </w:r>
            <w:r w:rsidRPr="008043E6">
              <w:rPr>
                <w:rFonts w:cs="Arial"/>
              </w:rPr>
              <w:t xml:space="preserve"> ([2015] EWCA Civ 74) at [57], cited at para 13.25 of the CP), that “the responsible officials in the Home Office have at least some of the same difficulties in keeping up with the consequences of the kaleidoscopic changes in their own rules as the rest of us do.” Since Singh, the frequency with which statements of changes are laid has decreased (CP at 13.54) and this, in itself, will hopefully limit the difficulties which arise when seeking to identify the temporal effect of an amendment. Nevertheless, greater clarity as to the temporal effect of changes to the Rules is essential. The proposals at 13.34 to 13.40 of the CP all have force, in our view:</w:t>
            </w:r>
            <w:r w:rsidRPr="008043E6">
              <w:rPr>
                <w:rFonts w:cs="Arial"/>
              </w:rPr>
              <w:br/>
            </w:r>
            <w:r w:rsidRPr="008043E6">
              <w:rPr>
                <w:rFonts w:cs="Arial"/>
              </w:rPr>
              <w:br/>
              <w:t>a. There should be consistency between statements of changes and transitional arrangements in the Rules (13.35);</w:t>
            </w:r>
            <w:r w:rsidRPr="008043E6">
              <w:rPr>
                <w:rFonts w:cs="Arial"/>
              </w:rPr>
              <w:br/>
            </w:r>
            <w:r w:rsidRPr="008043E6">
              <w:rPr>
                <w:rFonts w:cs="Arial"/>
              </w:rPr>
              <w:br/>
              <w:t>b. Where an implementation provision in a statement of changes affects an implementation in a previous statement of changes, this should be explained in the implementation provisions as well as the memorandum to the statements of changes (13.36). We see no reason why this could not be done alongside the measure proposed at 13.37 of including a dedicated section in the statement of changes to address amendments to past transitional arrangements.</w:t>
            </w:r>
            <w:r w:rsidRPr="008043E6">
              <w:rPr>
                <w:rFonts w:cs="Arial"/>
              </w:rPr>
              <w:br/>
            </w:r>
            <w:r w:rsidRPr="008043E6">
              <w:rPr>
                <w:rFonts w:cs="Arial"/>
              </w:rPr>
              <w:br/>
              <w:t xml:space="preserve">c. As to paras 13.38 to 13.40, the key requirement in our view is that it should be straightforward to ascertain the temporal application of a particular provision in the Rules. Whether this is signalled in the body of the Rule itself or in some other way is less important but, where the Rules are displayed electronically, it should be visible on the </w:t>
            </w:r>
            <w:r w:rsidRPr="008043E6">
              <w:rPr>
                <w:rFonts w:cs="Arial"/>
              </w:rPr>
              <w:lastRenderedPageBreak/>
              <w:t>same page that the Rule itself is displayed on.</w:t>
            </w:r>
            <w:r w:rsidRPr="008043E6">
              <w:rPr>
                <w:rFonts w:cs="Arial"/>
              </w:rPr>
              <w:br/>
            </w:r>
            <w:r w:rsidRPr="008043E6">
              <w:rPr>
                <w:rFonts w:cs="Arial"/>
              </w:rPr>
              <w:br/>
              <w:t>More generally, the complexity involved in ascertaining the temporal application of statements of changes means that the introduction of a database system which enables users to click back (and ideally forward) through versions of the Rules in force at various times and yet to come into force, is long overdue. This is addressed further below in our answer to Q54.</w:t>
            </w:r>
          </w:p>
        </w:tc>
      </w:tr>
      <w:tr w:rsidR="00DD46E4" w:rsidRPr="00AB1740" w14:paraId="7ABCBA06" w14:textId="77777777" w:rsidTr="00BD608C">
        <w:trPr>
          <w:trHeight w:val="300"/>
        </w:trPr>
        <w:tc>
          <w:tcPr>
            <w:tcW w:w="6974" w:type="dxa"/>
            <w:noWrap/>
            <w:hideMark/>
          </w:tcPr>
          <w:p w14:paraId="1499D6A7" w14:textId="77777777" w:rsidR="00DD46E4" w:rsidRPr="0032684F" w:rsidRDefault="00DD46E4" w:rsidP="00BD608C">
            <w:pPr>
              <w:pStyle w:val="Text1"/>
              <w:rPr>
                <w:rFonts w:cs="Arial"/>
              </w:rPr>
            </w:pPr>
            <w:r w:rsidRPr="0032684F">
              <w:rPr>
                <w:rFonts w:cs="Arial"/>
              </w:rPr>
              <w:lastRenderedPageBreak/>
              <w:t>Immigration Law Practitioners' Association (ILPA)</w:t>
            </w:r>
          </w:p>
        </w:tc>
        <w:tc>
          <w:tcPr>
            <w:tcW w:w="6974" w:type="dxa"/>
            <w:noWrap/>
            <w:hideMark/>
          </w:tcPr>
          <w:p w14:paraId="6CCC754B" w14:textId="77777777" w:rsidR="00DD46E4" w:rsidRPr="008E3BEE" w:rsidRDefault="00DD46E4" w:rsidP="00BD608C">
            <w:pPr>
              <w:pStyle w:val="Text1"/>
              <w:rPr>
                <w:rFonts w:cs="Arial"/>
              </w:rPr>
            </w:pPr>
            <w:r w:rsidRPr="008E3BEE">
              <w:rPr>
                <w:rFonts w:cs="Arial"/>
              </w:rPr>
              <w:t>Respondent B: It could be made clearer about each category that will be changed.</w:t>
            </w:r>
          </w:p>
        </w:tc>
      </w:tr>
      <w:tr w:rsidR="00DD46E4" w:rsidRPr="00AB1740" w14:paraId="4ADC2FC1" w14:textId="77777777" w:rsidTr="00BD608C">
        <w:trPr>
          <w:trHeight w:val="285"/>
        </w:trPr>
        <w:tc>
          <w:tcPr>
            <w:tcW w:w="6974" w:type="dxa"/>
            <w:noWrap/>
            <w:hideMark/>
          </w:tcPr>
          <w:p w14:paraId="35397B15" w14:textId="77777777" w:rsidR="00DD46E4" w:rsidRPr="0032684F" w:rsidRDefault="00DD46E4" w:rsidP="00BD608C">
            <w:pPr>
              <w:pStyle w:val="Text1"/>
              <w:rPr>
                <w:rFonts w:cs="Arial"/>
              </w:rPr>
            </w:pPr>
            <w:r w:rsidRPr="0032684F">
              <w:rPr>
                <w:rFonts w:cs="Arial"/>
              </w:rPr>
              <w:t>The Law Society of Scotland</w:t>
            </w:r>
          </w:p>
        </w:tc>
        <w:tc>
          <w:tcPr>
            <w:tcW w:w="6974" w:type="dxa"/>
            <w:noWrap/>
            <w:hideMark/>
          </w:tcPr>
          <w:p w14:paraId="793394B0" w14:textId="31CDE124" w:rsidR="00DD46E4" w:rsidRPr="008043E6" w:rsidRDefault="006467F5" w:rsidP="00BD608C">
            <w:pPr>
              <w:pStyle w:val="Text1"/>
              <w:rPr>
                <w:rFonts w:cs="Arial"/>
              </w:rPr>
            </w:pPr>
            <w:r>
              <w:rPr>
                <w:rFonts w:cs="Arial"/>
                <w:color w:val="FF0000"/>
              </w:rPr>
              <w:t>[</w:t>
            </w:r>
            <w:r w:rsidR="00DD46E4" w:rsidRPr="004B3605">
              <w:rPr>
                <w:rFonts w:cs="Arial"/>
                <w:color w:val="FF0000"/>
              </w:rPr>
              <w:t>Also copied to</w:t>
            </w:r>
            <w:r>
              <w:rPr>
                <w:rFonts w:cs="Arial"/>
                <w:color w:val="FF0000"/>
              </w:rPr>
              <w:t xml:space="preserve"> CQ54]</w:t>
            </w:r>
            <w:r w:rsidR="00DD46E4" w:rsidRPr="004B3605">
              <w:rPr>
                <w:rFonts w:cs="Arial"/>
                <w:color w:val="FF0000"/>
              </w:rPr>
              <w:t xml:space="preserve"> </w:t>
            </w:r>
            <w:r w:rsidR="00DD46E4" w:rsidRPr="004B3605">
              <w:rPr>
                <w:rFonts w:cs="Arial"/>
              </w:rPr>
              <w:t>As</w:t>
            </w:r>
            <w:r w:rsidR="00DD46E4" w:rsidRPr="008043E6">
              <w:rPr>
                <w:rFonts w:cs="Arial"/>
              </w:rPr>
              <w:t xml:space="preserve"> above, it may be useful for a tool to be created where applicants are able to input their date of application and be advised what set of Immigration Rules applied to the consideration of their application.</w:t>
            </w:r>
          </w:p>
        </w:tc>
      </w:tr>
      <w:tr w:rsidR="00DD46E4" w:rsidRPr="00AB1740" w14:paraId="1E2373AA" w14:textId="77777777" w:rsidTr="00BD608C">
        <w:trPr>
          <w:trHeight w:val="285"/>
        </w:trPr>
        <w:tc>
          <w:tcPr>
            <w:tcW w:w="6974" w:type="dxa"/>
            <w:noWrap/>
            <w:hideMark/>
          </w:tcPr>
          <w:p w14:paraId="7C20D6DA" w14:textId="77777777" w:rsidR="00DD46E4" w:rsidRPr="0032684F" w:rsidRDefault="00DD46E4" w:rsidP="00BD608C">
            <w:pPr>
              <w:pStyle w:val="Text1"/>
              <w:rPr>
                <w:rFonts w:cs="Arial"/>
              </w:rPr>
            </w:pPr>
            <w:r w:rsidRPr="0032684F">
              <w:rPr>
                <w:rFonts w:cs="Arial"/>
              </w:rPr>
              <w:t>Faculty of Advocates</w:t>
            </w:r>
          </w:p>
        </w:tc>
        <w:tc>
          <w:tcPr>
            <w:tcW w:w="6974" w:type="dxa"/>
            <w:noWrap/>
            <w:hideMark/>
          </w:tcPr>
          <w:p w14:paraId="12DF5DF0" w14:textId="77777777" w:rsidR="00DD46E4" w:rsidRPr="008043E6" w:rsidRDefault="00DD46E4" w:rsidP="00BD608C">
            <w:pPr>
              <w:pStyle w:val="Text1"/>
              <w:rPr>
                <w:rFonts w:cs="Arial"/>
              </w:rPr>
            </w:pPr>
            <w:r w:rsidRPr="008E3BEE">
              <w:rPr>
                <w:rFonts w:cs="Arial"/>
              </w:rPr>
              <w:t xml:space="preserve">See previous answer. Those with access to the </w:t>
            </w:r>
            <w:r w:rsidRPr="008043E6">
              <w:rPr>
                <w:rFonts w:cs="Arial"/>
              </w:rPr>
              <w:t xml:space="preserve">professionally annotated Rules published in Macdonald’s 'Immigration Law and Practice’ or Phelan’s ‘Immigration Law Handbook’ seldom have much difficulty ascertaining which version of a Rule applies, and the creation of an equivalent online resource would extend that benefit to non-professional users. </w:t>
            </w:r>
            <w:r w:rsidRPr="008043E6">
              <w:rPr>
                <w:rFonts w:cs="Arial"/>
              </w:rPr>
              <w:br/>
            </w:r>
            <w:r w:rsidRPr="008043E6">
              <w:rPr>
                <w:rFonts w:cs="Arial"/>
              </w:rPr>
              <w:br/>
              <w:t xml:space="preserve">The specific issues identified in the paper are illustrated by the case of </w:t>
            </w:r>
            <w:r w:rsidRPr="00A41676">
              <w:rPr>
                <w:rFonts w:cs="Arial"/>
                <w:i/>
              </w:rPr>
              <w:t>LA (Iraq)</w:t>
            </w:r>
            <w:r w:rsidRPr="008043E6">
              <w:rPr>
                <w:rFonts w:cs="Arial"/>
              </w:rPr>
              <w:t xml:space="preserve"> [2016] CSOH 147 where a recipient of discretionary leave under published guidance was caught out by changes, not to the Rules, but to Guidance that changed his status to one attracting an immigration fee for an extension application.</w:t>
            </w:r>
            <w:r w:rsidRPr="008043E6">
              <w:rPr>
                <w:rFonts w:cs="Arial"/>
              </w:rPr>
              <w:br/>
            </w:r>
            <w:r w:rsidRPr="008043E6">
              <w:rPr>
                <w:rFonts w:cs="Arial"/>
              </w:rPr>
              <w:br/>
              <w:t xml:space="preserve">The requirement for a fee was entirely unclear even to professional advisors. </w:t>
            </w:r>
            <w:r w:rsidRPr="008043E6">
              <w:rPr>
                <w:rFonts w:cs="Arial"/>
              </w:rPr>
              <w:br/>
            </w:r>
            <w:r w:rsidRPr="008043E6">
              <w:rPr>
                <w:rFonts w:cs="Arial"/>
              </w:rPr>
              <w:lastRenderedPageBreak/>
              <w:br/>
              <w:t>An annotation of the Rules which captures transitional periods for the Rules themselves might also usefully signpost changes in the applicable fees order, given that the making of an application without an appropriate fee renders it void.</w:t>
            </w:r>
          </w:p>
        </w:tc>
      </w:tr>
      <w:tr w:rsidR="00DD46E4" w:rsidRPr="00AB1740" w14:paraId="6C594DEB" w14:textId="77777777" w:rsidTr="00BD608C">
        <w:trPr>
          <w:trHeight w:val="285"/>
        </w:trPr>
        <w:tc>
          <w:tcPr>
            <w:tcW w:w="6974" w:type="dxa"/>
            <w:noWrap/>
            <w:hideMark/>
          </w:tcPr>
          <w:p w14:paraId="5119126E" w14:textId="77777777" w:rsidR="00DD46E4" w:rsidRPr="008E3BEE" w:rsidRDefault="00DD46E4" w:rsidP="00BD608C">
            <w:pPr>
              <w:pStyle w:val="Text1"/>
              <w:rPr>
                <w:rFonts w:cs="Arial"/>
              </w:rPr>
            </w:pPr>
            <w:r w:rsidRPr="0032684F">
              <w:rPr>
                <w:rFonts w:cs="Arial"/>
              </w:rPr>
              <w:lastRenderedPageBreak/>
              <w:t>Islington Law Centre</w:t>
            </w:r>
          </w:p>
        </w:tc>
        <w:tc>
          <w:tcPr>
            <w:tcW w:w="6974" w:type="dxa"/>
            <w:noWrap/>
            <w:hideMark/>
          </w:tcPr>
          <w:p w14:paraId="513DB8A8" w14:textId="3CF60412" w:rsidR="00DD46E4" w:rsidRDefault="006467F5" w:rsidP="00BD608C">
            <w:pPr>
              <w:pStyle w:val="Text1"/>
              <w:rPr>
                <w:rFonts w:cs="Arial"/>
              </w:rPr>
            </w:pPr>
            <w:r w:rsidRPr="006467F5">
              <w:rPr>
                <w:rFonts w:cs="Arial"/>
                <w:color w:val="FF0000"/>
              </w:rPr>
              <w:t>[</w:t>
            </w:r>
            <w:r w:rsidR="006C07EA" w:rsidRPr="006467F5">
              <w:rPr>
                <w:rFonts w:cs="Arial"/>
                <w:color w:val="FF0000"/>
              </w:rPr>
              <w:t>From</w:t>
            </w:r>
            <w:r w:rsidR="00DD46E4" w:rsidRPr="006467F5">
              <w:rPr>
                <w:rFonts w:cs="Arial"/>
                <w:color w:val="FF0000"/>
              </w:rPr>
              <w:t xml:space="preserve"> CQ40</w:t>
            </w:r>
            <w:r w:rsidRPr="006467F5">
              <w:rPr>
                <w:rFonts w:cs="Arial"/>
                <w:color w:val="FF0000"/>
              </w:rPr>
              <w:t>]</w:t>
            </w:r>
            <w:r w:rsidR="00DD46E4" w:rsidRPr="006467F5">
              <w:rPr>
                <w:rFonts w:cs="Arial"/>
                <w:color w:val="FF0000"/>
              </w:rPr>
              <w:t xml:space="preserve"> </w:t>
            </w:r>
            <w:r w:rsidR="00DD46E4" w:rsidRPr="008043E6">
              <w:rPr>
                <w:rFonts w:cs="Arial"/>
              </w:rPr>
              <w:t>It is important that people are able to identify when any changes were made – either by there being a hyperlink to the date of change and the nature of change or something similar. The date when the Rules are changed can have a very real impact on our clients if, when they applied, the requirements were X and, by the time their application is considered, the requirements had changed to Y. It is very important people can identify the date and nature of change(s).</w:t>
            </w:r>
          </w:p>
          <w:p w14:paraId="49E4DF5A" w14:textId="4785168D" w:rsidR="00002F6A" w:rsidRPr="008043E6" w:rsidRDefault="006467F5" w:rsidP="00BD608C">
            <w:pPr>
              <w:pStyle w:val="Text1"/>
              <w:rPr>
                <w:rFonts w:cs="Arial"/>
              </w:rPr>
            </w:pPr>
            <w:r>
              <w:rPr>
                <w:rFonts w:cs="Arial"/>
                <w:color w:val="FF0000"/>
              </w:rPr>
              <w:t>[</w:t>
            </w:r>
            <w:r w:rsidR="00002F6A">
              <w:rPr>
                <w:rFonts w:cs="Arial"/>
                <w:color w:val="FF0000"/>
              </w:rPr>
              <w:t>From</w:t>
            </w:r>
            <w:r w:rsidR="00002F6A" w:rsidRPr="008043E6">
              <w:rPr>
                <w:rFonts w:cs="Arial"/>
                <w:color w:val="FF0000"/>
              </w:rPr>
              <w:t xml:space="preserve"> </w:t>
            </w:r>
            <w:r>
              <w:rPr>
                <w:rFonts w:cs="Arial"/>
                <w:color w:val="FF0000"/>
              </w:rPr>
              <w:t>CQ50]</w:t>
            </w:r>
            <w:r w:rsidR="00002F6A" w:rsidRPr="008043E6">
              <w:rPr>
                <w:rFonts w:cs="Arial"/>
                <w:color w:val="FF0000"/>
              </w:rPr>
              <w:t xml:space="preserve"> </w:t>
            </w:r>
            <w:r w:rsidR="00002F6A" w:rsidRPr="008043E6">
              <w:rPr>
                <w:rFonts w:cs="Arial"/>
              </w:rPr>
              <w:t>We recommend that agreed principles for transitional provision under the Rules be put in place: ie, when a Rule is changed, the transitional provision would protect an applicant who submitted their application before the date the Rule changed. In general, we recommend that the application should be considered under the Rules in force at the date when the application was made. However, in cases where the original application would be refused under the old Rule, it should be considered under the new Rule in order to avoid the necessity of having to resubmit, which adds to caseworker workload, and leads to further delay in the decision.</w:t>
            </w:r>
          </w:p>
        </w:tc>
      </w:tr>
      <w:tr w:rsidR="00DD46E4" w:rsidRPr="00AB1740" w14:paraId="724749C4" w14:textId="77777777" w:rsidTr="00BD608C">
        <w:trPr>
          <w:trHeight w:val="285"/>
        </w:trPr>
        <w:tc>
          <w:tcPr>
            <w:tcW w:w="6974" w:type="dxa"/>
            <w:noWrap/>
            <w:hideMark/>
          </w:tcPr>
          <w:p w14:paraId="5A4A53DB" w14:textId="77777777" w:rsidR="00DD46E4" w:rsidRPr="008E3BEE" w:rsidRDefault="00DD46E4" w:rsidP="00BD608C">
            <w:pPr>
              <w:pStyle w:val="Text1"/>
              <w:rPr>
                <w:rFonts w:cs="Arial"/>
              </w:rPr>
            </w:pPr>
            <w:r w:rsidRPr="0032684F">
              <w:rPr>
                <w:rFonts w:cs="Arial"/>
              </w:rPr>
              <w:t>Robert Parkin (10 KBW)</w:t>
            </w:r>
          </w:p>
        </w:tc>
        <w:tc>
          <w:tcPr>
            <w:tcW w:w="6974" w:type="dxa"/>
            <w:noWrap/>
            <w:hideMark/>
          </w:tcPr>
          <w:p w14:paraId="707FCF79" w14:textId="77777777" w:rsidR="00DD46E4" w:rsidRPr="008043E6" w:rsidRDefault="00DD46E4" w:rsidP="00BD608C">
            <w:pPr>
              <w:pStyle w:val="Text1"/>
              <w:rPr>
                <w:rFonts w:cs="Arial"/>
              </w:rPr>
            </w:pPr>
            <w:r w:rsidRPr="008043E6">
              <w:rPr>
                <w:rFonts w:cs="Arial"/>
              </w:rPr>
              <w:t>Very difficult on paper but, online, you could be asked to input a date you are interested in to see the version of the rules in force on that date. For a printed version, you could be provided with a footnote which confirms the date that this rule was in force and the title of the instrument applying it.</w:t>
            </w:r>
          </w:p>
        </w:tc>
      </w:tr>
      <w:tr w:rsidR="00DD46E4" w:rsidRPr="00AB1740" w14:paraId="6EFDAC0B" w14:textId="77777777" w:rsidTr="00BD608C">
        <w:trPr>
          <w:trHeight w:val="285"/>
        </w:trPr>
        <w:tc>
          <w:tcPr>
            <w:tcW w:w="6974" w:type="dxa"/>
            <w:noWrap/>
            <w:hideMark/>
          </w:tcPr>
          <w:p w14:paraId="33872E2D"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6974" w:type="dxa"/>
            <w:noWrap/>
            <w:hideMark/>
          </w:tcPr>
          <w:p w14:paraId="640355C1" w14:textId="4304B875" w:rsidR="00DD46E4" w:rsidRPr="008043E6" w:rsidRDefault="00DD46E4" w:rsidP="00BD608C">
            <w:pPr>
              <w:pStyle w:val="Text1"/>
              <w:rPr>
                <w:rFonts w:cs="Arial"/>
              </w:rPr>
            </w:pPr>
            <w:r w:rsidRPr="008043E6">
              <w:rPr>
                <w:rFonts w:cs="Arial"/>
              </w:rPr>
              <w:t>It is a matter of policy how changes in the Rules are to come into operation. Having said this, it would clearly be desirable for the Home Office to adopt a consistent general approach, in the absence of any c</w:t>
            </w:r>
            <w:r w:rsidR="00444097">
              <w:rPr>
                <w:rFonts w:cs="Arial"/>
              </w:rPr>
              <w:t xml:space="preserve">ontrary policy considerations. </w:t>
            </w:r>
            <w:r w:rsidRPr="008043E6">
              <w:rPr>
                <w:rFonts w:cs="Arial"/>
              </w:rPr>
              <w:t xml:space="preserve">Such an approach may prevent issues arising, such as those discussed in </w:t>
            </w:r>
            <w:r w:rsidRPr="00A41676">
              <w:rPr>
                <w:rFonts w:cs="Arial"/>
                <w:i/>
              </w:rPr>
              <w:t>Odelola</w:t>
            </w:r>
            <w:r w:rsidRPr="008043E6">
              <w:rPr>
                <w:rFonts w:cs="Arial"/>
              </w:rPr>
              <w:t xml:space="preserve"> [2008] EWCA Civ 308; [2009] UKHL 25.</w:t>
            </w:r>
            <w:r w:rsidRPr="008043E6">
              <w:rPr>
                <w:rFonts w:cs="Arial"/>
              </w:rPr>
              <w:br/>
            </w:r>
            <w:r w:rsidRPr="008043E6">
              <w:rPr>
                <w:rFonts w:cs="Arial"/>
              </w:rPr>
              <w:br/>
              <w:t>The Rules themselves should contain clear online signposting if a rule has been amended; or a date-specific search function should be introduced: see Q47 below.</w:t>
            </w:r>
          </w:p>
        </w:tc>
      </w:tr>
      <w:tr w:rsidR="00DD46E4" w:rsidRPr="00AB1740" w14:paraId="05C74F52" w14:textId="77777777" w:rsidTr="00BD608C">
        <w:trPr>
          <w:trHeight w:val="285"/>
        </w:trPr>
        <w:tc>
          <w:tcPr>
            <w:tcW w:w="6974" w:type="dxa"/>
            <w:noWrap/>
            <w:hideMark/>
          </w:tcPr>
          <w:p w14:paraId="14BE2785" w14:textId="77777777" w:rsidR="00DD46E4" w:rsidRPr="0032684F" w:rsidRDefault="00DD46E4" w:rsidP="00BD608C">
            <w:pPr>
              <w:pStyle w:val="Text1"/>
              <w:rPr>
                <w:rFonts w:cs="Arial"/>
              </w:rPr>
            </w:pPr>
            <w:r w:rsidRPr="0032684F">
              <w:rPr>
                <w:rFonts w:cs="Arial"/>
              </w:rPr>
              <w:t>First-tier Tribunal (Immigration and Asylum Chamber)</w:t>
            </w:r>
          </w:p>
        </w:tc>
        <w:tc>
          <w:tcPr>
            <w:tcW w:w="6974" w:type="dxa"/>
            <w:noWrap/>
            <w:hideMark/>
          </w:tcPr>
          <w:p w14:paraId="5DFEE72A" w14:textId="20B8AC3C" w:rsidR="00DD46E4" w:rsidRPr="008043E6" w:rsidRDefault="00DD46E4" w:rsidP="00BD608C">
            <w:pPr>
              <w:pStyle w:val="Text1"/>
              <w:rPr>
                <w:rFonts w:cs="Arial"/>
              </w:rPr>
            </w:pPr>
            <w:r w:rsidRPr="008E3BEE">
              <w:rPr>
                <w:rFonts w:cs="Arial"/>
              </w:rPr>
              <w:t>The current system of identifying dates of</w:t>
            </w:r>
            <w:r w:rsidR="00444097">
              <w:rPr>
                <w:rFonts w:cs="Arial"/>
              </w:rPr>
              <w:t xml:space="preserve"> changes should be maintained. </w:t>
            </w:r>
            <w:r w:rsidRPr="008E3BEE">
              <w:rPr>
                <w:rFonts w:cs="Arial"/>
              </w:rPr>
              <w:t>There should be a publicly available up to date Tracked Changes version of the Rules in the same place as the current version, with a “point in time” search facility to i</w:t>
            </w:r>
            <w:r w:rsidRPr="008043E6">
              <w:rPr>
                <w:rFonts w:cs="Arial"/>
              </w:rPr>
              <w:t xml:space="preserve">dentify the rules in force at particular dates. </w:t>
            </w:r>
          </w:p>
          <w:p w14:paraId="16F72BE6" w14:textId="1137DC15" w:rsidR="00DD46E4" w:rsidRPr="008043E6" w:rsidRDefault="00DD46E4" w:rsidP="00BD608C">
            <w:pPr>
              <w:rPr>
                <w:rFonts w:cs="Arial"/>
              </w:rPr>
            </w:pPr>
            <w:r w:rsidRPr="008043E6">
              <w:rPr>
                <w:rFonts w:cs="Arial"/>
              </w:rPr>
              <w:t xml:space="preserve">Please see our response to CQ4:  </w:t>
            </w:r>
          </w:p>
          <w:p w14:paraId="14651AF1" w14:textId="1AD6FA99" w:rsidR="00DD46E4" w:rsidRPr="008043E6" w:rsidRDefault="006467F5" w:rsidP="008043E6">
            <w:pPr>
              <w:rPr>
                <w:rFonts w:cs="Arial"/>
              </w:rPr>
            </w:pPr>
            <w:r>
              <w:rPr>
                <w:rFonts w:cs="Arial"/>
                <w:color w:val="FF0000"/>
              </w:rPr>
              <w:t>[</w:t>
            </w:r>
            <w:r w:rsidR="00482AFD">
              <w:rPr>
                <w:rFonts w:cs="Arial"/>
                <w:color w:val="FF0000"/>
              </w:rPr>
              <w:t>F</w:t>
            </w:r>
            <w:r w:rsidR="00DD46E4" w:rsidRPr="008043E6">
              <w:rPr>
                <w:rFonts w:cs="Arial"/>
                <w:color w:val="FF0000"/>
              </w:rPr>
              <w:t>rom CQ4</w:t>
            </w:r>
            <w:r>
              <w:rPr>
                <w:rFonts w:cs="Arial"/>
                <w:color w:val="FF0000"/>
              </w:rPr>
              <w:t>]</w:t>
            </w:r>
            <w:r w:rsidR="006C07EA">
              <w:rPr>
                <w:rFonts w:cs="Arial"/>
                <w:color w:val="FF0000"/>
              </w:rPr>
              <w:t xml:space="preserve"> </w:t>
            </w:r>
            <w:r w:rsidR="00DD46E4" w:rsidRPr="008043E6">
              <w:rPr>
                <w:rFonts w:cs="Arial"/>
              </w:rPr>
              <w:t xml:space="preserve">It is appropriate here to suggest that an “effective from” date in specific sections of the rules is very important to identify.  Transitional provisions are often complex and difficult to understand and there may be some benefit in setting out general principles that apply (such as that in general, changes to rules will not have retrospective effect).   </w:t>
            </w:r>
          </w:p>
        </w:tc>
      </w:tr>
      <w:tr w:rsidR="00DD46E4" w:rsidRPr="00AB1740" w14:paraId="1691D752" w14:textId="77777777" w:rsidTr="00BD608C">
        <w:trPr>
          <w:trHeight w:val="285"/>
        </w:trPr>
        <w:tc>
          <w:tcPr>
            <w:tcW w:w="6974" w:type="dxa"/>
            <w:noWrap/>
            <w:hideMark/>
          </w:tcPr>
          <w:p w14:paraId="2BA06F0B" w14:textId="77777777" w:rsidR="00DD46E4" w:rsidRPr="0032684F" w:rsidRDefault="00DD46E4" w:rsidP="00BD608C">
            <w:pPr>
              <w:pStyle w:val="Text1"/>
              <w:rPr>
                <w:rFonts w:cs="Arial"/>
              </w:rPr>
            </w:pPr>
            <w:r w:rsidRPr="0032684F">
              <w:rPr>
                <w:rFonts w:cs="Arial"/>
              </w:rPr>
              <w:t>Amnesty International UK</w:t>
            </w:r>
          </w:p>
        </w:tc>
        <w:tc>
          <w:tcPr>
            <w:tcW w:w="6974" w:type="dxa"/>
            <w:noWrap/>
            <w:hideMark/>
          </w:tcPr>
          <w:p w14:paraId="44D0BA8F" w14:textId="498A8300" w:rsidR="00DD46E4" w:rsidRPr="008043E6" w:rsidRDefault="00DD46E4" w:rsidP="00BD608C">
            <w:pPr>
              <w:pStyle w:val="Text1"/>
              <w:rPr>
                <w:rFonts w:cs="Arial"/>
              </w:rPr>
            </w:pPr>
            <w:r w:rsidRPr="008E3BEE">
              <w:rPr>
                <w:rFonts w:cs="Arial"/>
              </w:rPr>
              <w:t>The aim of simplification raises particular concerns in relation to this question. That is particularly so if simp</w:t>
            </w:r>
            <w:r w:rsidRPr="008043E6">
              <w:rPr>
                <w:rFonts w:cs="Arial"/>
              </w:rPr>
              <w:t xml:space="preserve">lification is only understood or considered in terms of the drafting of rules as distinct from the policy behind them and their effect. These matters cannot be appropriately disaggregated because the simplest approach in terms of drafting is to dismiss considerations of justice and fairness that should underpin </w:t>
            </w:r>
            <w:r w:rsidRPr="008043E6">
              <w:rPr>
                <w:rFonts w:cs="Arial"/>
              </w:rPr>
              <w:lastRenderedPageBreak/>
              <w:t xml:space="preserve">transitional measures, which by their nature are likely to add drafting complexity. In this regard, we consider there to be two distinct areas of concern. </w:t>
            </w:r>
            <w:r w:rsidRPr="008043E6">
              <w:rPr>
                <w:rFonts w:cs="Arial"/>
              </w:rPr>
              <w:br/>
            </w:r>
            <w:r w:rsidRPr="008043E6">
              <w:rPr>
                <w:rFonts w:cs="Arial"/>
              </w:rPr>
              <w:br/>
              <w:t>Firstly, which is expressly highlighted in the consultation document, there is the matter of whether a change in the rules is to have effect in relation to an application that is outstanding at the time of its introduction. If the change is to introduce some new restriction or requirement (which the applicant cannot or the application does not meet), there is real potential for unfairness. The overall effect is not a simplification - even if the drafting of the rules at any particular point in time is very easy to understand - since the overall effect is that an applicant (and those advising her, him or them) cannot with confidence know the rules as they apply to her, him or them at the time of considering, making and paying for an application. Not all changes may have such an effect. Some changes may simply clarify or relax requirements of the rules, in which case there will be no reason not to apply a more favourable rule to any outstanding application.</w:t>
            </w:r>
            <w:r w:rsidRPr="008043E6">
              <w:rPr>
                <w:rFonts w:cs="Arial"/>
              </w:rPr>
              <w:br/>
            </w:r>
            <w:r w:rsidRPr="008043E6">
              <w:rPr>
                <w:rFonts w:cs="Arial"/>
              </w:rPr>
              <w:br/>
              <w:t>Secondly, there is the matter of applications for leave to remain by applicants who have made considerable investment in the UK (meeting previous rules, paying for previous applications, moving themselves an</w:t>
            </w:r>
            <w:r w:rsidR="00A41676">
              <w:rPr>
                <w:rFonts w:cs="Arial"/>
              </w:rPr>
              <w:t>d their families etc</w:t>
            </w:r>
            <w:r w:rsidRPr="008043E6">
              <w:rPr>
                <w:rFonts w:cs="Arial"/>
              </w:rPr>
              <w:t xml:space="preserve">). Whether and how changes to rules affect whether applicants can stay in the UK are matters of policy. Nonetheless, they too are matters of complication (as well as justice and fairness). If the ambition of simplification is merely focused upon drafting, this again risks further promoting unfairness and injustice for it may be most simple to implement changes all at once and with equal effect to everyone to whom they do or will in future apply. Such an approach would mean applying changes to all applicants, including applicants who have no opportunity to make any </w:t>
            </w:r>
            <w:r w:rsidRPr="008043E6">
              <w:rPr>
                <w:rFonts w:cs="Arial"/>
              </w:rPr>
              <w:lastRenderedPageBreak/>
              <w:t>preparation or adjustment for a change they cannot have anticipated or satisfy. Again, these concerns will not apply where a change is merely to bring clarity or relaxes requirements in the rules.</w:t>
            </w:r>
          </w:p>
        </w:tc>
      </w:tr>
      <w:tr w:rsidR="00DD46E4" w:rsidRPr="00AB1740" w14:paraId="0F9111EB" w14:textId="77777777" w:rsidTr="00BD608C">
        <w:trPr>
          <w:trHeight w:val="285"/>
        </w:trPr>
        <w:tc>
          <w:tcPr>
            <w:tcW w:w="6974" w:type="dxa"/>
            <w:noWrap/>
            <w:hideMark/>
          </w:tcPr>
          <w:p w14:paraId="6F8B9F82" w14:textId="77777777" w:rsidR="00DD46E4" w:rsidRPr="008E3BEE" w:rsidRDefault="00DD46E4" w:rsidP="00BD608C">
            <w:pPr>
              <w:pStyle w:val="Text1"/>
              <w:rPr>
                <w:rFonts w:cs="Arial"/>
              </w:rPr>
            </w:pPr>
            <w:r w:rsidRPr="0032684F">
              <w:rPr>
                <w:rFonts w:cs="Arial"/>
              </w:rPr>
              <w:lastRenderedPageBreak/>
              <w:t>UK Council for International Student Affairs</w:t>
            </w:r>
          </w:p>
        </w:tc>
        <w:tc>
          <w:tcPr>
            <w:tcW w:w="6974" w:type="dxa"/>
            <w:noWrap/>
            <w:hideMark/>
          </w:tcPr>
          <w:p w14:paraId="5A732CF8" w14:textId="77777777" w:rsidR="00DD46E4" w:rsidRPr="008043E6" w:rsidRDefault="00DD46E4" w:rsidP="00BD608C">
            <w:pPr>
              <w:pStyle w:val="Text1"/>
              <w:rPr>
                <w:rFonts w:cs="Arial"/>
              </w:rPr>
            </w:pPr>
            <w:r w:rsidRPr="008043E6">
              <w:rPr>
                <w:rFonts w:cs="Arial"/>
              </w:rPr>
              <w:t>As well as, or instead of, setting out commencement dates at the start of each statement of change, explain next to each paragraph when the provision comes into effect, a task we currently have to carry out before we can start to analyse the changes. The note should contain the date and also make clear in each case whether the commencement date affects decisions, applications or date of assignment of a certificate of sponsorship or a confirmation of acceptance for studies – symbols could be used for this. As long as it is carried out accurately, it would also help ensure accuracy when statements of changes are incorporated into the online version of the Immigration Rules. Recently, some changes were made online before they came into force, probably because the implementation provisions were confusingly worded and some changes came into effect only four days before others (HC 1534 page 2). Alternatively, publish separate documents (on the same day), each containing only changes which come into force on the same day.</w:t>
            </w:r>
          </w:p>
        </w:tc>
      </w:tr>
      <w:tr w:rsidR="00DD46E4" w:rsidRPr="00AB1740" w14:paraId="4F8D5BA8" w14:textId="77777777" w:rsidTr="00BD608C">
        <w:trPr>
          <w:trHeight w:val="285"/>
        </w:trPr>
        <w:tc>
          <w:tcPr>
            <w:tcW w:w="6974" w:type="dxa"/>
            <w:noWrap/>
            <w:hideMark/>
          </w:tcPr>
          <w:p w14:paraId="40D85261" w14:textId="77777777" w:rsidR="00DD46E4" w:rsidRPr="008E3BEE" w:rsidRDefault="00DD46E4" w:rsidP="00BD608C">
            <w:pPr>
              <w:pStyle w:val="Text1"/>
              <w:rPr>
                <w:rFonts w:cs="Arial"/>
              </w:rPr>
            </w:pPr>
            <w:r w:rsidRPr="0032684F">
              <w:rPr>
                <w:rFonts w:cs="Arial"/>
              </w:rPr>
              <w:t>Destination for Education</w:t>
            </w:r>
          </w:p>
        </w:tc>
        <w:tc>
          <w:tcPr>
            <w:tcW w:w="6974" w:type="dxa"/>
            <w:noWrap/>
            <w:hideMark/>
          </w:tcPr>
          <w:p w14:paraId="45DD22D0" w14:textId="2E8731A0" w:rsidR="00DD46E4" w:rsidRPr="008043E6" w:rsidRDefault="00DD46E4" w:rsidP="00BD608C">
            <w:pPr>
              <w:pStyle w:val="Text1"/>
              <w:rPr>
                <w:rFonts w:cs="Arial"/>
              </w:rPr>
            </w:pPr>
            <w:r w:rsidRPr="008043E6">
              <w:rPr>
                <w:rFonts w:cs="Arial"/>
              </w:rPr>
              <w:t>As we have already stated we would support a proposal to lay out the Immigration Rules in a simpler way, so historical versions are easier to access and laid out in a logical order. This would be a very welcome addition to the Immigration Rules. It would also be very useful for there to be clearly accessible links/views where users can see changes to individual rules between iterations of the Immigration Rules, so individual student circumstances can be applied, but also from a macro-perspective of being able to see these changes quickly in a general sense, without having to refer to an entirely different, historical version of the Rules.</w:t>
            </w:r>
            <w:r w:rsidRPr="008043E6">
              <w:rPr>
                <w:rFonts w:cs="Arial"/>
              </w:rPr>
              <w:br/>
              <w:t xml:space="preserve">It is absolutely crucial that if this is done it is made clear what </w:t>
            </w:r>
            <w:r w:rsidRPr="008043E6">
              <w:rPr>
                <w:rFonts w:cs="Arial"/>
              </w:rPr>
              <w:lastRenderedPageBreak/>
              <w:t>Application dates and what refusal dates the particular version of the rules applies to. This can be very difficult to find out and requires technical legal knowledge in order to work out the transitional provisions. The current gov.uk archive website is very difficult to navigate so having all the versions hyperlinked would be very helpful.</w:t>
            </w:r>
          </w:p>
        </w:tc>
      </w:tr>
      <w:tr w:rsidR="00DD46E4" w:rsidRPr="00AB1740" w14:paraId="786C1B6B" w14:textId="77777777" w:rsidTr="00BD608C">
        <w:trPr>
          <w:trHeight w:val="300"/>
        </w:trPr>
        <w:tc>
          <w:tcPr>
            <w:tcW w:w="6974" w:type="dxa"/>
            <w:noWrap/>
            <w:hideMark/>
          </w:tcPr>
          <w:p w14:paraId="480A1D9A" w14:textId="77777777" w:rsidR="00DD46E4" w:rsidRPr="0032684F" w:rsidRDefault="00DD46E4" w:rsidP="00BD608C">
            <w:pPr>
              <w:pStyle w:val="Text1"/>
              <w:rPr>
                <w:rFonts w:cs="Arial"/>
              </w:rPr>
            </w:pPr>
            <w:r w:rsidRPr="0032684F">
              <w:rPr>
                <w:rFonts w:cs="Arial"/>
              </w:rPr>
              <w:lastRenderedPageBreak/>
              <w:t>Thom Brooks (Durham Law School)</w:t>
            </w:r>
          </w:p>
        </w:tc>
        <w:tc>
          <w:tcPr>
            <w:tcW w:w="6974" w:type="dxa"/>
            <w:noWrap/>
            <w:hideMark/>
          </w:tcPr>
          <w:p w14:paraId="471E81F3" w14:textId="77777777" w:rsidR="00DD46E4" w:rsidRPr="008043E6" w:rsidRDefault="00DD46E4" w:rsidP="00BD608C">
            <w:pPr>
              <w:pStyle w:val="Text1"/>
              <w:rPr>
                <w:rFonts w:cs="Arial"/>
              </w:rPr>
            </w:pPr>
            <w:r w:rsidRPr="008E3BEE">
              <w:rPr>
                <w:rFonts w:cs="Arial"/>
              </w:rPr>
              <w:t>YES.</w:t>
            </w:r>
            <w:r w:rsidRPr="008E3BEE">
              <w:rPr>
                <w:rFonts w:cs="Arial"/>
              </w:rPr>
              <w:br/>
            </w:r>
            <w:r w:rsidRPr="008E3BEE">
              <w:rPr>
                <w:rFonts w:cs="Arial"/>
              </w:rPr>
              <w:br/>
              <w:t>Temporal applica</w:t>
            </w:r>
            <w:r w:rsidRPr="008043E6">
              <w:rPr>
                <w:rFonts w:cs="Arial"/>
              </w:rPr>
              <w:t>tion of statements of changes to the Immigration Rules might be made easier by first renumbering, etc as recommended. Secondly the format for the Rules should be confirmed. Future changes after a set date should adopt the new format as the full set of Rules are redrafted.</w:t>
            </w:r>
          </w:p>
        </w:tc>
      </w:tr>
    </w:tbl>
    <w:p w14:paraId="67357E8F" w14:textId="77777777" w:rsidR="00DD46E4" w:rsidRPr="0032684F" w:rsidRDefault="00DD46E4" w:rsidP="00FC4837">
      <w:pPr>
        <w:pStyle w:val="Text1"/>
        <w:rPr>
          <w:rFonts w:cs="Arial"/>
        </w:rPr>
      </w:pPr>
    </w:p>
    <w:p w14:paraId="5B262CA8" w14:textId="77777777" w:rsidR="003A088A" w:rsidRDefault="003A088A" w:rsidP="002B6FFB">
      <w:pPr>
        <w:pStyle w:val="Heading2"/>
        <w:sectPr w:rsidR="003A088A" w:rsidSect="007F2614">
          <w:headerReference w:type="default" r:id="rId61"/>
          <w:footnotePr>
            <w:numRestart w:val="eachSect"/>
          </w:footnotePr>
          <w:type w:val="continuous"/>
          <w:pgSz w:w="16838" w:h="11906" w:orient="landscape" w:code="9"/>
          <w:pgMar w:top="1440" w:right="1440" w:bottom="1440" w:left="1440" w:header="709" w:footer="709" w:gutter="0"/>
          <w:cols w:space="708"/>
          <w:docGrid w:linePitch="360"/>
        </w:sectPr>
      </w:pPr>
    </w:p>
    <w:p w14:paraId="0A4523AC" w14:textId="6A18F970" w:rsidR="00DD46E4" w:rsidRPr="008E3BEE" w:rsidRDefault="002B6FFB" w:rsidP="002B6FFB">
      <w:pPr>
        <w:pStyle w:val="Heading2"/>
      </w:pPr>
      <w:r>
        <w:t>Consultation Question</w:t>
      </w:r>
      <w:r w:rsidR="00DD46E4" w:rsidRPr="008E3BEE">
        <w:t xml:space="preserve"> 47</w:t>
      </w:r>
    </w:p>
    <w:p w14:paraId="19762A4B" w14:textId="77777777" w:rsidR="00DD46E4" w:rsidRPr="008043E6" w:rsidRDefault="00DD46E4" w:rsidP="002E6577">
      <w:pPr>
        <w:pStyle w:val="Heading3"/>
        <w:rPr>
          <w:rFonts w:cs="Arial"/>
        </w:rPr>
      </w:pPr>
      <w:r w:rsidRPr="008043E6">
        <w:rPr>
          <w:rFonts w:cs="Arial"/>
          <w:bCs/>
        </w:rPr>
        <w:t>Is the current method of archiving sufficient? Would it become sufficient if dates of commencement were contained in the Immigration Rules themselves, or is a more sophisticated archiving system required?</w:t>
      </w:r>
      <w:r w:rsidRPr="008043E6">
        <w:rPr>
          <w:rFonts w:cs="Arial"/>
          <w:bCs/>
        </w:rPr>
        <w:br/>
      </w:r>
    </w:p>
    <w:tbl>
      <w:tblPr>
        <w:tblStyle w:val="TableGrid"/>
        <w:tblW w:w="0" w:type="auto"/>
        <w:tblLook w:val="04A0" w:firstRow="1" w:lastRow="0" w:firstColumn="1" w:lastColumn="0" w:noHBand="0" w:noVBand="1"/>
      </w:tblPr>
      <w:tblGrid>
        <w:gridCol w:w="4650"/>
        <w:gridCol w:w="4649"/>
        <w:gridCol w:w="4649"/>
      </w:tblGrid>
      <w:tr w:rsidR="00DD46E4" w:rsidRPr="00AB1740" w14:paraId="535A61B1" w14:textId="77777777" w:rsidTr="007939B8">
        <w:trPr>
          <w:trHeight w:val="300"/>
        </w:trPr>
        <w:tc>
          <w:tcPr>
            <w:tcW w:w="4650" w:type="dxa"/>
            <w:shd w:val="clear" w:color="auto" w:fill="D9D9D9" w:themeFill="background1" w:themeFillShade="D9"/>
            <w:noWrap/>
            <w:hideMark/>
          </w:tcPr>
          <w:p w14:paraId="65414A8C" w14:textId="77777777" w:rsidR="00DD46E4" w:rsidRPr="008043E6" w:rsidRDefault="00DD46E4" w:rsidP="00BD608C">
            <w:pPr>
              <w:pStyle w:val="Text1"/>
              <w:rPr>
                <w:rFonts w:cs="Arial"/>
                <w:b/>
                <w:bCs/>
              </w:rPr>
            </w:pPr>
            <w:r w:rsidRPr="008043E6">
              <w:rPr>
                <w:rFonts w:cs="Arial"/>
                <w:b/>
                <w:bCs/>
              </w:rPr>
              <w:t>Respondent</w:t>
            </w:r>
          </w:p>
        </w:tc>
        <w:tc>
          <w:tcPr>
            <w:tcW w:w="4649" w:type="dxa"/>
            <w:shd w:val="clear" w:color="auto" w:fill="D9D9D9" w:themeFill="background1" w:themeFillShade="D9"/>
            <w:noWrap/>
            <w:hideMark/>
          </w:tcPr>
          <w:p w14:paraId="14D5CBC2" w14:textId="0D4D9A20" w:rsidR="00DD46E4" w:rsidRPr="008043E6" w:rsidRDefault="007939B8" w:rsidP="00BD608C">
            <w:pPr>
              <w:pStyle w:val="Text1"/>
              <w:rPr>
                <w:rFonts w:cs="Arial"/>
                <w:b/>
                <w:bCs/>
              </w:rPr>
            </w:pPr>
            <w:r>
              <w:rPr>
                <w:rFonts w:cs="Arial"/>
                <w:b/>
                <w:bCs/>
              </w:rPr>
              <w:t>Response to CQ</w:t>
            </w:r>
            <w:r w:rsidR="00DD46E4" w:rsidRPr="008043E6">
              <w:rPr>
                <w:rFonts w:cs="Arial"/>
                <w:b/>
                <w:bCs/>
              </w:rPr>
              <w:t>47 (Yes/No/Other)</w:t>
            </w:r>
          </w:p>
        </w:tc>
        <w:tc>
          <w:tcPr>
            <w:tcW w:w="4649" w:type="dxa"/>
            <w:shd w:val="clear" w:color="auto" w:fill="D9D9D9" w:themeFill="background1" w:themeFillShade="D9"/>
            <w:noWrap/>
            <w:hideMark/>
          </w:tcPr>
          <w:p w14:paraId="68F67E5B" w14:textId="77777777" w:rsidR="00DD46E4" w:rsidRPr="008043E6" w:rsidRDefault="00DD46E4" w:rsidP="00BD608C">
            <w:pPr>
              <w:pStyle w:val="Text1"/>
              <w:rPr>
                <w:rFonts w:cs="Arial"/>
                <w:b/>
                <w:bCs/>
              </w:rPr>
            </w:pPr>
            <w:r w:rsidRPr="008043E6">
              <w:rPr>
                <w:rFonts w:cs="Arial"/>
                <w:b/>
                <w:bCs/>
              </w:rPr>
              <w:t>Text</w:t>
            </w:r>
          </w:p>
        </w:tc>
      </w:tr>
      <w:tr w:rsidR="00DD46E4" w:rsidRPr="00AB1740" w14:paraId="083DBE72" w14:textId="77777777" w:rsidTr="00BD608C">
        <w:trPr>
          <w:trHeight w:val="300"/>
        </w:trPr>
        <w:tc>
          <w:tcPr>
            <w:tcW w:w="4650" w:type="dxa"/>
            <w:noWrap/>
          </w:tcPr>
          <w:p w14:paraId="4D62AE13" w14:textId="0C11109E" w:rsidR="00DD46E4" w:rsidRPr="0032684F" w:rsidRDefault="00DD46E4" w:rsidP="00BD608C">
            <w:pPr>
              <w:pStyle w:val="Text1"/>
              <w:rPr>
                <w:rFonts w:cs="Arial"/>
                <w:b/>
              </w:rPr>
            </w:pPr>
            <w:r w:rsidRPr="0032684F">
              <w:rPr>
                <w:rFonts w:cs="Arial"/>
                <w:b/>
              </w:rPr>
              <w:t>Of those who</w:t>
            </w:r>
            <w:r w:rsidR="00F12FA5">
              <w:rPr>
                <w:rFonts w:cs="Arial"/>
                <w:b/>
              </w:rPr>
              <w:t xml:space="preserve"> responded</w:t>
            </w:r>
          </w:p>
          <w:p w14:paraId="5DBCE285" w14:textId="77777777" w:rsidR="00DD46E4" w:rsidRPr="008043E6" w:rsidRDefault="00DD46E4" w:rsidP="00BD608C">
            <w:pPr>
              <w:pStyle w:val="Text1"/>
              <w:rPr>
                <w:rFonts w:cs="Arial"/>
                <w:bCs/>
              </w:rPr>
            </w:pPr>
            <w:r w:rsidRPr="008043E6">
              <w:rPr>
                <w:rFonts w:cs="Arial"/>
                <w:bCs/>
              </w:rPr>
              <w:t>Yes 4</w:t>
            </w:r>
          </w:p>
          <w:p w14:paraId="324AFD6E" w14:textId="77777777" w:rsidR="00DD46E4" w:rsidRPr="008043E6" w:rsidRDefault="00DD46E4" w:rsidP="00BD608C">
            <w:pPr>
              <w:pStyle w:val="Text1"/>
              <w:rPr>
                <w:rFonts w:cs="Arial"/>
                <w:bCs/>
              </w:rPr>
            </w:pPr>
            <w:r w:rsidRPr="008043E6">
              <w:rPr>
                <w:rFonts w:cs="Arial"/>
                <w:bCs/>
              </w:rPr>
              <w:t>No 6</w:t>
            </w:r>
          </w:p>
          <w:p w14:paraId="01E93B22" w14:textId="77777777" w:rsidR="00DD46E4" w:rsidRPr="008043E6" w:rsidRDefault="00DD46E4" w:rsidP="00BD608C">
            <w:pPr>
              <w:pStyle w:val="Text1"/>
              <w:rPr>
                <w:rFonts w:cs="Arial"/>
                <w:bCs/>
              </w:rPr>
            </w:pPr>
            <w:r w:rsidRPr="008043E6">
              <w:rPr>
                <w:rFonts w:cs="Arial"/>
                <w:bCs/>
              </w:rPr>
              <w:t>Other 7</w:t>
            </w:r>
          </w:p>
          <w:p w14:paraId="6B8E367B" w14:textId="77777777" w:rsidR="00DD46E4" w:rsidRPr="008043E6" w:rsidRDefault="00DD46E4" w:rsidP="00BD608C">
            <w:pPr>
              <w:pStyle w:val="Text1"/>
              <w:rPr>
                <w:rFonts w:cs="Arial"/>
                <w:bCs/>
              </w:rPr>
            </w:pPr>
            <w:r w:rsidRPr="008043E6">
              <w:rPr>
                <w:rFonts w:cs="Arial"/>
                <w:bCs/>
              </w:rPr>
              <w:lastRenderedPageBreak/>
              <w:t>Note that the question has three parts so further analysis of the responses is required.</w:t>
            </w:r>
          </w:p>
          <w:p w14:paraId="49CCF031" w14:textId="6EFACB13" w:rsidR="00DD46E4" w:rsidRPr="008043E6" w:rsidRDefault="00DD46E4" w:rsidP="00BD608C">
            <w:pPr>
              <w:pStyle w:val="Text1"/>
              <w:rPr>
                <w:rFonts w:cs="Arial"/>
                <w:b/>
                <w:bCs/>
              </w:rPr>
            </w:pPr>
            <w:r w:rsidRPr="008043E6">
              <w:rPr>
                <w:rFonts w:cs="Arial"/>
                <w:b/>
                <w:bCs/>
              </w:rPr>
              <w:t>Themes</w:t>
            </w:r>
          </w:p>
          <w:p w14:paraId="56275ABF" w14:textId="77777777" w:rsidR="00DD46E4" w:rsidRPr="008043E6" w:rsidRDefault="00DD46E4" w:rsidP="00C54133">
            <w:pPr>
              <w:pStyle w:val="Text1"/>
              <w:numPr>
                <w:ilvl w:val="0"/>
                <w:numId w:val="46"/>
              </w:numPr>
              <w:rPr>
                <w:rFonts w:cs="Arial"/>
                <w:bCs/>
              </w:rPr>
            </w:pPr>
            <w:r w:rsidRPr="008043E6">
              <w:rPr>
                <w:rFonts w:cs="Arial"/>
                <w:bCs/>
              </w:rPr>
              <w:t>Views on whether the current system is sufficient</w:t>
            </w:r>
          </w:p>
          <w:p w14:paraId="3ED12E26" w14:textId="77777777" w:rsidR="00DD46E4" w:rsidRPr="008043E6" w:rsidRDefault="00DD46E4" w:rsidP="00C54133">
            <w:pPr>
              <w:pStyle w:val="Text1"/>
              <w:numPr>
                <w:ilvl w:val="0"/>
                <w:numId w:val="46"/>
              </w:numPr>
              <w:rPr>
                <w:rFonts w:cs="Arial"/>
                <w:bCs/>
              </w:rPr>
            </w:pPr>
            <w:r w:rsidRPr="008043E6">
              <w:rPr>
                <w:rFonts w:cs="Arial"/>
                <w:bCs/>
              </w:rPr>
              <w:t>Views on whether it would become sufficient if dates of commencement were contained in the Rules</w:t>
            </w:r>
          </w:p>
          <w:p w14:paraId="79E43CB2" w14:textId="77777777" w:rsidR="00DD46E4" w:rsidRPr="008043E6" w:rsidRDefault="00DD46E4" w:rsidP="00C54133">
            <w:pPr>
              <w:pStyle w:val="Text1"/>
              <w:numPr>
                <w:ilvl w:val="0"/>
                <w:numId w:val="46"/>
              </w:numPr>
              <w:rPr>
                <w:rFonts w:cs="Arial"/>
                <w:b/>
                <w:bCs/>
              </w:rPr>
            </w:pPr>
            <w:r w:rsidRPr="008043E6">
              <w:rPr>
                <w:rFonts w:cs="Arial"/>
                <w:bCs/>
              </w:rPr>
              <w:t>Views on whether a more sophisticated archiving system is required.</w:t>
            </w:r>
          </w:p>
        </w:tc>
        <w:tc>
          <w:tcPr>
            <w:tcW w:w="4649" w:type="dxa"/>
            <w:noWrap/>
          </w:tcPr>
          <w:p w14:paraId="43F97126" w14:textId="77777777" w:rsidR="00DD46E4" w:rsidRPr="008043E6" w:rsidRDefault="00DD46E4" w:rsidP="00BD608C">
            <w:pPr>
              <w:pStyle w:val="Text1"/>
              <w:rPr>
                <w:rFonts w:cs="Arial"/>
                <w:b/>
                <w:bCs/>
              </w:rPr>
            </w:pPr>
          </w:p>
        </w:tc>
        <w:tc>
          <w:tcPr>
            <w:tcW w:w="4649" w:type="dxa"/>
            <w:noWrap/>
          </w:tcPr>
          <w:p w14:paraId="53769BA4" w14:textId="77777777" w:rsidR="00DD46E4" w:rsidRPr="008043E6" w:rsidRDefault="00DD46E4" w:rsidP="00BD608C">
            <w:pPr>
              <w:pStyle w:val="Text1"/>
              <w:rPr>
                <w:rFonts w:cs="Arial"/>
                <w:b/>
                <w:bCs/>
              </w:rPr>
            </w:pPr>
          </w:p>
        </w:tc>
      </w:tr>
      <w:tr w:rsidR="00DD46E4" w:rsidRPr="00AB1740" w14:paraId="2F60E604" w14:textId="77777777" w:rsidTr="00BD608C">
        <w:trPr>
          <w:trHeight w:val="285"/>
        </w:trPr>
        <w:tc>
          <w:tcPr>
            <w:tcW w:w="4650" w:type="dxa"/>
            <w:noWrap/>
            <w:hideMark/>
          </w:tcPr>
          <w:p w14:paraId="43BFC30D" w14:textId="77777777" w:rsidR="00DD46E4" w:rsidRPr="0032684F" w:rsidRDefault="00DD46E4" w:rsidP="00BD608C">
            <w:pPr>
              <w:pStyle w:val="Text1"/>
              <w:rPr>
                <w:rFonts w:cs="Arial"/>
              </w:rPr>
            </w:pPr>
            <w:r w:rsidRPr="0032684F">
              <w:rPr>
                <w:rFonts w:cs="Arial"/>
              </w:rPr>
              <w:t>The Law Society</w:t>
            </w:r>
          </w:p>
        </w:tc>
        <w:tc>
          <w:tcPr>
            <w:tcW w:w="4649" w:type="dxa"/>
            <w:noWrap/>
            <w:hideMark/>
          </w:tcPr>
          <w:p w14:paraId="2EAAA6EF" w14:textId="77777777" w:rsidR="00DD46E4" w:rsidRPr="008E3BEE" w:rsidRDefault="00DD46E4" w:rsidP="00BD608C">
            <w:pPr>
              <w:pStyle w:val="Text1"/>
              <w:rPr>
                <w:rFonts w:cs="Arial"/>
              </w:rPr>
            </w:pPr>
            <w:r w:rsidRPr="008E3BEE">
              <w:rPr>
                <w:rFonts w:cs="Arial"/>
              </w:rPr>
              <w:t>Other</w:t>
            </w:r>
          </w:p>
        </w:tc>
        <w:tc>
          <w:tcPr>
            <w:tcW w:w="4649" w:type="dxa"/>
            <w:noWrap/>
            <w:hideMark/>
          </w:tcPr>
          <w:p w14:paraId="63D2F72A" w14:textId="3F2D1A4C" w:rsidR="00DD46E4" w:rsidRPr="008043E6" w:rsidRDefault="00DD46E4" w:rsidP="00BD608C">
            <w:pPr>
              <w:pStyle w:val="Text1"/>
              <w:rPr>
                <w:rFonts w:cs="Arial"/>
              </w:rPr>
            </w:pPr>
            <w:r w:rsidRPr="008043E6">
              <w:rPr>
                <w:rFonts w:cs="Arial"/>
              </w:rPr>
              <w:t>We take the view that the current method of archiving is sufficient and the consultation document already recognises the common-sense approach to delays in archiving ho</w:t>
            </w:r>
            <w:r w:rsidR="00A41676">
              <w:rPr>
                <w:rFonts w:cs="Arial"/>
              </w:rPr>
              <w:t>w these can be circumvented ie</w:t>
            </w:r>
            <w:r w:rsidRPr="008043E6">
              <w:rPr>
                <w:rFonts w:cs="Arial"/>
              </w:rPr>
              <w:t xml:space="preserve"> by making online versions of the document available until a PDF version is available.</w:t>
            </w:r>
            <w:r w:rsidRPr="008043E6">
              <w:rPr>
                <w:rFonts w:cs="Arial"/>
              </w:rPr>
              <w:br/>
            </w:r>
            <w:r w:rsidRPr="008043E6">
              <w:rPr>
                <w:rFonts w:cs="Arial"/>
              </w:rPr>
              <w:br/>
              <w:t xml:space="preserve">Whilst setting out the commencement dates in the Rules themselves adds further clarity and ease of reference in the short term, there is likely the need to be able to seamlessly cross- reference various versions of the rules therefore warranting a more sophisticated archiving system. We believe that there would be far greater cost implications of </w:t>
            </w:r>
            <w:r w:rsidRPr="008043E6">
              <w:rPr>
                <w:rFonts w:cs="Arial"/>
              </w:rPr>
              <w:lastRenderedPageBreak/>
              <w:t>undertaking a more sophisticated system in the future than there would be now.</w:t>
            </w:r>
          </w:p>
        </w:tc>
      </w:tr>
      <w:tr w:rsidR="00DD46E4" w:rsidRPr="00AB1740" w14:paraId="602A6DC2" w14:textId="77777777" w:rsidTr="00BD608C">
        <w:trPr>
          <w:trHeight w:val="285"/>
        </w:trPr>
        <w:tc>
          <w:tcPr>
            <w:tcW w:w="4650" w:type="dxa"/>
            <w:noWrap/>
            <w:hideMark/>
          </w:tcPr>
          <w:p w14:paraId="3365068A" w14:textId="77777777" w:rsidR="00DD46E4" w:rsidRPr="0032684F" w:rsidRDefault="00DD46E4" w:rsidP="00BD608C">
            <w:pPr>
              <w:pStyle w:val="Text1"/>
              <w:rPr>
                <w:rFonts w:cs="Arial"/>
              </w:rPr>
            </w:pPr>
            <w:r w:rsidRPr="0032684F">
              <w:rPr>
                <w:rFonts w:cs="Arial"/>
              </w:rPr>
              <w:lastRenderedPageBreak/>
              <w:t>The Bar Council</w:t>
            </w:r>
          </w:p>
        </w:tc>
        <w:tc>
          <w:tcPr>
            <w:tcW w:w="4649" w:type="dxa"/>
            <w:noWrap/>
            <w:hideMark/>
          </w:tcPr>
          <w:p w14:paraId="45B8A2DD" w14:textId="77777777" w:rsidR="00DD46E4" w:rsidRPr="008E3BEE" w:rsidRDefault="00DD46E4" w:rsidP="00BD608C">
            <w:pPr>
              <w:pStyle w:val="Text1"/>
              <w:rPr>
                <w:rFonts w:cs="Arial"/>
              </w:rPr>
            </w:pPr>
            <w:r w:rsidRPr="008E3BEE">
              <w:rPr>
                <w:rFonts w:cs="Arial"/>
              </w:rPr>
              <w:t>No</w:t>
            </w:r>
          </w:p>
        </w:tc>
        <w:tc>
          <w:tcPr>
            <w:tcW w:w="4649" w:type="dxa"/>
            <w:noWrap/>
            <w:hideMark/>
          </w:tcPr>
          <w:p w14:paraId="574CE41B" w14:textId="33B59A1B" w:rsidR="00DD46E4" w:rsidRPr="008043E6" w:rsidRDefault="00DD46E4" w:rsidP="00BD608C">
            <w:pPr>
              <w:pStyle w:val="Text1"/>
              <w:rPr>
                <w:rFonts w:cs="Arial"/>
              </w:rPr>
            </w:pPr>
            <w:r w:rsidRPr="008043E6">
              <w:rPr>
                <w:rFonts w:cs="Arial"/>
              </w:rPr>
              <w:t>The current method of archiving, whereby a single consolidated pdf document containing the text of the Rules as in force during specified periods can be downloaded, is a significant improvement over what went before.</w:t>
            </w:r>
            <w:r w:rsidR="004B3605">
              <w:rPr>
                <w:rFonts w:cs="Arial"/>
              </w:rPr>
              <w:t xml:space="preserve"> </w:t>
            </w:r>
            <w:r w:rsidRPr="008043E6">
              <w:rPr>
                <w:rFonts w:cs="Arial"/>
              </w:rPr>
              <w:t>However, it falls short of what is required. Including dates of commencement within the Rules themselves would mark a further, incremental, improvement but, again, would not be sufficient.</w:t>
            </w:r>
            <w:r w:rsidRPr="008043E6">
              <w:rPr>
                <w:rFonts w:cs="Arial"/>
              </w:rPr>
              <w:br/>
            </w:r>
            <w:r w:rsidRPr="008043E6">
              <w:rPr>
                <w:rFonts w:cs="Arial"/>
              </w:rPr>
              <w:br/>
              <w:t>In our view, what is required is a dynamic online database in the style of legislation.gov.uk or the Westlaw legislation service, which permits users to move back and forward in time through different versions of a given provision. This is addressed further below in our answer to Q54.</w:t>
            </w:r>
            <w:r w:rsidRPr="008043E6">
              <w:rPr>
                <w:rFonts w:cs="Arial"/>
              </w:rPr>
              <w:br/>
            </w:r>
            <w:r w:rsidRPr="008043E6">
              <w:rPr>
                <w:rFonts w:cs="Arial"/>
              </w:rPr>
              <w:br/>
              <w:t>One contributor noted that the Upper Tribunal library maintains a version of the Rules with changes tracked, and suggested that they might be willing to share their work with the Home Office and cooperate on archiving issues in the future.</w:t>
            </w:r>
          </w:p>
          <w:p w14:paraId="3BD7C842" w14:textId="4407407C" w:rsidR="00DD46E4" w:rsidRPr="008043E6" w:rsidRDefault="006467F5" w:rsidP="00BD608C">
            <w:pPr>
              <w:pStyle w:val="Text1"/>
              <w:rPr>
                <w:rFonts w:cs="Arial"/>
              </w:rPr>
            </w:pPr>
            <w:r>
              <w:rPr>
                <w:rFonts w:cs="Arial"/>
                <w:color w:val="FF0000"/>
              </w:rPr>
              <w:t>[</w:t>
            </w:r>
            <w:r w:rsidR="00374699">
              <w:rPr>
                <w:rFonts w:cs="Arial"/>
                <w:color w:val="FF0000"/>
              </w:rPr>
              <w:t>F</w:t>
            </w:r>
            <w:r w:rsidR="00EA12E9">
              <w:rPr>
                <w:rFonts w:cs="Arial"/>
                <w:color w:val="FF0000"/>
              </w:rPr>
              <w:t>rom CQ</w:t>
            </w:r>
            <w:r w:rsidR="00DD46E4" w:rsidRPr="008043E6">
              <w:rPr>
                <w:rFonts w:cs="Arial"/>
                <w:color w:val="FF0000"/>
              </w:rPr>
              <w:t>35</w:t>
            </w:r>
            <w:r w:rsidRPr="006467F5">
              <w:rPr>
                <w:rFonts w:cs="Arial"/>
                <w:color w:val="FF0000"/>
              </w:rPr>
              <w:t>]</w:t>
            </w:r>
            <w:r w:rsidR="00DD46E4" w:rsidRPr="008043E6">
              <w:rPr>
                <w:rFonts w:cs="Arial"/>
              </w:rPr>
              <w:t xml:space="preserve"> Renumbering… will inevitably make the process of tracing amendments to a Rule back through multiple versions more </w:t>
            </w:r>
            <w:r w:rsidR="00DD46E4" w:rsidRPr="008043E6">
              <w:rPr>
                <w:rFonts w:cs="Arial"/>
              </w:rPr>
              <w:lastRenderedPageBreak/>
              <w:t>complex. It may also create problems for the type of online archiving sys</w:t>
            </w:r>
            <w:r w:rsidR="00EA12E9">
              <w:rPr>
                <w:rFonts w:cs="Arial"/>
              </w:rPr>
              <w:t>tem that we hope is introduced…</w:t>
            </w:r>
            <w:r w:rsidR="00DD46E4" w:rsidRPr="008043E6">
              <w:rPr>
                <w:rFonts w:cs="Arial"/>
              </w:rPr>
              <w:br/>
            </w:r>
          </w:p>
        </w:tc>
      </w:tr>
      <w:tr w:rsidR="00DD46E4" w:rsidRPr="00AB1740" w14:paraId="2B21B271" w14:textId="77777777" w:rsidTr="00BD608C">
        <w:trPr>
          <w:trHeight w:val="300"/>
        </w:trPr>
        <w:tc>
          <w:tcPr>
            <w:tcW w:w="4650" w:type="dxa"/>
            <w:noWrap/>
            <w:hideMark/>
          </w:tcPr>
          <w:p w14:paraId="56C186E3"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4649" w:type="dxa"/>
            <w:noWrap/>
            <w:hideMark/>
          </w:tcPr>
          <w:p w14:paraId="5960A361" w14:textId="060552CF" w:rsidR="00DD46E4" w:rsidRPr="008043E6" w:rsidRDefault="004B3605" w:rsidP="00BD608C">
            <w:pPr>
              <w:pStyle w:val="Text1"/>
              <w:rPr>
                <w:rFonts w:cs="Arial"/>
              </w:rPr>
            </w:pPr>
            <w:r>
              <w:rPr>
                <w:rFonts w:cs="Arial"/>
              </w:rPr>
              <w:t>Treated as O</w:t>
            </w:r>
            <w:r w:rsidR="006C07EA">
              <w:rPr>
                <w:rFonts w:cs="Arial"/>
              </w:rPr>
              <w:t>ther</w:t>
            </w:r>
          </w:p>
        </w:tc>
        <w:tc>
          <w:tcPr>
            <w:tcW w:w="4649" w:type="dxa"/>
            <w:noWrap/>
            <w:hideMark/>
          </w:tcPr>
          <w:p w14:paraId="6B68B62C" w14:textId="77777777" w:rsidR="00DD46E4" w:rsidRPr="008043E6" w:rsidRDefault="00DD46E4" w:rsidP="00BD608C">
            <w:pPr>
              <w:pStyle w:val="Text1"/>
              <w:rPr>
                <w:rFonts w:cs="Arial"/>
              </w:rPr>
            </w:pPr>
            <w:r w:rsidRPr="00672F7E">
              <w:rPr>
                <w:rFonts w:cs="Arial"/>
              </w:rPr>
              <w:t>Respondent B:</w:t>
            </w:r>
            <w:r w:rsidRPr="008043E6">
              <w:rPr>
                <w:rFonts w:cs="Arial"/>
              </w:rPr>
              <w:t xml:space="preserve"> The current system of archiving the Immigration Rules works better than archiving many of the guidance documents. However, as the Immigration Rules are only saved as one document, without hyperlinks to navigate the document, it does make the archiving unwieldy which could be improved.</w:t>
            </w:r>
          </w:p>
        </w:tc>
      </w:tr>
      <w:tr w:rsidR="00DD46E4" w:rsidRPr="00AB1740" w14:paraId="7D099BB6" w14:textId="77777777" w:rsidTr="00BD608C">
        <w:trPr>
          <w:trHeight w:val="285"/>
        </w:trPr>
        <w:tc>
          <w:tcPr>
            <w:tcW w:w="4650" w:type="dxa"/>
            <w:noWrap/>
            <w:hideMark/>
          </w:tcPr>
          <w:p w14:paraId="46C767A7" w14:textId="77777777" w:rsidR="00DD46E4" w:rsidRPr="0032684F" w:rsidRDefault="00DD46E4" w:rsidP="00BD608C">
            <w:pPr>
              <w:pStyle w:val="Text1"/>
              <w:rPr>
                <w:rFonts w:cs="Arial"/>
              </w:rPr>
            </w:pPr>
            <w:r w:rsidRPr="0032684F">
              <w:rPr>
                <w:rFonts w:cs="Arial"/>
              </w:rPr>
              <w:t>The Law Society of Scotland</w:t>
            </w:r>
          </w:p>
        </w:tc>
        <w:tc>
          <w:tcPr>
            <w:tcW w:w="4649" w:type="dxa"/>
            <w:noWrap/>
            <w:hideMark/>
          </w:tcPr>
          <w:p w14:paraId="6AE039E6" w14:textId="05D31C3D" w:rsidR="00DD46E4" w:rsidRPr="008E3BEE" w:rsidRDefault="004B3605" w:rsidP="00BD608C">
            <w:pPr>
              <w:pStyle w:val="Text1"/>
              <w:rPr>
                <w:rFonts w:cs="Arial"/>
              </w:rPr>
            </w:pPr>
            <w:r>
              <w:rPr>
                <w:rFonts w:cs="Arial"/>
              </w:rPr>
              <w:t xml:space="preserve">Treated as </w:t>
            </w:r>
            <w:r w:rsidR="00DD46E4" w:rsidRPr="008E3BEE">
              <w:rPr>
                <w:rFonts w:cs="Arial"/>
              </w:rPr>
              <w:t>No</w:t>
            </w:r>
          </w:p>
        </w:tc>
        <w:tc>
          <w:tcPr>
            <w:tcW w:w="4649" w:type="dxa"/>
            <w:noWrap/>
            <w:hideMark/>
          </w:tcPr>
          <w:p w14:paraId="371A0A4A" w14:textId="514BB5A1" w:rsidR="00DD46E4" w:rsidRPr="008043E6" w:rsidRDefault="00DD46E4" w:rsidP="00BD608C">
            <w:pPr>
              <w:pStyle w:val="Text1"/>
              <w:rPr>
                <w:rFonts w:cs="Arial"/>
              </w:rPr>
            </w:pPr>
            <w:r w:rsidRPr="008043E6">
              <w:rPr>
                <w:rFonts w:cs="Arial"/>
              </w:rPr>
              <w:t>As above, there is no facility to compare the different sets of historic</w:t>
            </w:r>
            <w:r w:rsidR="00444097">
              <w:rPr>
                <w:rFonts w:cs="Arial"/>
              </w:rPr>
              <w:t xml:space="preserve"> rules - </w:t>
            </w:r>
            <w:r w:rsidRPr="008043E6">
              <w:rPr>
                <w:rFonts w:cs="Arial"/>
              </w:rPr>
              <w:t>this has to be done manually at present.</w:t>
            </w:r>
          </w:p>
        </w:tc>
      </w:tr>
      <w:tr w:rsidR="00DD46E4" w:rsidRPr="00AB1740" w14:paraId="12C22EAB" w14:textId="77777777" w:rsidTr="00BD608C">
        <w:trPr>
          <w:trHeight w:val="285"/>
        </w:trPr>
        <w:tc>
          <w:tcPr>
            <w:tcW w:w="4650" w:type="dxa"/>
            <w:noWrap/>
            <w:hideMark/>
          </w:tcPr>
          <w:p w14:paraId="74A7855B" w14:textId="77777777" w:rsidR="00DD46E4" w:rsidRPr="0032684F" w:rsidRDefault="00DD46E4" w:rsidP="00BD608C">
            <w:pPr>
              <w:pStyle w:val="Text1"/>
              <w:rPr>
                <w:rFonts w:cs="Arial"/>
              </w:rPr>
            </w:pPr>
            <w:r w:rsidRPr="0032684F">
              <w:rPr>
                <w:rFonts w:cs="Arial"/>
              </w:rPr>
              <w:t>Faculty of Advocates</w:t>
            </w:r>
          </w:p>
        </w:tc>
        <w:tc>
          <w:tcPr>
            <w:tcW w:w="4649" w:type="dxa"/>
            <w:noWrap/>
            <w:hideMark/>
          </w:tcPr>
          <w:p w14:paraId="59B3F828" w14:textId="1D48C8AF" w:rsidR="00DD46E4" w:rsidRPr="008043E6" w:rsidRDefault="006C07EA" w:rsidP="00BD608C">
            <w:pPr>
              <w:pStyle w:val="Text1"/>
              <w:rPr>
                <w:rFonts w:cs="Arial"/>
              </w:rPr>
            </w:pPr>
            <w:r>
              <w:rPr>
                <w:rFonts w:cs="Arial"/>
              </w:rPr>
              <w:t>Treated as Other</w:t>
            </w:r>
          </w:p>
        </w:tc>
        <w:tc>
          <w:tcPr>
            <w:tcW w:w="4649" w:type="dxa"/>
            <w:noWrap/>
            <w:hideMark/>
          </w:tcPr>
          <w:p w14:paraId="6843F95C" w14:textId="77777777" w:rsidR="00DD46E4" w:rsidRPr="008043E6" w:rsidRDefault="00DD46E4" w:rsidP="00BD608C">
            <w:pPr>
              <w:pStyle w:val="Text1"/>
              <w:rPr>
                <w:rFonts w:cs="Arial"/>
              </w:rPr>
            </w:pPr>
            <w:r w:rsidRPr="008043E6">
              <w:rPr>
                <w:rFonts w:cs="Arial"/>
              </w:rPr>
              <w:t xml:space="preserve">There is the same difficulty with the online archiving of the Rules as there is with the online publication of the consolidated Rules, namely the absence of footnoting and citations makes it difficult to identify when a specific historical change was made. Currently there is no alternative to going through the archive and comparing archived versions of the Rules so as to identify when a given wording changed. Sometimes that is most effectively done by looking at previous versions of Macdonald’s 'Immigration Law and Practice’. The publication of an online </w:t>
            </w:r>
            <w:r w:rsidRPr="008043E6">
              <w:rPr>
                <w:rFonts w:cs="Arial"/>
              </w:rPr>
              <w:lastRenderedPageBreak/>
              <w:t>resource with footnoting and citation would resolve this difficulty.</w:t>
            </w:r>
          </w:p>
        </w:tc>
      </w:tr>
      <w:tr w:rsidR="00DD46E4" w:rsidRPr="00AB1740" w14:paraId="40A80E7A" w14:textId="77777777" w:rsidTr="00BD608C">
        <w:trPr>
          <w:trHeight w:val="285"/>
        </w:trPr>
        <w:tc>
          <w:tcPr>
            <w:tcW w:w="4650" w:type="dxa"/>
            <w:noWrap/>
            <w:hideMark/>
          </w:tcPr>
          <w:p w14:paraId="1F27A769" w14:textId="77777777" w:rsidR="00DD46E4" w:rsidRPr="0032684F" w:rsidRDefault="00DD46E4" w:rsidP="00BD608C">
            <w:pPr>
              <w:pStyle w:val="Text1"/>
              <w:rPr>
                <w:rFonts w:cs="Arial"/>
              </w:rPr>
            </w:pPr>
            <w:r w:rsidRPr="0032684F">
              <w:rPr>
                <w:rFonts w:cs="Arial"/>
              </w:rPr>
              <w:lastRenderedPageBreak/>
              <w:t>Goldsmith Chambers</w:t>
            </w:r>
          </w:p>
        </w:tc>
        <w:tc>
          <w:tcPr>
            <w:tcW w:w="4649" w:type="dxa"/>
            <w:noWrap/>
            <w:hideMark/>
          </w:tcPr>
          <w:p w14:paraId="4F4E3631" w14:textId="77777777" w:rsidR="00DD46E4" w:rsidRPr="008E3BEE" w:rsidRDefault="00DD46E4" w:rsidP="00BD608C">
            <w:pPr>
              <w:pStyle w:val="Text1"/>
              <w:rPr>
                <w:rFonts w:cs="Arial"/>
              </w:rPr>
            </w:pPr>
            <w:r w:rsidRPr="008E3BEE">
              <w:rPr>
                <w:rFonts w:cs="Arial"/>
              </w:rPr>
              <w:t>No</w:t>
            </w:r>
          </w:p>
        </w:tc>
        <w:tc>
          <w:tcPr>
            <w:tcW w:w="4649" w:type="dxa"/>
            <w:noWrap/>
            <w:hideMark/>
          </w:tcPr>
          <w:p w14:paraId="0681E7D8" w14:textId="77777777" w:rsidR="00DD46E4" w:rsidRPr="008043E6" w:rsidRDefault="00DD46E4" w:rsidP="00BD608C">
            <w:pPr>
              <w:pStyle w:val="Text1"/>
              <w:rPr>
                <w:rFonts w:cs="Arial"/>
              </w:rPr>
            </w:pPr>
            <w:r w:rsidRPr="008043E6">
              <w:rPr>
                <w:rFonts w:cs="Arial"/>
              </w:rPr>
              <w:t>It is considered hyperlinks to changes would cause confusion and are ultimately difficult for non-professional users to read and absorb.</w:t>
            </w:r>
          </w:p>
        </w:tc>
      </w:tr>
      <w:tr w:rsidR="00DD46E4" w:rsidRPr="00AB1740" w14:paraId="56840A9D" w14:textId="77777777" w:rsidTr="00BD608C">
        <w:trPr>
          <w:trHeight w:val="300"/>
        </w:trPr>
        <w:tc>
          <w:tcPr>
            <w:tcW w:w="4650" w:type="dxa"/>
            <w:noWrap/>
            <w:hideMark/>
          </w:tcPr>
          <w:p w14:paraId="0A404354" w14:textId="77777777" w:rsidR="00DD46E4" w:rsidRPr="0032684F" w:rsidRDefault="00DD46E4" w:rsidP="00BD608C">
            <w:pPr>
              <w:pStyle w:val="Text1"/>
              <w:rPr>
                <w:rFonts w:cs="Arial"/>
              </w:rPr>
            </w:pPr>
            <w:r w:rsidRPr="0032684F">
              <w:rPr>
                <w:rFonts w:cs="Arial"/>
              </w:rPr>
              <w:t>Taj Solicitors</w:t>
            </w:r>
          </w:p>
        </w:tc>
        <w:tc>
          <w:tcPr>
            <w:tcW w:w="4649" w:type="dxa"/>
            <w:noWrap/>
            <w:hideMark/>
          </w:tcPr>
          <w:p w14:paraId="5E639B4C" w14:textId="77777777" w:rsidR="00DD46E4" w:rsidRPr="008E3BEE" w:rsidRDefault="00DD46E4" w:rsidP="00BD608C">
            <w:pPr>
              <w:pStyle w:val="Text1"/>
              <w:rPr>
                <w:rFonts w:cs="Arial"/>
              </w:rPr>
            </w:pPr>
            <w:r w:rsidRPr="008E3BEE">
              <w:rPr>
                <w:rFonts w:cs="Arial"/>
              </w:rPr>
              <w:t>Other</w:t>
            </w:r>
          </w:p>
        </w:tc>
        <w:tc>
          <w:tcPr>
            <w:tcW w:w="4649" w:type="dxa"/>
            <w:noWrap/>
            <w:hideMark/>
          </w:tcPr>
          <w:p w14:paraId="2E498BC7" w14:textId="77777777" w:rsidR="00DD46E4" w:rsidRPr="008043E6" w:rsidRDefault="00DD46E4" w:rsidP="00BD608C">
            <w:pPr>
              <w:pStyle w:val="Text1"/>
              <w:rPr>
                <w:rFonts w:cs="Arial"/>
              </w:rPr>
            </w:pPr>
            <w:r w:rsidRPr="008043E6">
              <w:rPr>
                <w:rFonts w:cs="Arial"/>
              </w:rPr>
              <w:t xml:space="preserve">Current archiving system is perfect for me. I have saved all previous immigration rules since 1994 and all full Archive of Immigration Rules and Statements of changes in Immigration Rules since 09/12/2012 in my computer. </w:t>
            </w:r>
            <w:r w:rsidRPr="008043E6">
              <w:rPr>
                <w:rFonts w:cs="Arial"/>
              </w:rPr>
              <w:br/>
              <w:t>However, the system may be changed to assist lay people and new practitioners.</w:t>
            </w:r>
          </w:p>
        </w:tc>
      </w:tr>
      <w:tr w:rsidR="00DD46E4" w:rsidRPr="00AB1740" w14:paraId="5829154F" w14:textId="77777777" w:rsidTr="00BD608C">
        <w:trPr>
          <w:trHeight w:val="285"/>
        </w:trPr>
        <w:tc>
          <w:tcPr>
            <w:tcW w:w="4650" w:type="dxa"/>
            <w:noWrap/>
            <w:hideMark/>
          </w:tcPr>
          <w:p w14:paraId="22980127" w14:textId="77777777" w:rsidR="00DD46E4" w:rsidRPr="0032684F" w:rsidRDefault="00DD46E4" w:rsidP="00BD608C">
            <w:pPr>
              <w:pStyle w:val="Text1"/>
              <w:rPr>
                <w:rFonts w:cs="Arial"/>
              </w:rPr>
            </w:pPr>
            <w:r w:rsidRPr="0032684F">
              <w:rPr>
                <w:rFonts w:cs="Arial"/>
              </w:rPr>
              <w:t>Robert Parkin (10 KBW)</w:t>
            </w:r>
          </w:p>
        </w:tc>
        <w:tc>
          <w:tcPr>
            <w:tcW w:w="4649" w:type="dxa"/>
            <w:noWrap/>
            <w:hideMark/>
          </w:tcPr>
          <w:p w14:paraId="3C710006" w14:textId="77777777" w:rsidR="00DD46E4" w:rsidRPr="008E3BEE" w:rsidRDefault="00DD46E4" w:rsidP="00BD608C">
            <w:pPr>
              <w:pStyle w:val="Text1"/>
              <w:rPr>
                <w:rFonts w:cs="Arial"/>
              </w:rPr>
            </w:pPr>
            <w:r w:rsidRPr="008E3BEE">
              <w:rPr>
                <w:rFonts w:cs="Arial"/>
              </w:rPr>
              <w:t>Other</w:t>
            </w:r>
          </w:p>
        </w:tc>
        <w:tc>
          <w:tcPr>
            <w:tcW w:w="4649" w:type="dxa"/>
            <w:noWrap/>
            <w:hideMark/>
          </w:tcPr>
          <w:p w14:paraId="561AAB43" w14:textId="77777777" w:rsidR="00DD46E4" w:rsidRPr="008043E6" w:rsidRDefault="00DD46E4" w:rsidP="00BD608C">
            <w:pPr>
              <w:pStyle w:val="Text1"/>
              <w:rPr>
                <w:rFonts w:cs="Arial"/>
              </w:rPr>
            </w:pPr>
            <w:r w:rsidRPr="008043E6">
              <w:rPr>
                <w:rFonts w:cs="Arial"/>
              </w:rPr>
              <w:t xml:space="preserve">The current method of archiving works well (though I'd prefer versions from before 9 July 2012 to be available). I would certainly not endorse a system where the dates are simply incorporated into the rules as this would, in my view, represent a significant backward step in terms of reducing complexity. </w:t>
            </w:r>
            <w:r w:rsidRPr="008043E6">
              <w:rPr>
                <w:rFonts w:cs="Arial"/>
              </w:rPr>
              <w:br/>
            </w:r>
            <w:r w:rsidRPr="008043E6">
              <w:rPr>
                <w:rFonts w:cs="Arial"/>
              </w:rPr>
              <w:br/>
              <w:t>A better approach, however, would be a "key in a date" system whereby the user types the date to be taken to the version of the rules applicable at that date.</w:t>
            </w:r>
          </w:p>
        </w:tc>
      </w:tr>
      <w:tr w:rsidR="00DD46E4" w:rsidRPr="00AB1740" w14:paraId="2AE3008D" w14:textId="77777777" w:rsidTr="00BD608C">
        <w:trPr>
          <w:trHeight w:val="285"/>
        </w:trPr>
        <w:tc>
          <w:tcPr>
            <w:tcW w:w="4650" w:type="dxa"/>
            <w:noWrap/>
            <w:hideMark/>
          </w:tcPr>
          <w:p w14:paraId="3B236E16" w14:textId="77777777" w:rsidR="00DD46E4" w:rsidRPr="0032684F" w:rsidRDefault="00DD46E4" w:rsidP="00BD608C">
            <w:pPr>
              <w:pStyle w:val="Text1"/>
              <w:rPr>
                <w:rFonts w:cs="Arial"/>
              </w:rPr>
            </w:pPr>
            <w:r w:rsidRPr="0032684F">
              <w:rPr>
                <w:rFonts w:cs="Arial"/>
              </w:rPr>
              <w:t>David Mills (UKVI, Home Office)</w:t>
            </w:r>
          </w:p>
        </w:tc>
        <w:tc>
          <w:tcPr>
            <w:tcW w:w="4649" w:type="dxa"/>
            <w:noWrap/>
            <w:hideMark/>
          </w:tcPr>
          <w:p w14:paraId="59431B88" w14:textId="77777777" w:rsidR="00DD46E4" w:rsidRPr="008E3BEE" w:rsidRDefault="00DD46E4" w:rsidP="00BD608C">
            <w:pPr>
              <w:pStyle w:val="Text1"/>
              <w:rPr>
                <w:rFonts w:cs="Arial"/>
              </w:rPr>
            </w:pPr>
            <w:r w:rsidRPr="008E3BEE">
              <w:rPr>
                <w:rFonts w:cs="Arial"/>
              </w:rPr>
              <w:t>Yes</w:t>
            </w:r>
          </w:p>
        </w:tc>
        <w:tc>
          <w:tcPr>
            <w:tcW w:w="4649" w:type="dxa"/>
            <w:noWrap/>
            <w:hideMark/>
          </w:tcPr>
          <w:p w14:paraId="7E840C91" w14:textId="77777777" w:rsidR="00DD46E4" w:rsidRPr="008043E6" w:rsidRDefault="00DD46E4" w:rsidP="00BD608C">
            <w:pPr>
              <w:pStyle w:val="Text1"/>
              <w:rPr>
                <w:rFonts w:cs="Arial"/>
              </w:rPr>
            </w:pPr>
            <w:r w:rsidRPr="008043E6">
              <w:rPr>
                <w:rFonts w:cs="Arial"/>
              </w:rPr>
              <w:t xml:space="preserve">Dates in rules would assist, but would also add complexity. Probably better to leave the </w:t>
            </w:r>
            <w:r w:rsidRPr="008043E6">
              <w:rPr>
                <w:rFonts w:cs="Arial"/>
              </w:rPr>
              <w:lastRenderedPageBreak/>
              <w:t>dates out but with an improved public access searchable archive.</w:t>
            </w:r>
          </w:p>
        </w:tc>
      </w:tr>
      <w:tr w:rsidR="00DD46E4" w:rsidRPr="00AB1740" w14:paraId="32A01FA2" w14:textId="77777777" w:rsidTr="00BD608C">
        <w:trPr>
          <w:trHeight w:val="285"/>
        </w:trPr>
        <w:tc>
          <w:tcPr>
            <w:tcW w:w="4650" w:type="dxa"/>
            <w:noWrap/>
            <w:hideMark/>
          </w:tcPr>
          <w:p w14:paraId="6198EE06"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4649" w:type="dxa"/>
            <w:noWrap/>
            <w:hideMark/>
          </w:tcPr>
          <w:p w14:paraId="42F03CFD" w14:textId="77777777" w:rsidR="00DD46E4" w:rsidRPr="008043E6" w:rsidRDefault="00DD46E4" w:rsidP="00BD608C">
            <w:pPr>
              <w:pStyle w:val="Text1"/>
              <w:rPr>
                <w:rFonts w:cs="Arial"/>
              </w:rPr>
            </w:pPr>
            <w:r w:rsidRPr="008043E6">
              <w:rPr>
                <w:rFonts w:cs="Arial"/>
              </w:rPr>
              <w:t>No</w:t>
            </w:r>
          </w:p>
        </w:tc>
        <w:tc>
          <w:tcPr>
            <w:tcW w:w="4649" w:type="dxa"/>
            <w:noWrap/>
            <w:hideMark/>
          </w:tcPr>
          <w:p w14:paraId="15608377" w14:textId="3CD20490" w:rsidR="00DD46E4" w:rsidRPr="008043E6" w:rsidRDefault="00DD46E4" w:rsidP="00BD608C">
            <w:pPr>
              <w:pStyle w:val="Text1"/>
              <w:rPr>
                <w:rFonts w:cs="Arial"/>
              </w:rPr>
            </w:pPr>
            <w:r w:rsidRPr="008043E6">
              <w:rPr>
                <w:rFonts w:cs="Arial"/>
              </w:rPr>
              <w:t xml:space="preserve">The present system is </w:t>
            </w:r>
            <w:r w:rsidR="00B01149">
              <w:rPr>
                <w:rFonts w:cs="Arial"/>
              </w:rPr>
              <w:t>cumbersome and time-consuming.</w:t>
            </w:r>
            <w:r w:rsidRPr="008043E6">
              <w:rPr>
                <w:rFonts w:cs="Arial"/>
              </w:rPr>
              <w:t xml:space="preserve"> </w:t>
            </w:r>
            <w:bookmarkStart w:id="37" w:name="_Hlk14355096"/>
            <w:r w:rsidRPr="008043E6">
              <w:rPr>
                <w:rFonts w:cs="Arial"/>
              </w:rPr>
              <w:t>The online version of the Rules gives the reader no indication that there might have been an earlier version: the Rules simply contain the version in force at the date of reading. If the user suspects that the relevant rule might have been subject to amendment, it is possible to access the statements of changes online, but working out when an amendment came into force can involve opening several different documents and working backwards.</w:t>
            </w:r>
            <w:r w:rsidRPr="008043E6">
              <w:rPr>
                <w:rFonts w:cs="Arial"/>
              </w:rPr>
              <w:br/>
            </w:r>
            <w:bookmarkEnd w:id="37"/>
            <w:r w:rsidRPr="008043E6">
              <w:rPr>
                <w:rFonts w:cs="Arial"/>
              </w:rPr>
              <w:br/>
              <w:t xml:space="preserve">In an ideal world, a hoverbox would simply appear where a rule had been subject to amendment, and if necessary, link the reader to the earlier version of the rule.   Alternatively, a search function could enable the reader to see what the rule looked like on a given date, in much the same way </w:t>
            </w:r>
            <w:bookmarkStart w:id="38" w:name="_Hlk14356970"/>
            <w:r w:rsidRPr="008043E6">
              <w:rPr>
                <w:rFonts w:cs="Arial"/>
              </w:rPr>
              <w:t>as a person, by going online and accessing a relevant website, can establish what the exchange rate for sterling was on any historical date in the past few years.</w:t>
            </w:r>
            <w:bookmarkEnd w:id="38"/>
          </w:p>
        </w:tc>
      </w:tr>
      <w:tr w:rsidR="00DD46E4" w:rsidRPr="00AB1740" w14:paraId="712D70C4" w14:textId="77777777" w:rsidTr="00BD608C">
        <w:trPr>
          <w:trHeight w:val="285"/>
        </w:trPr>
        <w:tc>
          <w:tcPr>
            <w:tcW w:w="4650" w:type="dxa"/>
            <w:noWrap/>
            <w:hideMark/>
          </w:tcPr>
          <w:p w14:paraId="43EA548E" w14:textId="77777777" w:rsidR="00DD46E4" w:rsidRPr="008E3BEE" w:rsidRDefault="00DD46E4" w:rsidP="00BD608C">
            <w:pPr>
              <w:pStyle w:val="Text1"/>
              <w:rPr>
                <w:rFonts w:cs="Arial"/>
              </w:rPr>
            </w:pPr>
            <w:r w:rsidRPr="0032684F">
              <w:rPr>
                <w:rFonts w:cs="Arial"/>
              </w:rPr>
              <w:t>First-tier Tribunal (Immigration and Asylum Chamber)</w:t>
            </w:r>
          </w:p>
        </w:tc>
        <w:tc>
          <w:tcPr>
            <w:tcW w:w="4649" w:type="dxa"/>
            <w:noWrap/>
            <w:hideMark/>
          </w:tcPr>
          <w:p w14:paraId="0FBAA91A" w14:textId="1AF04FCE" w:rsidR="00DD46E4" w:rsidRPr="008043E6" w:rsidRDefault="00DD46E4" w:rsidP="00BD608C">
            <w:pPr>
              <w:pStyle w:val="Text1"/>
              <w:rPr>
                <w:rFonts w:cs="Arial"/>
              </w:rPr>
            </w:pPr>
            <w:r w:rsidRPr="008043E6">
              <w:rPr>
                <w:rFonts w:cs="Arial"/>
                <w:color w:val="000000" w:themeColor="text1"/>
              </w:rPr>
              <w:t>Treated as Other</w:t>
            </w:r>
          </w:p>
        </w:tc>
        <w:tc>
          <w:tcPr>
            <w:tcW w:w="4649" w:type="dxa"/>
            <w:noWrap/>
            <w:hideMark/>
          </w:tcPr>
          <w:p w14:paraId="06F5F1F0" w14:textId="77777777" w:rsidR="00DD46E4" w:rsidRPr="008043E6" w:rsidRDefault="00DD46E4" w:rsidP="00BD608C">
            <w:pPr>
              <w:pStyle w:val="Text1"/>
              <w:rPr>
                <w:rFonts w:cs="Arial"/>
              </w:rPr>
            </w:pPr>
            <w:r w:rsidRPr="008043E6">
              <w:rPr>
                <w:rFonts w:cs="Arial"/>
              </w:rPr>
              <w:t>See our responses to questions 4 and 46.</w:t>
            </w:r>
          </w:p>
          <w:p w14:paraId="244F2D1A" w14:textId="2D7D6195" w:rsidR="00DD46E4" w:rsidRPr="008043E6" w:rsidRDefault="006467F5" w:rsidP="00BD608C">
            <w:pPr>
              <w:rPr>
                <w:rFonts w:cs="Arial"/>
              </w:rPr>
            </w:pPr>
            <w:r>
              <w:rPr>
                <w:rFonts w:cs="Arial"/>
                <w:color w:val="FF0000"/>
              </w:rPr>
              <w:t>[</w:t>
            </w:r>
            <w:r w:rsidR="006C07EA">
              <w:rPr>
                <w:rFonts w:cs="Arial"/>
                <w:color w:val="FF0000"/>
              </w:rPr>
              <w:t>From</w:t>
            </w:r>
            <w:r>
              <w:rPr>
                <w:rFonts w:cs="Arial"/>
                <w:color w:val="FF0000"/>
              </w:rPr>
              <w:t xml:space="preserve"> CQ4]</w:t>
            </w:r>
            <w:r w:rsidR="00DD46E4" w:rsidRPr="008043E6">
              <w:rPr>
                <w:rFonts w:cs="Arial"/>
                <w:color w:val="FF0000"/>
              </w:rPr>
              <w:t xml:space="preserve"> </w:t>
            </w:r>
            <w:r w:rsidR="00DD46E4" w:rsidRPr="008043E6">
              <w:rPr>
                <w:rFonts w:cs="Arial"/>
              </w:rPr>
              <w:t xml:space="preserve">The current archiving method is felt by some to be better than earlier methods </w:t>
            </w:r>
            <w:r w:rsidR="00DD46E4" w:rsidRPr="008043E6">
              <w:rPr>
                <w:rFonts w:cs="Arial"/>
              </w:rPr>
              <w:lastRenderedPageBreak/>
              <w:t xml:space="preserve">but the very large PDFs in </w:t>
            </w:r>
            <w:r w:rsidR="00444097">
              <w:rPr>
                <w:rFonts w:cs="Arial"/>
              </w:rPr>
              <w:t xml:space="preserve">use are difficult to navigate. </w:t>
            </w:r>
            <w:r w:rsidR="00DD46E4" w:rsidRPr="008043E6">
              <w:rPr>
                <w:rFonts w:cs="Arial"/>
              </w:rPr>
              <w:t xml:space="preserve">Online presentation should enable a proper timeline </w:t>
            </w:r>
            <w:r w:rsidR="00444097">
              <w:rPr>
                <w:rFonts w:cs="Arial"/>
              </w:rPr>
              <w:t>and tracked changes to feature.</w:t>
            </w:r>
            <w:r w:rsidR="00DD46E4" w:rsidRPr="008043E6">
              <w:rPr>
                <w:rFonts w:cs="Arial"/>
              </w:rPr>
              <w:t xml:space="preserve"> The FCA handbook website has a model that might be copied, with a “point in time” search facility that brings up the version of the code in force on the date searched for.</w:t>
            </w:r>
          </w:p>
          <w:p w14:paraId="0C81F8AB" w14:textId="77777777" w:rsidR="00DD46E4" w:rsidRPr="008043E6" w:rsidRDefault="00DD46E4" w:rsidP="00BD608C">
            <w:pPr>
              <w:rPr>
                <w:rFonts w:cs="Arial"/>
              </w:rPr>
            </w:pPr>
            <w:r w:rsidRPr="008043E6">
              <w:rPr>
                <w:rFonts w:cs="Arial"/>
              </w:rPr>
              <w:t>We suggest that the version of the rules applied should be made clear in decision letters (“This decision was made applying the rules in version XXXX, which came in to effect on ….”)</w:t>
            </w:r>
          </w:p>
        </w:tc>
      </w:tr>
      <w:tr w:rsidR="00DD46E4" w:rsidRPr="00AB1740" w14:paraId="5C6D80DC" w14:textId="77777777" w:rsidTr="00BD608C">
        <w:trPr>
          <w:trHeight w:val="285"/>
        </w:trPr>
        <w:tc>
          <w:tcPr>
            <w:tcW w:w="4650" w:type="dxa"/>
            <w:noWrap/>
            <w:hideMark/>
          </w:tcPr>
          <w:p w14:paraId="3CE4406A" w14:textId="77777777" w:rsidR="00DD46E4" w:rsidRPr="0032684F" w:rsidRDefault="00DD46E4" w:rsidP="00BD608C">
            <w:pPr>
              <w:pStyle w:val="Text1"/>
              <w:rPr>
                <w:rFonts w:cs="Arial"/>
              </w:rPr>
            </w:pPr>
            <w:r w:rsidRPr="0032684F">
              <w:rPr>
                <w:rFonts w:cs="Arial"/>
              </w:rPr>
              <w:lastRenderedPageBreak/>
              <w:t>Migrant Voice</w:t>
            </w:r>
          </w:p>
        </w:tc>
        <w:tc>
          <w:tcPr>
            <w:tcW w:w="4649" w:type="dxa"/>
            <w:noWrap/>
            <w:hideMark/>
          </w:tcPr>
          <w:p w14:paraId="1B87F77B" w14:textId="77777777" w:rsidR="00DD46E4" w:rsidRPr="008E3BEE" w:rsidRDefault="00DD46E4" w:rsidP="00BD608C">
            <w:pPr>
              <w:pStyle w:val="Text1"/>
              <w:rPr>
                <w:rFonts w:cs="Arial"/>
              </w:rPr>
            </w:pPr>
            <w:r w:rsidRPr="008E3BEE">
              <w:rPr>
                <w:rFonts w:cs="Arial"/>
              </w:rPr>
              <w:t>No</w:t>
            </w:r>
          </w:p>
        </w:tc>
        <w:tc>
          <w:tcPr>
            <w:tcW w:w="4649" w:type="dxa"/>
            <w:noWrap/>
            <w:hideMark/>
          </w:tcPr>
          <w:p w14:paraId="4A2DDC69" w14:textId="77777777" w:rsidR="00DD46E4" w:rsidRPr="008043E6" w:rsidRDefault="00DD46E4" w:rsidP="00BD608C">
            <w:pPr>
              <w:pStyle w:val="Text1"/>
              <w:rPr>
                <w:rFonts w:cs="Arial"/>
              </w:rPr>
            </w:pPr>
            <w:r w:rsidRPr="008043E6">
              <w:rPr>
                <w:rFonts w:cs="Arial"/>
              </w:rPr>
              <w:t>No the current method of archiving is not sufficient and a more sophisticated system is required. People should be able to check archives by dates (periods) when the rules were in force, or by the numbering existing at the time, or by topic or by reference to the legislation (statutory instrument or statute) which brought them into part of the law.</w:t>
            </w:r>
          </w:p>
        </w:tc>
      </w:tr>
      <w:tr w:rsidR="00DD46E4" w:rsidRPr="00AB1740" w14:paraId="1309CA3A" w14:textId="77777777" w:rsidTr="00BD608C">
        <w:trPr>
          <w:trHeight w:val="285"/>
        </w:trPr>
        <w:tc>
          <w:tcPr>
            <w:tcW w:w="4650" w:type="dxa"/>
            <w:noWrap/>
            <w:hideMark/>
          </w:tcPr>
          <w:p w14:paraId="6D22A0A3" w14:textId="77777777" w:rsidR="00DD46E4" w:rsidRPr="0032684F" w:rsidRDefault="00DD46E4" w:rsidP="00BD608C">
            <w:pPr>
              <w:pStyle w:val="Text1"/>
              <w:rPr>
                <w:rFonts w:cs="Arial"/>
              </w:rPr>
            </w:pPr>
            <w:r w:rsidRPr="0032684F">
              <w:rPr>
                <w:rFonts w:cs="Arial"/>
              </w:rPr>
              <w:t>Amnesty International UK</w:t>
            </w:r>
          </w:p>
        </w:tc>
        <w:tc>
          <w:tcPr>
            <w:tcW w:w="4649" w:type="dxa"/>
            <w:noWrap/>
            <w:hideMark/>
          </w:tcPr>
          <w:p w14:paraId="647977C3" w14:textId="77777777" w:rsidR="00DD46E4" w:rsidRPr="008E3BEE" w:rsidRDefault="00DD46E4" w:rsidP="00BD608C">
            <w:pPr>
              <w:pStyle w:val="Text1"/>
              <w:rPr>
                <w:rFonts w:cs="Arial"/>
              </w:rPr>
            </w:pPr>
            <w:r w:rsidRPr="008E3BEE">
              <w:rPr>
                <w:rFonts w:cs="Arial"/>
              </w:rPr>
              <w:t>Other</w:t>
            </w:r>
          </w:p>
        </w:tc>
        <w:tc>
          <w:tcPr>
            <w:tcW w:w="4649" w:type="dxa"/>
            <w:noWrap/>
            <w:hideMark/>
          </w:tcPr>
          <w:p w14:paraId="22F45912" w14:textId="45286F0F" w:rsidR="00DD46E4" w:rsidRPr="008043E6" w:rsidRDefault="00DD46E4" w:rsidP="00BD608C">
            <w:pPr>
              <w:pStyle w:val="Text1"/>
              <w:rPr>
                <w:rFonts w:cs="Arial"/>
              </w:rPr>
            </w:pPr>
            <w:r w:rsidRPr="008043E6">
              <w:rPr>
                <w:rFonts w:cs="Arial"/>
              </w:rPr>
              <w:t xml:space="preserve">Our primary concern is to emphasise - as is identified in the consultation document including by the citation from the judgment of Underhill LJ in </w:t>
            </w:r>
            <w:r w:rsidRPr="00A41676">
              <w:rPr>
                <w:rFonts w:cs="Arial"/>
                <w:i/>
              </w:rPr>
              <w:t>Singh v SSHD</w:t>
            </w:r>
            <w:r w:rsidRPr="008043E6">
              <w:rPr>
                <w:rFonts w:cs="Arial"/>
              </w:rPr>
              <w:t xml:space="preserve"> [2015] EWCA Civ 74 - that it is necessary for applicants, their advisers and decision-makers to be able to access the rules (also guidance) that applied in the past - in some instances, even years or decades previously. We note that </w:t>
            </w:r>
            <w:r w:rsidRPr="008043E6">
              <w:rPr>
                <w:rFonts w:cs="Arial"/>
              </w:rPr>
              <w:lastRenderedPageBreak/>
              <w:t xml:space="preserve">the current archiving system makes it difficult to locate and identify a particular change without knowing in advance when the change was made. This may be especially problematic where the relevant rule or rules have been subject to multiple changes made at different times all of which may be relevant to understanding the circumstances </w:t>
            </w:r>
            <w:r w:rsidR="00A41676">
              <w:rPr>
                <w:rFonts w:cs="Arial"/>
              </w:rPr>
              <w:t>of a particular applicant – eg</w:t>
            </w:r>
            <w:r w:rsidRPr="008043E6">
              <w:rPr>
                <w:rFonts w:cs="Arial"/>
              </w:rPr>
              <w:t xml:space="preserve"> because she, he or they have been living in the UK subject to the rules over an extended period of time (or even because her, his or their application has remained outstanding over an extended period of time).</w:t>
            </w:r>
          </w:p>
        </w:tc>
      </w:tr>
      <w:tr w:rsidR="00DD46E4" w:rsidRPr="00AB1740" w14:paraId="6F02FAE6" w14:textId="77777777" w:rsidTr="00BD608C">
        <w:trPr>
          <w:trHeight w:val="285"/>
        </w:trPr>
        <w:tc>
          <w:tcPr>
            <w:tcW w:w="4650" w:type="dxa"/>
            <w:noWrap/>
            <w:hideMark/>
          </w:tcPr>
          <w:p w14:paraId="2C8415B7" w14:textId="77777777" w:rsidR="00DD46E4" w:rsidRPr="008E3BEE" w:rsidRDefault="00DD46E4" w:rsidP="00BD608C">
            <w:pPr>
              <w:pStyle w:val="Text1"/>
              <w:rPr>
                <w:rFonts w:cs="Arial"/>
              </w:rPr>
            </w:pPr>
            <w:r w:rsidRPr="0032684F">
              <w:rPr>
                <w:rFonts w:cs="Arial"/>
              </w:rPr>
              <w:lastRenderedPageBreak/>
              <w:t>UK Council for International Student Affairs</w:t>
            </w:r>
          </w:p>
        </w:tc>
        <w:tc>
          <w:tcPr>
            <w:tcW w:w="4649" w:type="dxa"/>
            <w:noWrap/>
            <w:hideMark/>
          </w:tcPr>
          <w:p w14:paraId="6241EAFD" w14:textId="77777777" w:rsidR="00DD46E4" w:rsidRPr="008043E6" w:rsidRDefault="00DD46E4" w:rsidP="00BD608C">
            <w:pPr>
              <w:pStyle w:val="Text1"/>
              <w:rPr>
                <w:rFonts w:cs="Arial"/>
              </w:rPr>
            </w:pPr>
            <w:r w:rsidRPr="008043E6">
              <w:rPr>
                <w:rFonts w:cs="Arial"/>
              </w:rPr>
              <w:t>Yes</w:t>
            </w:r>
          </w:p>
        </w:tc>
        <w:tc>
          <w:tcPr>
            <w:tcW w:w="4649" w:type="dxa"/>
            <w:noWrap/>
            <w:hideMark/>
          </w:tcPr>
          <w:p w14:paraId="15E0E020" w14:textId="77777777" w:rsidR="00DD46E4" w:rsidRPr="008043E6" w:rsidRDefault="00DD46E4" w:rsidP="00BD608C">
            <w:pPr>
              <w:pStyle w:val="Text1"/>
              <w:rPr>
                <w:rFonts w:cs="Arial"/>
              </w:rPr>
            </w:pPr>
            <w:r w:rsidRPr="008043E6">
              <w:rPr>
                <w:rFonts w:cs="Arial"/>
              </w:rPr>
              <w:t xml:space="preserve">It could be helpful if dates of commencement were contained in the Immigration Rules themselves as long as they don’t obscure the text. If there is to be a gap between consolidation and publication of the archive, there needs to be a link to the previous version of Rules which have been amended. </w:t>
            </w:r>
            <w:r w:rsidRPr="008043E6">
              <w:rPr>
                <w:rFonts w:cs="Arial"/>
              </w:rPr>
              <w:br/>
            </w:r>
            <w:r w:rsidRPr="008043E6">
              <w:rPr>
                <w:rFonts w:cs="Arial"/>
              </w:rPr>
              <w:br/>
              <w:t>The current system is adequate, but should, at the start of the archived version, link to the statement(s) of change which amended the previous version, and refer to the relevant paragraph numbers in it and the categories of leave affected. This would make it easier to see at a glance where changes have been made.</w:t>
            </w:r>
          </w:p>
        </w:tc>
      </w:tr>
      <w:tr w:rsidR="00DD46E4" w:rsidRPr="00AB1740" w14:paraId="2AD9AACC" w14:textId="77777777" w:rsidTr="00BD608C">
        <w:trPr>
          <w:trHeight w:val="285"/>
        </w:trPr>
        <w:tc>
          <w:tcPr>
            <w:tcW w:w="4650" w:type="dxa"/>
            <w:noWrap/>
            <w:hideMark/>
          </w:tcPr>
          <w:p w14:paraId="6C06DE91" w14:textId="77777777" w:rsidR="00DD46E4" w:rsidRPr="0032684F" w:rsidRDefault="00DD46E4" w:rsidP="00BD608C">
            <w:pPr>
              <w:pStyle w:val="Text1"/>
              <w:rPr>
                <w:rFonts w:cs="Arial"/>
              </w:rPr>
            </w:pPr>
            <w:r w:rsidRPr="0032684F">
              <w:rPr>
                <w:rFonts w:cs="Arial"/>
              </w:rPr>
              <w:lastRenderedPageBreak/>
              <w:t>Destination for Education</w:t>
            </w:r>
          </w:p>
        </w:tc>
        <w:tc>
          <w:tcPr>
            <w:tcW w:w="4649" w:type="dxa"/>
            <w:noWrap/>
            <w:hideMark/>
          </w:tcPr>
          <w:p w14:paraId="5E954275" w14:textId="77777777" w:rsidR="00DD46E4" w:rsidRPr="008E3BEE" w:rsidRDefault="00DD46E4" w:rsidP="00BD608C">
            <w:pPr>
              <w:pStyle w:val="Text1"/>
              <w:rPr>
                <w:rFonts w:cs="Arial"/>
              </w:rPr>
            </w:pPr>
            <w:r w:rsidRPr="008E3BEE">
              <w:rPr>
                <w:rFonts w:cs="Arial"/>
              </w:rPr>
              <w:t>Yes</w:t>
            </w:r>
          </w:p>
        </w:tc>
        <w:tc>
          <w:tcPr>
            <w:tcW w:w="4649" w:type="dxa"/>
            <w:noWrap/>
            <w:hideMark/>
          </w:tcPr>
          <w:p w14:paraId="064CFFD4" w14:textId="77777777" w:rsidR="00DD46E4" w:rsidRDefault="00DD46E4" w:rsidP="00BD608C">
            <w:pPr>
              <w:pStyle w:val="Text1"/>
              <w:rPr>
                <w:rFonts w:cs="Arial"/>
              </w:rPr>
            </w:pPr>
            <w:r w:rsidRPr="008043E6">
              <w:rPr>
                <w:rFonts w:cs="Arial"/>
              </w:rPr>
              <w:t>Having commencement dates in the rules should be sufficiently clear.</w:t>
            </w:r>
          </w:p>
          <w:p w14:paraId="1F235DFE" w14:textId="71209DC6" w:rsidR="00D465E3" w:rsidRPr="008043E6" w:rsidRDefault="006467F5" w:rsidP="00BD608C">
            <w:pPr>
              <w:pStyle w:val="Text1"/>
              <w:rPr>
                <w:rFonts w:cs="Arial"/>
              </w:rPr>
            </w:pPr>
            <w:r>
              <w:rPr>
                <w:rFonts w:cs="Arial"/>
                <w:color w:val="FF0000"/>
              </w:rPr>
              <w:t>[</w:t>
            </w:r>
            <w:r w:rsidR="004C533F">
              <w:rPr>
                <w:rFonts w:cs="Arial"/>
                <w:color w:val="FF0000"/>
              </w:rPr>
              <w:t>From CQ</w:t>
            </w:r>
            <w:r w:rsidR="008B33B0" w:rsidRPr="004A414D">
              <w:rPr>
                <w:rFonts w:cs="Arial"/>
                <w:color w:val="FF0000"/>
              </w:rPr>
              <w:t>20</w:t>
            </w:r>
            <w:r>
              <w:rPr>
                <w:rFonts w:cs="Arial"/>
                <w:color w:val="FF0000"/>
              </w:rPr>
              <w:t>]</w:t>
            </w:r>
            <w:r w:rsidR="004A414D">
              <w:rPr>
                <w:rFonts w:cs="Arial"/>
                <w:color w:val="FF0000"/>
              </w:rPr>
              <w:t xml:space="preserve"> </w:t>
            </w:r>
            <w:r w:rsidR="004A414D" w:rsidRPr="004A414D">
              <w:rPr>
                <w:rFonts w:cs="Arial"/>
              </w:rPr>
              <w:t>N</w:t>
            </w:r>
            <w:r w:rsidR="00D465E3" w:rsidRPr="004A414D">
              <w:rPr>
                <w:rFonts w:cs="Arial"/>
              </w:rPr>
              <w:t>ote</w:t>
            </w:r>
            <w:r w:rsidR="00D465E3" w:rsidRPr="0032684F">
              <w:rPr>
                <w:rFonts w:cs="Arial"/>
              </w:rPr>
              <w:t xml:space="preserve"> that the gov.uk archive website is extremely difficult to navigate and it would be useful if links directly to previous sets of the rules are available using hyperlinks or hover tools with</w:t>
            </w:r>
            <w:r w:rsidR="00D465E3" w:rsidRPr="008E3BEE">
              <w:rPr>
                <w:rFonts w:cs="Arial"/>
              </w:rPr>
              <w:t xml:space="preserve"> t</w:t>
            </w:r>
            <w:r w:rsidR="00D465E3" w:rsidRPr="008043E6">
              <w:rPr>
                <w:rFonts w:cs="Arial"/>
              </w:rPr>
              <w:t>he dates specifically given as described above:-</w:t>
            </w:r>
            <w:r w:rsidR="00D465E3" w:rsidRPr="008043E6">
              <w:rPr>
                <w:rFonts w:cs="Arial"/>
              </w:rPr>
              <w:br/>
              <w:t>“This version of the rules was in force from X date to X date and applies to applications which were made between X date and x date and to decisions made by the UKVI on X date to x date”</w:t>
            </w:r>
            <w:r w:rsidR="00EA12E9">
              <w:rPr>
                <w:rFonts w:cs="Arial"/>
              </w:rPr>
              <w:t xml:space="preserve"> </w:t>
            </w:r>
            <w:r>
              <w:rPr>
                <w:rFonts w:cs="Arial"/>
                <w:color w:val="FF0000"/>
              </w:rPr>
              <w:t>[E</w:t>
            </w:r>
            <w:r w:rsidR="00EA12E9" w:rsidRPr="00EA12E9">
              <w:rPr>
                <w:rFonts w:cs="Arial"/>
                <w:color w:val="FF0000"/>
              </w:rPr>
              <w:t>nd of transfer</w:t>
            </w:r>
            <w:r>
              <w:rPr>
                <w:rFonts w:cs="Arial"/>
                <w:color w:val="FF0000"/>
              </w:rPr>
              <w:t>]</w:t>
            </w:r>
          </w:p>
        </w:tc>
      </w:tr>
      <w:tr w:rsidR="00DD46E4" w:rsidRPr="00AB1740" w14:paraId="7D889227" w14:textId="77777777" w:rsidTr="00BD608C">
        <w:trPr>
          <w:trHeight w:val="285"/>
        </w:trPr>
        <w:tc>
          <w:tcPr>
            <w:tcW w:w="4650" w:type="dxa"/>
            <w:noWrap/>
            <w:hideMark/>
          </w:tcPr>
          <w:p w14:paraId="7B7A1F8F" w14:textId="77777777" w:rsidR="00DD46E4" w:rsidRPr="0032684F" w:rsidRDefault="00DD46E4" w:rsidP="00BD608C">
            <w:pPr>
              <w:pStyle w:val="Text1"/>
              <w:rPr>
                <w:rFonts w:cs="Arial"/>
              </w:rPr>
            </w:pPr>
            <w:r w:rsidRPr="0032684F">
              <w:rPr>
                <w:rFonts w:cs="Arial"/>
              </w:rPr>
              <w:t>University of York Immigration Advice Team</w:t>
            </w:r>
          </w:p>
        </w:tc>
        <w:tc>
          <w:tcPr>
            <w:tcW w:w="4649" w:type="dxa"/>
            <w:noWrap/>
            <w:hideMark/>
          </w:tcPr>
          <w:p w14:paraId="1719ADC8" w14:textId="77777777" w:rsidR="00DD46E4" w:rsidRPr="008E3BEE" w:rsidRDefault="00DD46E4" w:rsidP="00BD608C">
            <w:pPr>
              <w:pStyle w:val="Text1"/>
              <w:rPr>
                <w:rFonts w:cs="Arial"/>
              </w:rPr>
            </w:pPr>
            <w:r w:rsidRPr="008E3BEE">
              <w:rPr>
                <w:rFonts w:cs="Arial"/>
              </w:rPr>
              <w:t>No</w:t>
            </w:r>
          </w:p>
        </w:tc>
        <w:tc>
          <w:tcPr>
            <w:tcW w:w="4649" w:type="dxa"/>
            <w:noWrap/>
            <w:hideMark/>
          </w:tcPr>
          <w:p w14:paraId="4F2C9CCF" w14:textId="77777777" w:rsidR="00DD46E4" w:rsidRPr="008043E6" w:rsidRDefault="00DD46E4" w:rsidP="00BD608C">
            <w:pPr>
              <w:pStyle w:val="Text1"/>
              <w:rPr>
                <w:rFonts w:cs="Arial"/>
              </w:rPr>
            </w:pPr>
            <w:r w:rsidRPr="008043E6">
              <w:rPr>
                <w:rFonts w:cs="Arial"/>
              </w:rPr>
              <w:t>Dates of commencement would definitely be a helpful improvement. However, given how often the UKVI must amend their amendments, I suspect an accessible archiving system would also be necessary as back up.</w:t>
            </w:r>
          </w:p>
        </w:tc>
      </w:tr>
      <w:tr w:rsidR="00DD46E4" w:rsidRPr="00AB1740" w14:paraId="4DB600C5" w14:textId="77777777" w:rsidTr="00BD608C">
        <w:trPr>
          <w:trHeight w:val="300"/>
        </w:trPr>
        <w:tc>
          <w:tcPr>
            <w:tcW w:w="4650" w:type="dxa"/>
            <w:noWrap/>
            <w:hideMark/>
          </w:tcPr>
          <w:p w14:paraId="26962F17" w14:textId="77777777" w:rsidR="00DD46E4" w:rsidRPr="0032684F" w:rsidRDefault="00DD46E4" w:rsidP="00BD608C">
            <w:pPr>
              <w:pStyle w:val="Text1"/>
              <w:rPr>
                <w:rFonts w:cs="Arial"/>
              </w:rPr>
            </w:pPr>
            <w:r w:rsidRPr="0032684F">
              <w:rPr>
                <w:rFonts w:cs="Arial"/>
              </w:rPr>
              <w:t>Thom Brooks (Durham Law School)</w:t>
            </w:r>
          </w:p>
        </w:tc>
        <w:tc>
          <w:tcPr>
            <w:tcW w:w="4649" w:type="dxa"/>
            <w:noWrap/>
            <w:hideMark/>
          </w:tcPr>
          <w:p w14:paraId="6A995E11" w14:textId="77777777" w:rsidR="00DD46E4" w:rsidRPr="008E3BEE" w:rsidRDefault="00DD46E4" w:rsidP="00BD608C">
            <w:pPr>
              <w:pStyle w:val="Text1"/>
              <w:rPr>
                <w:rFonts w:cs="Arial"/>
              </w:rPr>
            </w:pPr>
            <w:r w:rsidRPr="008E3BEE">
              <w:rPr>
                <w:rFonts w:cs="Arial"/>
              </w:rPr>
              <w:t>Yes</w:t>
            </w:r>
          </w:p>
        </w:tc>
        <w:tc>
          <w:tcPr>
            <w:tcW w:w="4649" w:type="dxa"/>
            <w:noWrap/>
            <w:hideMark/>
          </w:tcPr>
          <w:p w14:paraId="18BAB4C7" w14:textId="77777777" w:rsidR="00DD46E4" w:rsidRPr="008043E6" w:rsidRDefault="00DD46E4" w:rsidP="00BD608C">
            <w:pPr>
              <w:pStyle w:val="Text1"/>
              <w:rPr>
                <w:rFonts w:cs="Arial"/>
              </w:rPr>
            </w:pPr>
            <w:r w:rsidRPr="008043E6">
              <w:rPr>
                <w:rFonts w:cs="Arial"/>
              </w:rPr>
              <w:t xml:space="preserve">I am supportive of the more costly option of a new archiving system which would be free to the public and contain a search facility enabling searches for a Rule and all previous versions with their dates of application. This has importance now for citizens, migrants, legal practitioners and researchers. As the government grapples now with historic issues relating to the Windrush generation, such a new system may have a cost but may </w:t>
            </w:r>
            <w:r w:rsidRPr="008043E6">
              <w:rPr>
                <w:rFonts w:cs="Arial"/>
              </w:rPr>
              <w:lastRenderedPageBreak/>
              <w:t>actually be cost-effective in providing needed clarity in the medium to longer term.</w:t>
            </w:r>
          </w:p>
        </w:tc>
      </w:tr>
    </w:tbl>
    <w:p w14:paraId="2B11293E" w14:textId="77777777" w:rsidR="00DD46E4" w:rsidRPr="0032684F" w:rsidRDefault="00DD46E4" w:rsidP="00FC4837">
      <w:pPr>
        <w:pStyle w:val="Text1"/>
        <w:rPr>
          <w:rFonts w:cs="Arial"/>
        </w:rPr>
      </w:pPr>
    </w:p>
    <w:p w14:paraId="7B3027A9" w14:textId="77777777" w:rsidR="003A088A" w:rsidRDefault="003A088A" w:rsidP="002B6FFB">
      <w:pPr>
        <w:pStyle w:val="Heading2"/>
        <w:sectPr w:rsidR="003A088A" w:rsidSect="007F2614">
          <w:headerReference w:type="default" r:id="rId62"/>
          <w:footnotePr>
            <w:numRestart w:val="eachSect"/>
          </w:footnotePr>
          <w:type w:val="continuous"/>
          <w:pgSz w:w="16838" w:h="11906" w:orient="landscape" w:code="9"/>
          <w:pgMar w:top="1440" w:right="1440" w:bottom="1440" w:left="1440" w:header="709" w:footer="709" w:gutter="0"/>
          <w:cols w:space="708"/>
          <w:docGrid w:linePitch="360"/>
        </w:sectPr>
      </w:pPr>
    </w:p>
    <w:p w14:paraId="4C67E8D8" w14:textId="34BABEA2" w:rsidR="00DD46E4" w:rsidRPr="008E3BEE" w:rsidRDefault="002B6FFB" w:rsidP="002B6FFB">
      <w:pPr>
        <w:pStyle w:val="Heading2"/>
      </w:pPr>
      <w:r>
        <w:t>Consultation Question</w:t>
      </w:r>
      <w:r w:rsidR="00DD46E4" w:rsidRPr="008E3BEE">
        <w:t xml:space="preserve"> 48</w:t>
      </w:r>
    </w:p>
    <w:p w14:paraId="495C7E96" w14:textId="77777777" w:rsidR="00DD46E4" w:rsidRPr="008043E6" w:rsidRDefault="00DD46E4" w:rsidP="002E6577">
      <w:pPr>
        <w:pStyle w:val="Heading3"/>
        <w:rPr>
          <w:rFonts w:cs="Arial"/>
        </w:rPr>
      </w:pPr>
      <w:r w:rsidRPr="008043E6">
        <w:rPr>
          <w:rFonts w:cs="Arial"/>
          <w:bCs/>
        </w:rPr>
        <w:t>Do consultees agree that Appendix F (Archived Immigration Rules) and paragraphs 276DI to 276AI in Part 7 (Other categories) can be omitted from any redrafted Immigration Rules?</w:t>
      </w:r>
    </w:p>
    <w:tbl>
      <w:tblPr>
        <w:tblStyle w:val="TableGrid"/>
        <w:tblW w:w="0" w:type="auto"/>
        <w:tblLook w:val="04A0" w:firstRow="1" w:lastRow="0" w:firstColumn="1" w:lastColumn="0" w:noHBand="0" w:noVBand="1"/>
      </w:tblPr>
      <w:tblGrid>
        <w:gridCol w:w="4650"/>
        <w:gridCol w:w="4649"/>
        <w:gridCol w:w="4649"/>
      </w:tblGrid>
      <w:tr w:rsidR="00DD46E4" w:rsidRPr="00AB1740" w14:paraId="3D6B3E73" w14:textId="77777777" w:rsidTr="007939B8">
        <w:trPr>
          <w:trHeight w:val="300"/>
        </w:trPr>
        <w:tc>
          <w:tcPr>
            <w:tcW w:w="4650" w:type="dxa"/>
            <w:shd w:val="clear" w:color="auto" w:fill="D9D9D9" w:themeFill="background1" w:themeFillShade="D9"/>
            <w:noWrap/>
            <w:hideMark/>
          </w:tcPr>
          <w:p w14:paraId="7C710B58" w14:textId="77777777" w:rsidR="00DD46E4" w:rsidRPr="008043E6" w:rsidRDefault="00DD46E4" w:rsidP="00BD608C">
            <w:pPr>
              <w:pStyle w:val="Text1"/>
              <w:rPr>
                <w:rFonts w:cs="Arial"/>
                <w:b/>
                <w:bCs/>
              </w:rPr>
            </w:pPr>
            <w:r w:rsidRPr="008043E6">
              <w:rPr>
                <w:rFonts w:cs="Arial"/>
                <w:b/>
                <w:bCs/>
              </w:rPr>
              <w:t>Respondent</w:t>
            </w:r>
          </w:p>
        </w:tc>
        <w:tc>
          <w:tcPr>
            <w:tcW w:w="4649" w:type="dxa"/>
            <w:shd w:val="clear" w:color="auto" w:fill="D9D9D9" w:themeFill="background1" w:themeFillShade="D9"/>
            <w:noWrap/>
            <w:hideMark/>
          </w:tcPr>
          <w:p w14:paraId="17CD1A6B" w14:textId="12B4C960" w:rsidR="00DD46E4" w:rsidRPr="008043E6" w:rsidRDefault="007939B8" w:rsidP="00BD608C">
            <w:pPr>
              <w:pStyle w:val="Text1"/>
              <w:rPr>
                <w:rFonts w:cs="Arial"/>
                <w:b/>
                <w:bCs/>
              </w:rPr>
            </w:pPr>
            <w:r>
              <w:rPr>
                <w:rFonts w:cs="Arial"/>
                <w:b/>
                <w:bCs/>
              </w:rPr>
              <w:t>Response to CQ</w:t>
            </w:r>
            <w:r w:rsidR="00DD46E4" w:rsidRPr="008043E6">
              <w:rPr>
                <w:rFonts w:cs="Arial"/>
                <w:b/>
                <w:bCs/>
              </w:rPr>
              <w:t>48 (Yes/No/Other)</w:t>
            </w:r>
          </w:p>
        </w:tc>
        <w:tc>
          <w:tcPr>
            <w:tcW w:w="4649" w:type="dxa"/>
            <w:shd w:val="clear" w:color="auto" w:fill="D9D9D9" w:themeFill="background1" w:themeFillShade="D9"/>
            <w:noWrap/>
            <w:hideMark/>
          </w:tcPr>
          <w:p w14:paraId="327B40A1" w14:textId="77777777" w:rsidR="00DD46E4" w:rsidRPr="008043E6" w:rsidRDefault="00DD46E4" w:rsidP="00BD608C">
            <w:pPr>
              <w:pStyle w:val="Text1"/>
              <w:rPr>
                <w:rFonts w:cs="Arial"/>
                <w:b/>
                <w:bCs/>
              </w:rPr>
            </w:pPr>
            <w:r w:rsidRPr="008043E6">
              <w:rPr>
                <w:rFonts w:cs="Arial"/>
                <w:b/>
                <w:bCs/>
              </w:rPr>
              <w:t>Text</w:t>
            </w:r>
          </w:p>
        </w:tc>
      </w:tr>
      <w:tr w:rsidR="00DD46E4" w:rsidRPr="00AB1740" w14:paraId="36DAB235" w14:textId="77777777" w:rsidTr="00BD608C">
        <w:trPr>
          <w:trHeight w:val="300"/>
        </w:trPr>
        <w:tc>
          <w:tcPr>
            <w:tcW w:w="4650" w:type="dxa"/>
            <w:noWrap/>
          </w:tcPr>
          <w:p w14:paraId="56479313" w14:textId="6A3A3EA0" w:rsidR="00DD46E4" w:rsidRPr="008E3BEE" w:rsidRDefault="00DD46E4" w:rsidP="00BD608C">
            <w:pPr>
              <w:pStyle w:val="Text1"/>
              <w:rPr>
                <w:rFonts w:cs="Arial"/>
                <w:b/>
              </w:rPr>
            </w:pPr>
            <w:r w:rsidRPr="0032684F">
              <w:rPr>
                <w:rFonts w:cs="Arial"/>
                <w:b/>
              </w:rPr>
              <w:t>Of those who responded</w:t>
            </w:r>
          </w:p>
          <w:p w14:paraId="12E21CD1" w14:textId="77777777" w:rsidR="00DD46E4" w:rsidRPr="008043E6" w:rsidRDefault="00DD46E4" w:rsidP="00BD608C">
            <w:pPr>
              <w:pStyle w:val="Text1"/>
              <w:rPr>
                <w:rFonts w:cs="Arial"/>
                <w:bCs/>
              </w:rPr>
            </w:pPr>
            <w:r w:rsidRPr="008043E6">
              <w:rPr>
                <w:rFonts w:cs="Arial"/>
                <w:bCs/>
              </w:rPr>
              <w:t>Yes 11</w:t>
            </w:r>
          </w:p>
          <w:p w14:paraId="07783A66" w14:textId="77777777" w:rsidR="00DD46E4" w:rsidRPr="008043E6" w:rsidRDefault="00DD46E4" w:rsidP="00BD608C">
            <w:pPr>
              <w:pStyle w:val="Text1"/>
              <w:rPr>
                <w:rFonts w:cs="Arial"/>
                <w:bCs/>
              </w:rPr>
            </w:pPr>
            <w:r w:rsidRPr="008043E6">
              <w:rPr>
                <w:rFonts w:cs="Arial"/>
                <w:bCs/>
              </w:rPr>
              <w:t>No 0</w:t>
            </w:r>
          </w:p>
          <w:p w14:paraId="2A64FE93" w14:textId="77777777" w:rsidR="00DD46E4" w:rsidRPr="008043E6" w:rsidRDefault="00DD46E4" w:rsidP="00BD608C">
            <w:pPr>
              <w:pStyle w:val="Text1"/>
              <w:rPr>
                <w:rFonts w:cs="Arial"/>
                <w:bCs/>
              </w:rPr>
            </w:pPr>
            <w:r w:rsidRPr="008043E6">
              <w:rPr>
                <w:rFonts w:cs="Arial"/>
                <w:bCs/>
              </w:rPr>
              <w:t>Other 0</w:t>
            </w:r>
          </w:p>
          <w:p w14:paraId="08E1983C" w14:textId="77777777" w:rsidR="00ED48AF" w:rsidRDefault="00DD46E4" w:rsidP="00BD608C">
            <w:pPr>
              <w:pStyle w:val="Text1"/>
              <w:rPr>
                <w:rFonts w:cs="Arial"/>
                <w:bCs/>
              </w:rPr>
            </w:pPr>
            <w:r w:rsidRPr="008043E6">
              <w:rPr>
                <w:rFonts w:cs="Arial"/>
                <w:b/>
                <w:bCs/>
              </w:rPr>
              <w:t>Themes</w:t>
            </w:r>
          </w:p>
          <w:p w14:paraId="7F87049F" w14:textId="4CD689C3" w:rsidR="00DD46E4" w:rsidRPr="008043E6" w:rsidRDefault="00DD46E4" w:rsidP="00595E3D">
            <w:pPr>
              <w:pStyle w:val="Text1"/>
              <w:numPr>
                <w:ilvl w:val="0"/>
                <w:numId w:val="61"/>
              </w:numPr>
              <w:rPr>
                <w:rFonts w:cs="Arial"/>
                <w:bCs/>
              </w:rPr>
            </w:pPr>
            <w:r w:rsidRPr="008043E6">
              <w:rPr>
                <w:rFonts w:cs="Arial"/>
                <w:bCs/>
              </w:rPr>
              <w:t>Reasons for agreement</w:t>
            </w:r>
          </w:p>
        </w:tc>
        <w:tc>
          <w:tcPr>
            <w:tcW w:w="4649" w:type="dxa"/>
            <w:noWrap/>
          </w:tcPr>
          <w:p w14:paraId="79C942F1" w14:textId="77777777" w:rsidR="00DD46E4" w:rsidRPr="008043E6" w:rsidRDefault="00DD46E4" w:rsidP="00BD608C">
            <w:pPr>
              <w:pStyle w:val="Text1"/>
              <w:rPr>
                <w:rFonts w:cs="Arial"/>
                <w:b/>
                <w:bCs/>
              </w:rPr>
            </w:pPr>
          </w:p>
        </w:tc>
        <w:tc>
          <w:tcPr>
            <w:tcW w:w="4649" w:type="dxa"/>
            <w:noWrap/>
          </w:tcPr>
          <w:p w14:paraId="391A0911" w14:textId="77777777" w:rsidR="00DD46E4" w:rsidRPr="008043E6" w:rsidRDefault="00DD46E4" w:rsidP="00BD608C">
            <w:pPr>
              <w:pStyle w:val="Text1"/>
              <w:rPr>
                <w:rFonts w:cs="Arial"/>
                <w:b/>
                <w:bCs/>
              </w:rPr>
            </w:pPr>
          </w:p>
        </w:tc>
      </w:tr>
      <w:tr w:rsidR="00DD46E4" w:rsidRPr="00AB1740" w14:paraId="227C2C43" w14:textId="77777777" w:rsidTr="00BD608C">
        <w:trPr>
          <w:trHeight w:val="285"/>
        </w:trPr>
        <w:tc>
          <w:tcPr>
            <w:tcW w:w="4650" w:type="dxa"/>
            <w:noWrap/>
            <w:hideMark/>
          </w:tcPr>
          <w:p w14:paraId="7EF37DB5" w14:textId="77777777" w:rsidR="00DD46E4" w:rsidRPr="0032684F" w:rsidRDefault="00DD46E4" w:rsidP="00BD608C">
            <w:pPr>
              <w:pStyle w:val="Text1"/>
              <w:rPr>
                <w:rFonts w:cs="Arial"/>
              </w:rPr>
            </w:pPr>
            <w:r w:rsidRPr="0032684F">
              <w:rPr>
                <w:rFonts w:cs="Arial"/>
              </w:rPr>
              <w:t>The Law Society</w:t>
            </w:r>
          </w:p>
        </w:tc>
        <w:tc>
          <w:tcPr>
            <w:tcW w:w="4649" w:type="dxa"/>
            <w:noWrap/>
            <w:hideMark/>
          </w:tcPr>
          <w:p w14:paraId="5E2A7C84" w14:textId="77777777" w:rsidR="00DD46E4" w:rsidRPr="008E3BEE" w:rsidRDefault="00DD46E4" w:rsidP="00BD608C">
            <w:pPr>
              <w:pStyle w:val="Text1"/>
              <w:rPr>
                <w:rFonts w:cs="Arial"/>
              </w:rPr>
            </w:pPr>
            <w:r w:rsidRPr="008E3BEE">
              <w:rPr>
                <w:rFonts w:cs="Arial"/>
              </w:rPr>
              <w:t>Yes</w:t>
            </w:r>
          </w:p>
        </w:tc>
        <w:tc>
          <w:tcPr>
            <w:tcW w:w="4649" w:type="dxa"/>
            <w:noWrap/>
            <w:hideMark/>
          </w:tcPr>
          <w:p w14:paraId="1EF7C639" w14:textId="77777777" w:rsidR="00DD46E4" w:rsidRPr="008043E6" w:rsidRDefault="00DD46E4" w:rsidP="00BD608C">
            <w:pPr>
              <w:pStyle w:val="Text1"/>
              <w:rPr>
                <w:rFonts w:cs="Arial"/>
              </w:rPr>
            </w:pPr>
            <w:r w:rsidRPr="008043E6">
              <w:rPr>
                <w:rFonts w:cs="Arial"/>
              </w:rPr>
              <w:t>We agree that Appendix F and paragraphs 276DI and 276ADI can be omitted from any re-drafted Rules as they will be accessible through the archives in any event.</w:t>
            </w:r>
          </w:p>
        </w:tc>
      </w:tr>
      <w:tr w:rsidR="00DD46E4" w:rsidRPr="00AB1740" w14:paraId="497C2170" w14:textId="77777777" w:rsidTr="00BD608C">
        <w:trPr>
          <w:trHeight w:val="285"/>
        </w:trPr>
        <w:tc>
          <w:tcPr>
            <w:tcW w:w="4650" w:type="dxa"/>
            <w:noWrap/>
            <w:hideMark/>
          </w:tcPr>
          <w:p w14:paraId="10BAB89F" w14:textId="77777777" w:rsidR="00DD46E4" w:rsidRPr="0032684F" w:rsidRDefault="00DD46E4" w:rsidP="00BD608C">
            <w:pPr>
              <w:pStyle w:val="Text1"/>
              <w:rPr>
                <w:rFonts w:cs="Arial"/>
              </w:rPr>
            </w:pPr>
            <w:r w:rsidRPr="0032684F">
              <w:rPr>
                <w:rFonts w:cs="Arial"/>
              </w:rPr>
              <w:t>The Bar Council</w:t>
            </w:r>
          </w:p>
        </w:tc>
        <w:tc>
          <w:tcPr>
            <w:tcW w:w="4649" w:type="dxa"/>
            <w:noWrap/>
            <w:hideMark/>
          </w:tcPr>
          <w:p w14:paraId="66495AAA" w14:textId="77777777" w:rsidR="00DD46E4" w:rsidRPr="008E3BEE" w:rsidRDefault="00DD46E4" w:rsidP="00BD608C">
            <w:pPr>
              <w:pStyle w:val="Text1"/>
              <w:rPr>
                <w:rFonts w:cs="Arial"/>
              </w:rPr>
            </w:pPr>
            <w:r w:rsidRPr="008E3BEE">
              <w:rPr>
                <w:rFonts w:cs="Arial"/>
              </w:rPr>
              <w:t>Yes</w:t>
            </w:r>
          </w:p>
        </w:tc>
        <w:tc>
          <w:tcPr>
            <w:tcW w:w="4649" w:type="dxa"/>
            <w:noWrap/>
            <w:hideMark/>
          </w:tcPr>
          <w:p w14:paraId="272820B9" w14:textId="77777777" w:rsidR="00DD46E4" w:rsidRPr="008043E6" w:rsidRDefault="00DD46E4" w:rsidP="00BD608C">
            <w:pPr>
              <w:pStyle w:val="Text1"/>
              <w:rPr>
                <w:rFonts w:cs="Arial"/>
              </w:rPr>
            </w:pPr>
            <w:r w:rsidRPr="008043E6">
              <w:rPr>
                <w:rFonts w:cs="Arial"/>
              </w:rPr>
              <w:t>We agree that these can be omitted.</w:t>
            </w:r>
          </w:p>
        </w:tc>
      </w:tr>
      <w:tr w:rsidR="00DD46E4" w:rsidRPr="00AB1740" w14:paraId="091E1BC9" w14:textId="77777777" w:rsidTr="00BD608C">
        <w:trPr>
          <w:trHeight w:val="300"/>
        </w:trPr>
        <w:tc>
          <w:tcPr>
            <w:tcW w:w="4650" w:type="dxa"/>
            <w:noWrap/>
            <w:hideMark/>
          </w:tcPr>
          <w:p w14:paraId="3A1BA36C" w14:textId="77777777" w:rsidR="00DD46E4" w:rsidRPr="008E3BEE" w:rsidRDefault="00DD46E4" w:rsidP="00BD608C">
            <w:pPr>
              <w:pStyle w:val="Text1"/>
              <w:rPr>
                <w:rFonts w:cs="Arial"/>
              </w:rPr>
            </w:pPr>
            <w:r w:rsidRPr="0032684F">
              <w:rPr>
                <w:rFonts w:cs="Arial"/>
              </w:rPr>
              <w:t>Immigration Law Practitioners' Association (ILPA)</w:t>
            </w:r>
          </w:p>
        </w:tc>
        <w:tc>
          <w:tcPr>
            <w:tcW w:w="4649" w:type="dxa"/>
            <w:noWrap/>
            <w:hideMark/>
          </w:tcPr>
          <w:p w14:paraId="515948FD" w14:textId="77777777" w:rsidR="00DD46E4" w:rsidRPr="008043E6" w:rsidRDefault="00DD46E4" w:rsidP="00BD608C">
            <w:pPr>
              <w:pStyle w:val="Text1"/>
              <w:rPr>
                <w:rFonts w:cs="Arial"/>
              </w:rPr>
            </w:pPr>
            <w:r w:rsidRPr="008043E6">
              <w:rPr>
                <w:rFonts w:cs="Arial"/>
              </w:rPr>
              <w:t>Yes</w:t>
            </w:r>
          </w:p>
        </w:tc>
        <w:tc>
          <w:tcPr>
            <w:tcW w:w="4649" w:type="dxa"/>
            <w:noWrap/>
            <w:hideMark/>
          </w:tcPr>
          <w:p w14:paraId="6951FB2F" w14:textId="77777777" w:rsidR="00DD46E4" w:rsidRPr="008043E6" w:rsidRDefault="00DD46E4" w:rsidP="00BD608C">
            <w:pPr>
              <w:pStyle w:val="Text1"/>
              <w:rPr>
                <w:rFonts w:cs="Arial"/>
              </w:rPr>
            </w:pPr>
            <w:r w:rsidRPr="008043E6">
              <w:rPr>
                <w:rFonts w:cs="Arial"/>
              </w:rPr>
              <w:t xml:space="preserve">79.3% of responding ILPA members agree that these can be omitted from redrafted future Immigration Rules. Amongst the </w:t>
            </w:r>
            <w:r w:rsidRPr="008043E6">
              <w:rPr>
                <w:rFonts w:cs="Arial"/>
              </w:rPr>
              <w:lastRenderedPageBreak/>
              <w:t>20.7% of responders who disagree, the major concern remains that there are many cases with long procedural histories where reference to old Rules is unavoidable. In such circumstances, having the archived Rules in the same place as the current Rules is considered desirable. In any event, ILPA would stress that it is imperative for the archived Rules to remain accessible in some alternative form if not with the redrafted Immigration Rules.</w:t>
            </w:r>
            <w:r w:rsidRPr="008043E6">
              <w:rPr>
                <w:rFonts w:cs="Arial"/>
              </w:rPr>
              <w:br/>
            </w:r>
            <w:r w:rsidRPr="008043E6">
              <w:rPr>
                <w:rFonts w:cs="Arial"/>
              </w:rPr>
              <w:br/>
              <w:t>ILPA would submit that the redrafted Rules should hyperlink to the archived Rules for ease of access. This is particularly necessary for non-lawyers. In ILPA’s view, there should be a clear explanation for non-lawyers of when it may be necessary to cross-refer to earlier versions of the Rules in order to find the Rules relevant to their application.</w:t>
            </w:r>
          </w:p>
        </w:tc>
      </w:tr>
      <w:tr w:rsidR="00DD46E4" w:rsidRPr="00AB1740" w14:paraId="461E0C7B" w14:textId="77777777" w:rsidTr="00BD608C">
        <w:trPr>
          <w:trHeight w:val="285"/>
        </w:trPr>
        <w:tc>
          <w:tcPr>
            <w:tcW w:w="4650" w:type="dxa"/>
            <w:noWrap/>
            <w:hideMark/>
          </w:tcPr>
          <w:p w14:paraId="631C9C19" w14:textId="77777777" w:rsidR="00DD46E4" w:rsidRPr="0032684F" w:rsidRDefault="00DD46E4" w:rsidP="00BD608C">
            <w:pPr>
              <w:pStyle w:val="Text1"/>
              <w:rPr>
                <w:rFonts w:cs="Arial"/>
              </w:rPr>
            </w:pPr>
            <w:r w:rsidRPr="0032684F">
              <w:rPr>
                <w:rFonts w:cs="Arial"/>
              </w:rPr>
              <w:lastRenderedPageBreak/>
              <w:t>The Law Society of Scotland</w:t>
            </w:r>
          </w:p>
        </w:tc>
        <w:tc>
          <w:tcPr>
            <w:tcW w:w="4649" w:type="dxa"/>
            <w:noWrap/>
            <w:hideMark/>
          </w:tcPr>
          <w:p w14:paraId="5B9D601E" w14:textId="77777777" w:rsidR="00DD46E4" w:rsidRPr="008E3BEE" w:rsidRDefault="00DD46E4" w:rsidP="00BD608C">
            <w:pPr>
              <w:pStyle w:val="Text1"/>
              <w:rPr>
                <w:rFonts w:cs="Arial"/>
              </w:rPr>
            </w:pPr>
            <w:r w:rsidRPr="008E3BEE">
              <w:rPr>
                <w:rFonts w:cs="Arial"/>
              </w:rPr>
              <w:t>Yes</w:t>
            </w:r>
          </w:p>
        </w:tc>
        <w:tc>
          <w:tcPr>
            <w:tcW w:w="4649" w:type="dxa"/>
            <w:noWrap/>
            <w:hideMark/>
          </w:tcPr>
          <w:p w14:paraId="3F7D5476" w14:textId="77777777" w:rsidR="00DD46E4" w:rsidRPr="008043E6" w:rsidRDefault="00DD46E4" w:rsidP="00BD608C">
            <w:pPr>
              <w:pStyle w:val="Text1"/>
              <w:rPr>
                <w:rFonts w:cs="Arial"/>
              </w:rPr>
            </w:pPr>
            <w:r w:rsidRPr="008043E6">
              <w:rPr>
                <w:rFonts w:cs="Arial"/>
              </w:rPr>
              <w:t>Yes.</w:t>
            </w:r>
          </w:p>
        </w:tc>
      </w:tr>
      <w:tr w:rsidR="00DD46E4" w:rsidRPr="00AB1740" w14:paraId="1BEAE4DB" w14:textId="77777777" w:rsidTr="00BD608C">
        <w:trPr>
          <w:trHeight w:val="300"/>
        </w:trPr>
        <w:tc>
          <w:tcPr>
            <w:tcW w:w="4650" w:type="dxa"/>
            <w:noWrap/>
            <w:hideMark/>
          </w:tcPr>
          <w:p w14:paraId="6123B37E" w14:textId="77777777" w:rsidR="00DD46E4" w:rsidRPr="0032684F" w:rsidRDefault="00DD46E4" w:rsidP="00BD608C">
            <w:pPr>
              <w:pStyle w:val="Text1"/>
              <w:rPr>
                <w:rFonts w:cs="Arial"/>
              </w:rPr>
            </w:pPr>
            <w:r w:rsidRPr="0032684F">
              <w:rPr>
                <w:rFonts w:cs="Arial"/>
              </w:rPr>
              <w:t>Taj Solicitors</w:t>
            </w:r>
          </w:p>
        </w:tc>
        <w:tc>
          <w:tcPr>
            <w:tcW w:w="4649" w:type="dxa"/>
            <w:noWrap/>
            <w:hideMark/>
          </w:tcPr>
          <w:p w14:paraId="31A9CDC7" w14:textId="77777777" w:rsidR="00DD46E4" w:rsidRPr="008E3BEE" w:rsidRDefault="00DD46E4" w:rsidP="00BD608C">
            <w:pPr>
              <w:pStyle w:val="Text1"/>
              <w:rPr>
                <w:rFonts w:cs="Arial"/>
              </w:rPr>
            </w:pPr>
            <w:r w:rsidRPr="008E3BEE">
              <w:rPr>
                <w:rFonts w:cs="Arial"/>
              </w:rPr>
              <w:t>Yes</w:t>
            </w:r>
          </w:p>
        </w:tc>
        <w:tc>
          <w:tcPr>
            <w:tcW w:w="4649" w:type="dxa"/>
            <w:noWrap/>
            <w:hideMark/>
          </w:tcPr>
          <w:p w14:paraId="5A481F70" w14:textId="77777777" w:rsidR="00DD46E4" w:rsidRPr="008043E6" w:rsidRDefault="00DD46E4" w:rsidP="00BD608C">
            <w:pPr>
              <w:pStyle w:val="Text1"/>
              <w:rPr>
                <w:rFonts w:cs="Arial"/>
              </w:rPr>
            </w:pPr>
          </w:p>
        </w:tc>
      </w:tr>
      <w:tr w:rsidR="00DD46E4" w:rsidRPr="00AB1740" w14:paraId="4E2B7097" w14:textId="77777777" w:rsidTr="00BD608C">
        <w:trPr>
          <w:trHeight w:val="285"/>
        </w:trPr>
        <w:tc>
          <w:tcPr>
            <w:tcW w:w="4650" w:type="dxa"/>
            <w:noWrap/>
            <w:hideMark/>
          </w:tcPr>
          <w:p w14:paraId="1D5A5EE2" w14:textId="77777777" w:rsidR="00DD46E4" w:rsidRPr="0032684F" w:rsidRDefault="00DD46E4" w:rsidP="00BD608C">
            <w:pPr>
              <w:pStyle w:val="Text1"/>
              <w:rPr>
                <w:rFonts w:cs="Arial"/>
              </w:rPr>
            </w:pPr>
            <w:r w:rsidRPr="0032684F">
              <w:rPr>
                <w:rFonts w:cs="Arial"/>
              </w:rPr>
              <w:t>Robert Parkin (10 KBW)</w:t>
            </w:r>
          </w:p>
        </w:tc>
        <w:tc>
          <w:tcPr>
            <w:tcW w:w="4649" w:type="dxa"/>
            <w:noWrap/>
            <w:hideMark/>
          </w:tcPr>
          <w:p w14:paraId="2EF6B5DB" w14:textId="77777777" w:rsidR="00DD46E4" w:rsidRPr="008E3BEE" w:rsidRDefault="00DD46E4" w:rsidP="00BD608C">
            <w:pPr>
              <w:pStyle w:val="Text1"/>
              <w:rPr>
                <w:rFonts w:cs="Arial"/>
              </w:rPr>
            </w:pPr>
            <w:r w:rsidRPr="008E3BEE">
              <w:rPr>
                <w:rFonts w:cs="Arial"/>
              </w:rPr>
              <w:t>Yes</w:t>
            </w:r>
          </w:p>
        </w:tc>
        <w:tc>
          <w:tcPr>
            <w:tcW w:w="4649" w:type="dxa"/>
            <w:noWrap/>
            <w:hideMark/>
          </w:tcPr>
          <w:p w14:paraId="49AB5D69" w14:textId="77777777" w:rsidR="00DD46E4" w:rsidRPr="008043E6" w:rsidRDefault="00DD46E4" w:rsidP="00BD608C">
            <w:pPr>
              <w:pStyle w:val="Text1"/>
              <w:rPr>
                <w:rFonts w:cs="Arial"/>
              </w:rPr>
            </w:pPr>
            <w:r w:rsidRPr="008043E6">
              <w:rPr>
                <w:rFonts w:cs="Arial"/>
              </w:rPr>
              <w:t>Yes. The archive should be preserved but it needn't be in the body of the rules. The current archive system works well.</w:t>
            </w:r>
          </w:p>
        </w:tc>
      </w:tr>
      <w:tr w:rsidR="00DD46E4" w:rsidRPr="00AB1740" w14:paraId="7819F225" w14:textId="77777777" w:rsidTr="00BD608C">
        <w:trPr>
          <w:trHeight w:val="285"/>
        </w:trPr>
        <w:tc>
          <w:tcPr>
            <w:tcW w:w="4650" w:type="dxa"/>
            <w:noWrap/>
            <w:hideMark/>
          </w:tcPr>
          <w:p w14:paraId="738B3CD3" w14:textId="77777777" w:rsidR="00DD46E4" w:rsidRPr="0032684F" w:rsidRDefault="00DD46E4" w:rsidP="00BD608C">
            <w:pPr>
              <w:pStyle w:val="Text1"/>
              <w:rPr>
                <w:rFonts w:cs="Arial"/>
              </w:rPr>
            </w:pPr>
            <w:r w:rsidRPr="0032684F">
              <w:rPr>
                <w:rFonts w:cs="Arial"/>
              </w:rPr>
              <w:t>David Mills (UKVI, Home Office)</w:t>
            </w:r>
          </w:p>
        </w:tc>
        <w:tc>
          <w:tcPr>
            <w:tcW w:w="4649" w:type="dxa"/>
            <w:noWrap/>
            <w:hideMark/>
          </w:tcPr>
          <w:p w14:paraId="3FA9610A" w14:textId="77777777" w:rsidR="00DD46E4" w:rsidRPr="008E3BEE" w:rsidRDefault="00DD46E4" w:rsidP="00BD608C">
            <w:pPr>
              <w:pStyle w:val="Text1"/>
              <w:rPr>
                <w:rFonts w:cs="Arial"/>
              </w:rPr>
            </w:pPr>
            <w:r w:rsidRPr="008E3BEE">
              <w:rPr>
                <w:rFonts w:cs="Arial"/>
              </w:rPr>
              <w:t>Yes</w:t>
            </w:r>
          </w:p>
        </w:tc>
        <w:tc>
          <w:tcPr>
            <w:tcW w:w="4649" w:type="dxa"/>
            <w:noWrap/>
            <w:hideMark/>
          </w:tcPr>
          <w:p w14:paraId="5FFC962C"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049F7D4B" w14:textId="77777777" w:rsidTr="00BD608C">
        <w:trPr>
          <w:trHeight w:val="285"/>
        </w:trPr>
        <w:tc>
          <w:tcPr>
            <w:tcW w:w="4650" w:type="dxa"/>
            <w:noWrap/>
            <w:hideMark/>
          </w:tcPr>
          <w:p w14:paraId="166B5F51" w14:textId="77777777" w:rsidR="00DD46E4" w:rsidRPr="008E3BEE" w:rsidRDefault="00DD46E4" w:rsidP="00BD608C">
            <w:pPr>
              <w:pStyle w:val="Text1"/>
              <w:rPr>
                <w:rFonts w:cs="Arial"/>
              </w:rPr>
            </w:pPr>
            <w:r w:rsidRPr="0032684F">
              <w:rPr>
                <w:rFonts w:cs="Arial"/>
              </w:rPr>
              <w:lastRenderedPageBreak/>
              <w:t>Upper Tribunal (Immigration and Asylum Chamber)</w:t>
            </w:r>
          </w:p>
        </w:tc>
        <w:tc>
          <w:tcPr>
            <w:tcW w:w="4649" w:type="dxa"/>
            <w:noWrap/>
            <w:hideMark/>
          </w:tcPr>
          <w:p w14:paraId="3034733B" w14:textId="77777777" w:rsidR="00DD46E4" w:rsidRPr="008043E6" w:rsidRDefault="00DD46E4" w:rsidP="00BD608C">
            <w:pPr>
              <w:pStyle w:val="Text1"/>
              <w:rPr>
                <w:rFonts w:cs="Arial"/>
              </w:rPr>
            </w:pPr>
            <w:r w:rsidRPr="008043E6">
              <w:rPr>
                <w:rFonts w:cs="Arial"/>
              </w:rPr>
              <w:t>Yes</w:t>
            </w:r>
          </w:p>
        </w:tc>
        <w:tc>
          <w:tcPr>
            <w:tcW w:w="4649" w:type="dxa"/>
            <w:noWrap/>
            <w:hideMark/>
          </w:tcPr>
          <w:p w14:paraId="673558E0" w14:textId="77777777" w:rsidR="00DD46E4" w:rsidRPr="008043E6" w:rsidRDefault="00DD46E4" w:rsidP="00BD608C">
            <w:pPr>
              <w:pStyle w:val="Text1"/>
              <w:rPr>
                <w:rFonts w:cs="Arial"/>
              </w:rPr>
            </w:pPr>
            <w:r w:rsidRPr="008043E6">
              <w:rPr>
                <w:rFonts w:cs="Arial"/>
              </w:rPr>
              <w:t>Paragraphs 276DI to 276AI can all properly be subsumed into Appendix Armed Forces.</w:t>
            </w:r>
            <w:r w:rsidRPr="008043E6">
              <w:rPr>
                <w:rFonts w:cs="Arial"/>
              </w:rPr>
              <w:br/>
            </w:r>
            <w:r w:rsidRPr="008043E6">
              <w:rPr>
                <w:rFonts w:cs="Arial"/>
              </w:rPr>
              <w:br/>
              <w:t>Archived Rules do not need to be a Part of or Appendix to the current Rules. It is, however, important that practitioners can see them: see Q47 above.</w:t>
            </w:r>
          </w:p>
        </w:tc>
      </w:tr>
      <w:tr w:rsidR="00DD46E4" w:rsidRPr="00AB1740" w14:paraId="2626D084" w14:textId="77777777" w:rsidTr="00BD608C">
        <w:trPr>
          <w:trHeight w:val="285"/>
        </w:trPr>
        <w:tc>
          <w:tcPr>
            <w:tcW w:w="4650" w:type="dxa"/>
            <w:noWrap/>
            <w:hideMark/>
          </w:tcPr>
          <w:p w14:paraId="66BDC442" w14:textId="77777777" w:rsidR="00DD46E4" w:rsidRPr="0032684F" w:rsidRDefault="00DD46E4" w:rsidP="00BD608C">
            <w:pPr>
              <w:pStyle w:val="Text1"/>
              <w:rPr>
                <w:rFonts w:cs="Arial"/>
              </w:rPr>
            </w:pPr>
            <w:r w:rsidRPr="0032684F">
              <w:rPr>
                <w:rFonts w:cs="Arial"/>
              </w:rPr>
              <w:t>UK Council for International Student Affairs</w:t>
            </w:r>
          </w:p>
        </w:tc>
        <w:tc>
          <w:tcPr>
            <w:tcW w:w="4649" w:type="dxa"/>
            <w:noWrap/>
            <w:hideMark/>
          </w:tcPr>
          <w:p w14:paraId="191F03F3" w14:textId="77777777" w:rsidR="00DD46E4" w:rsidRPr="008E3BEE" w:rsidRDefault="00DD46E4" w:rsidP="00BD608C">
            <w:pPr>
              <w:pStyle w:val="Text1"/>
              <w:rPr>
                <w:rFonts w:cs="Arial"/>
              </w:rPr>
            </w:pPr>
            <w:r w:rsidRPr="008E3BEE">
              <w:rPr>
                <w:rFonts w:cs="Arial"/>
              </w:rPr>
              <w:t>Yes</w:t>
            </w:r>
          </w:p>
        </w:tc>
        <w:tc>
          <w:tcPr>
            <w:tcW w:w="4649" w:type="dxa"/>
            <w:noWrap/>
            <w:hideMark/>
          </w:tcPr>
          <w:p w14:paraId="55E7514D" w14:textId="77777777" w:rsidR="00DD46E4" w:rsidRPr="008043E6" w:rsidRDefault="00DD46E4" w:rsidP="00BD608C">
            <w:pPr>
              <w:pStyle w:val="Text1"/>
              <w:rPr>
                <w:rFonts w:cs="Arial"/>
              </w:rPr>
            </w:pPr>
            <w:r w:rsidRPr="008043E6">
              <w:rPr>
                <w:rFonts w:cs="Arial"/>
              </w:rPr>
              <w:t>They would, however, need to be retained in the archive.</w:t>
            </w:r>
          </w:p>
        </w:tc>
      </w:tr>
      <w:tr w:rsidR="00DD46E4" w:rsidRPr="00AB1740" w14:paraId="1380000C" w14:textId="77777777" w:rsidTr="00BD608C">
        <w:trPr>
          <w:trHeight w:val="285"/>
        </w:trPr>
        <w:tc>
          <w:tcPr>
            <w:tcW w:w="4650" w:type="dxa"/>
            <w:noWrap/>
            <w:hideMark/>
          </w:tcPr>
          <w:p w14:paraId="4C6AF9F1" w14:textId="77777777" w:rsidR="00DD46E4" w:rsidRPr="0032684F" w:rsidRDefault="00DD46E4" w:rsidP="00BD608C">
            <w:pPr>
              <w:pStyle w:val="Text1"/>
              <w:rPr>
                <w:rFonts w:cs="Arial"/>
              </w:rPr>
            </w:pPr>
            <w:r w:rsidRPr="0032684F">
              <w:rPr>
                <w:rFonts w:cs="Arial"/>
              </w:rPr>
              <w:t>Destination for Education</w:t>
            </w:r>
          </w:p>
        </w:tc>
        <w:tc>
          <w:tcPr>
            <w:tcW w:w="4649" w:type="dxa"/>
            <w:noWrap/>
            <w:hideMark/>
          </w:tcPr>
          <w:p w14:paraId="3F036BF1" w14:textId="77777777" w:rsidR="00DD46E4" w:rsidRPr="008E3BEE" w:rsidRDefault="00DD46E4" w:rsidP="00BD608C">
            <w:pPr>
              <w:pStyle w:val="Text1"/>
              <w:rPr>
                <w:rFonts w:cs="Arial"/>
              </w:rPr>
            </w:pPr>
            <w:r w:rsidRPr="008E3BEE">
              <w:rPr>
                <w:rFonts w:cs="Arial"/>
              </w:rPr>
              <w:t>Yes</w:t>
            </w:r>
          </w:p>
        </w:tc>
        <w:tc>
          <w:tcPr>
            <w:tcW w:w="4649" w:type="dxa"/>
            <w:noWrap/>
            <w:hideMark/>
          </w:tcPr>
          <w:p w14:paraId="0150CAC8" w14:textId="77777777" w:rsidR="00DD46E4" w:rsidRPr="008043E6" w:rsidRDefault="00DD46E4" w:rsidP="00BD608C">
            <w:pPr>
              <w:pStyle w:val="Text1"/>
              <w:rPr>
                <w:rFonts w:cs="Arial"/>
              </w:rPr>
            </w:pPr>
          </w:p>
        </w:tc>
      </w:tr>
      <w:tr w:rsidR="00DD46E4" w:rsidRPr="00AB1740" w14:paraId="110E3483" w14:textId="77777777" w:rsidTr="00BD608C">
        <w:trPr>
          <w:trHeight w:val="300"/>
        </w:trPr>
        <w:tc>
          <w:tcPr>
            <w:tcW w:w="4650" w:type="dxa"/>
            <w:noWrap/>
            <w:hideMark/>
          </w:tcPr>
          <w:p w14:paraId="7087D85C" w14:textId="77777777" w:rsidR="00DD46E4" w:rsidRPr="0032684F" w:rsidRDefault="00DD46E4" w:rsidP="00BD608C">
            <w:pPr>
              <w:pStyle w:val="Text1"/>
              <w:rPr>
                <w:rFonts w:cs="Arial"/>
              </w:rPr>
            </w:pPr>
            <w:r w:rsidRPr="0032684F">
              <w:rPr>
                <w:rFonts w:cs="Arial"/>
              </w:rPr>
              <w:t>Thom Brooks (Durham Law School)</w:t>
            </w:r>
          </w:p>
        </w:tc>
        <w:tc>
          <w:tcPr>
            <w:tcW w:w="4649" w:type="dxa"/>
            <w:noWrap/>
            <w:hideMark/>
          </w:tcPr>
          <w:p w14:paraId="268447D9" w14:textId="77777777" w:rsidR="00DD46E4" w:rsidRPr="008E3BEE" w:rsidRDefault="00DD46E4" w:rsidP="00BD608C">
            <w:pPr>
              <w:pStyle w:val="Text1"/>
              <w:rPr>
                <w:rFonts w:cs="Arial"/>
              </w:rPr>
            </w:pPr>
            <w:r w:rsidRPr="008E3BEE">
              <w:rPr>
                <w:rFonts w:cs="Arial"/>
              </w:rPr>
              <w:t>Yes</w:t>
            </w:r>
          </w:p>
        </w:tc>
        <w:tc>
          <w:tcPr>
            <w:tcW w:w="4649" w:type="dxa"/>
            <w:noWrap/>
            <w:hideMark/>
          </w:tcPr>
          <w:p w14:paraId="3BC5099A" w14:textId="77777777" w:rsidR="00DD46E4" w:rsidRPr="008043E6" w:rsidRDefault="00DD46E4" w:rsidP="00BD608C">
            <w:pPr>
              <w:pStyle w:val="Text1"/>
              <w:rPr>
                <w:rFonts w:cs="Arial"/>
              </w:rPr>
            </w:pPr>
            <w:r w:rsidRPr="008043E6">
              <w:rPr>
                <w:rFonts w:cs="Arial"/>
              </w:rPr>
              <w:t>YES.</w:t>
            </w:r>
          </w:p>
        </w:tc>
      </w:tr>
    </w:tbl>
    <w:p w14:paraId="45EF1D9F" w14:textId="77777777" w:rsidR="00DD46E4" w:rsidRPr="0032684F" w:rsidRDefault="00DD46E4" w:rsidP="00FC4837">
      <w:pPr>
        <w:pStyle w:val="Text1"/>
        <w:rPr>
          <w:rFonts w:cs="Arial"/>
        </w:rPr>
      </w:pPr>
    </w:p>
    <w:p w14:paraId="0E75922E" w14:textId="77777777" w:rsidR="003A088A" w:rsidRDefault="003A088A" w:rsidP="002E6577">
      <w:pPr>
        <w:pStyle w:val="Heading2"/>
        <w:sectPr w:rsidR="003A088A" w:rsidSect="007F2614">
          <w:headerReference w:type="default" r:id="rId63"/>
          <w:footnotePr>
            <w:numRestart w:val="eachSect"/>
          </w:footnotePr>
          <w:type w:val="continuous"/>
          <w:pgSz w:w="16838" w:h="11906" w:orient="landscape" w:code="9"/>
          <w:pgMar w:top="1440" w:right="1440" w:bottom="1440" w:left="1440" w:header="709" w:footer="709" w:gutter="0"/>
          <w:cols w:space="708"/>
          <w:docGrid w:linePitch="360"/>
        </w:sectPr>
      </w:pPr>
    </w:p>
    <w:p w14:paraId="01503E2C" w14:textId="0770D3AF" w:rsidR="00DD46E4" w:rsidRPr="008E3BEE" w:rsidRDefault="002B6FFB" w:rsidP="002E6577">
      <w:pPr>
        <w:pStyle w:val="Heading2"/>
      </w:pPr>
      <w:r>
        <w:t>Consultation Question</w:t>
      </w:r>
      <w:r w:rsidR="00DD46E4" w:rsidRPr="008E3BEE">
        <w:t xml:space="preserve"> 49</w:t>
      </w:r>
      <w:r w:rsidR="00DD46E4" w:rsidRPr="008E3BEE">
        <w:tab/>
      </w:r>
    </w:p>
    <w:p w14:paraId="7E6DD68D" w14:textId="77777777" w:rsidR="00DD46E4" w:rsidRPr="008043E6" w:rsidRDefault="00DD46E4" w:rsidP="002E6577">
      <w:pPr>
        <w:pStyle w:val="Heading3"/>
      </w:pPr>
      <w:r w:rsidRPr="008043E6">
        <w:t>What issues arise as a result of the frequency of changes to the Immigration Rules, and how might these be addressed?</w:t>
      </w:r>
    </w:p>
    <w:tbl>
      <w:tblPr>
        <w:tblStyle w:val="TableGrid"/>
        <w:tblW w:w="0" w:type="auto"/>
        <w:tblLook w:val="04A0" w:firstRow="1" w:lastRow="0" w:firstColumn="1" w:lastColumn="0" w:noHBand="0" w:noVBand="1"/>
      </w:tblPr>
      <w:tblGrid>
        <w:gridCol w:w="6974"/>
        <w:gridCol w:w="6974"/>
      </w:tblGrid>
      <w:tr w:rsidR="00DD46E4" w:rsidRPr="00AB1740" w14:paraId="28387CC7" w14:textId="77777777" w:rsidTr="007939B8">
        <w:trPr>
          <w:trHeight w:val="300"/>
        </w:trPr>
        <w:tc>
          <w:tcPr>
            <w:tcW w:w="6974" w:type="dxa"/>
            <w:shd w:val="clear" w:color="auto" w:fill="D9D9D9" w:themeFill="background1" w:themeFillShade="D9"/>
            <w:noWrap/>
            <w:hideMark/>
          </w:tcPr>
          <w:p w14:paraId="56CCE4BF" w14:textId="77777777" w:rsidR="00DD46E4" w:rsidRPr="008043E6" w:rsidRDefault="00DD46E4" w:rsidP="00BD608C">
            <w:pPr>
              <w:pStyle w:val="Text1"/>
              <w:rPr>
                <w:rFonts w:cs="Arial"/>
                <w:b/>
                <w:bCs/>
              </w:rPr>
            </w:pPr>
            <w:r w:rsidRPr="008043E6">
              <w:rPr>
                <w:rFonts w:cs="Arial"/>
                <w:b/>
                <w:bCs/>
              </w:rPr>
              <w:t>Respondent</w:t>
            </w:r>
          </w:p>
        </w:tc>
        <w:tc>
          <w:tcPr>
            <w:tcW w:w="6974" w:type="dxa"/>
            <w:shd w:val="clear" w:color="auto" w:fill="D9D9D9" w:themeFill="background1" w:themeFillShade="D9"/>
            <w:noWrap/>
            <w:hideMark/>
          </w:tcPr>
          <w:p w14:paraId="0D704CA1" w14:textId="72395219" w:rsidR="00DD46E4" w:rsidRPr="008043E6" w:rsidRDefault="007939B8" w:rsidP="00BD608C">
            <w:pPr>
              <w:pStyle w:val="Text1"/>
              <w:rPr>
                <w:rFonts w:cs="Arial"/>
                <w:b/>
                <w:bCs/>
              </w:rPr>
            </w:pPr>
            <w:r>
              <w:rPr>
                <w:rFonts w:cs="Arial"/>
                <w:b/>
                <w:bCs/>
              </w:rPr>
              <w:t>Response to CQ</w:t>
            </w:r>
            <w:r w:rsidR="00DD46E4" w:rsidRPr="008043E6">
              <w:rPr>
                <w:rFonts w:cs="Arial"/>
                <w:b/>
                <w:bCs/>
              </w:rPr>
              <w:t>49</w:t>
            </w:r>
          </w:p>
        </w:tc>
      </w:tr>
      <w:tr w:rsidR="00DD46E4" w:rsidRPr="00AB1740" w14:paraId="3905B1AD" w14:textId="77777777" w:rsidTr="00BD608C">
        <w:trPr>
          <w:trHeight w:val="300"/>
        </w:trPr>
        <w:tc>
          <w:tcPr>
            <w:tcW w:w="6974" w:type="dxa"/>
            <w:noWrap/>
          </w:tcPr>
          <w:p w14:paraId="1A17B24A" w14:textId="1447EB34" w:rsidR="00DD46E4" w:rsidRPr="0032684F" w:rsidRDefault="00DD46E4" w:rsidP="00BD608C">
            <w:pPr>
              <w:pStyle w:val="Text1"/>
              <w:rPr>
                <w:rFonts w:cs="Arial"/>
                <w:b/>
              </w:rPr>
            </w:pPr>
            <w:r w:rsidRPr="0032684F">
              <w:rPr>
                <w:rFonts w:cs="Arial"/>
                <w:b/>
              </w:rPr>
              <w:t>Themes</w:t>
            </w:r>
          </w:p>
          <w:p w14:paraId="1A1F8C1D" w14:textId="77777777" w:rsidR="00DD46E4" w:rsidRPr="008E3BEE" w:rsidRDefault="00DD46E4" w:rsidP="00C54133">
            <w:pPr>
              <w:pStyle w:val="Text1"/>
              <w:numPr>
                <w:ilvl w:val="0"/>
                <w:numId w:val="47"/>
              </w:numPr>
              <w:rPr>
                <w:rFonts w:cs="Arial"/>
              </w:rPr>
            </w:pPr>
            <w:r w:rsidRPr="008E3BEE">
              <w:rPr>
                <w:rFonts w:cs="Arial"/>
              </w:rPr>
              <w:t>Issues which arise</w:t>
            </w:r>
          </w:p>
          <w:p w14:paraId="474EF619" w14:textId="77777777" w:rsidR="00DD46E4" w:rsidRPr="008043E6" w:rsidRDefault="00DD46E4" w:rsidP="00C54133">
            <w:pPr>
              <w:pStyle w:val="Text1"/>
              <w:numPr>
                <w:ilvl w:val="0"/>
                <w:numId w:val="47"/>
              </w:numPr>
              <w:rPr>
                <w:rFonts w:cs="Arial"/>
                <w:b/>
                <w:bCs/>
              </w:rPr>
            </w:pPr>
            <w:r w:rsidRPr="008043E6">
              <w:rPr>
                <w:rFonts w:cs="Arial"/>
                <w:bCs/>
              </w:rPr>
              <w:t>How these might be addressed</w:t>
            </w:r>
          </w:p>
        </w:tc>
        <w:tc>
          <w:tcPr>
            <w:tcW w:w="6974" w:type="dxa"/>
            <w:noWrap/>
          </w:tcPr>
          <w:p w14:paraId="3B43F473" w14:textId="77777777" w:rsidR="00DD46E4" w:rsidRPr="008043E6" w:rsidRDefault="00DD46E4" w:rsidP="00BD608C">
            <w:pPr>
              <w:pStyle w:val="Text1"/>
              <w:rPr>
                <w:rFonts w:cs="Arial"/>
                <w:b/>
                <w:bCs/>
              </w:rPr>
            </w:pPr>
          </w:p>
        </w:tc>
      </w:tr>
      <w:tr w:rsidR="00DD46E4" w:rsidRPr="00AB1740" w14:paraId="73EE1631" w14:textId="77777777" w:rsidTr="00BD608C">
        <w:trPr>
          <w:trHeight w:val="285"/>
        </w:trPr>
        <w:tc>
          <w:tcPr>
            <w:tcW w:w="6974" w:type="dxa"/>
            <w:noWrap/>
            <w:hideMark/>
          </w:tcPr>
          <w:p w14:paraId="2A7E01C8" w14:textId="77777777" w:rsidR="00DD46E4" w:rsidRPr="0032684F" w:rsidRDefault="00DD46E4" w:rsidP="00BD608C">
            <w:pPr>
              <w:pStyle w:val="Text1"/>
              <w:rPr>
                <w:rFonts w:cs="Arial"/>
              </w:rPr>
            </w:pPr>
            <w:r w:rsidRPr="0032684F">
              <w:rPr>
                <w:rFonts w:cs="Arial"/>
              </w:rPr>
              <w:t>The Law Society</w:t>
            </w:r>
          </w:p>
        </w:tc>
        <w:tc>
          <w:tcPr>
            <w:tcW w:w="6974" w:type="dxa"/>
            <w:noWrap/>
            <w:hideMark/>
          </w:tcPr>
          <w:p w14:paraId="3F171785" w14:textId="77777777" w:rsidR="00DD46E4" w:rsidRPr="008043E6" w:rsidRDefault="00DD46E4" w:rsidP="00BD608C">
            <w:pPr>
              <w:pStyle w:val="Text1"/>
              <w:rPr>
                <w:rFonts w:cs="Arial"/>
              </w:rPr>
            </w:pPr>
            <w:r w:rsidRPr="008E3BEE">
              <w:rPr>
                <w:rFonts w:cs="Arial"/>
              </w:rPr>
              <w:t xml:space="preserve">The frequency of the changes to immigration rules usually impacts non-expert applicants the </w:t>
            </w:r>
            <w:r w:rsidRPr="008043E6">
              <w:rPr>
                <w:rFonts w:cs="Arial"/>
              </w:rPr>
              <w:t xml:space="preserve">most. This can have the domino effect of an application being refused with far-reaching implications for the applicant and any associated dependants. Implementing fixed </w:t>
            </w:r>
            <w:r w:rsidRPr="008043E6">
              <w:rPr>
                <w:rFonts w:cs="Arial"/>
              </w:rPr>
              <w:lastRenderedPageBreak/>
              <w:t>periods that statements of changes can be introduced would be a way to resolve frequency of changes.</w:t>
            </w:r>
          </w:p>
        </w:tc>
      </w:tr>
      <w:tr w:rsidR="00DD46E4" w:rsidRPr="00AB1740" w14:paraId="44B3D82C" w14:textId="77777777" w:rsidTr="00BD608C">
        <w:trPr>
          <w:trHeight w:val="285"/>
        </w:trPr>
        <w:tc>
          <w:tcPr>
            <w:tcW w:w="6974" w:type="dxa"/>
            <w:noWrap/>
            <w:hideMark/>
          </w:tcPr>
          <w:p w14:paraId="0FD63D94" w14:textId="77777777" w:rsidR="00DD46E4" w:rsidRPr="0032684F" w:rsidRDefault="00DD46E4" w:rsidP="00BD608C">
            <w:pPr>
              <w:pStyle w:val="Text1"/>
              <w:rPr>
                <w:rFonts w:cs="Arial"/>
              </w:rPr>
            </w:pPr>
            <w:r w:rsidRPr="0032684F">
              <w:rPr>
                <w:rFonts w:cs="Arial"/>
              </w:rPr>
              <w:lastRenderedPageBreak/>
              <w:t>The Bar Council</w:t>
            </w:r>
          </w:p>
        </w:tc>
        <w:tc>
          <w:tcPr>
            <w:tcW w:w="6974" w:type="dxa"/>
            <w:noWrap/>
            <w:hideMark/>
          </w:tcPr>
          <w:p w14:paraId="29052046" w14:textId="77777777" w:rsidR="00DD46E4" w:rsidRPr="008043E6" w:rsidRDefault="00DD46E4" w:rsidP="00BD608C">
            <w:pPr>
              <w:pStyle w:val="Text1"/>
              <w:rPr>
                <w:rFonts w:cs="Arial"/>
              </w:rPr>
            </w:pPr>
            <w:r w:rsidRPr="008E3BEE">
              <w:rPr>
                <w:rFonts w:cs="Arial"/>
              </w:rPr>
              <w:t>The more frequently the Rules change, the harder it is for advisors and others to keep track of what the Rules require at any given time. In our view an accessible and comprehensive database of the type described below in our</w:t>
            </w:r>
            <w:r w:rsidRPr="008043E6">
              <w:rPr>
                <w:rFonts w:cs="Arial"/>
              </w:rPr>
              <w:t xml:space="preserve"> answer to Q54 has the potential to significantly mitigate this effect.</w:t>
            </w:r>
          </w:p>
        </w:tc>
      </w:tr>
      <w:tr w:rsidR="00DD46E4" w:rsidRPr="00AB1740" w14:paraId="7807F3CC" w14:textId="77777777" w:rsidTr="00BD608C">
        <w:trPr>
          <w:trHeight w:val="300"/>
        </w:trPr>
        <w:tc>
          <w:tcPr>
            <w:tcW w:w="6974" w:type="dxa"/>
            <w:noWrap/>
            <w:hideMark/>
          </w:tcPr>
          <w:p w14:paraId="4278F969" w14:textId="77777777" w:rsidR="00DD46E4" w:rsidRPr="0032684F" w:rsidRDefault="00DD46E4" w:rsidP="00BD608C">
            <w:pPr>
              <w:pStyle w:val="Text1"/>
              <w:rPr>
                <w:rFonts w:cs="Arial"/>
              </w:rPr>
            </w:pPr>
            <w:r w:rsidRPr="0032684F">
              <w:rPr>
                <w:rFonts w:cs="Arial"/>
              </w:rPr>
              <w:t>Immigration Law Practitioners' Association (ILPA)</w:t>
            </w:r>
          </w:p>
        </w:tc>
        <w:tc>
          <w:tcPr>
            <w:tcW w:w="6974" w:type="dxa"/>
            <w:noWrap/>
            <w:hideMark/>
          </w:tcPr>
          <w:p w14:paraId="3604FA6D" w14:textId="77777777" w:rsidR="00DD46E4" w:rsidRPr="008043E6" w:rsidRDefault="00DD46E4" w:rsidP="00BD608C">
            <w:pPr>
              <w:pStyle w:val="Text1"/>
              <w:rPr>
                <w:rFonts w:cs="Arial"/>
              </w:rPr>
            </w:pPr>
            <w:r w:rsidRPr="008E3BEE">
              <w:rPr>
                <w:rFonts w:cs="Arial"/>
              </w:rPr>
              <w:t>Respondent B: The frequency of changes often makes it difficult for applicants to plan for the future, particularly where changes are</w:t>
            </w:r>
            <w:r w:rsidRPr="008043E6">
              <w:rPr>
                <w:rFonts w:cs="Arial"/>
              </w:rPr>
              <w:t xml:space="preserve"> to come into force in the same month as the statement is published. Applicants may have read the rules a few months in advance of preparing their application in order to collate relevant documents or ensure that they meet the requirements but when they come to apply, they find that the rules have changed.</w:t>
            </w:r>
          </w:p>
        </w:tc>
      </w:tr>
      <w:tr w:rsidR="00DD46E4" w:rsidRPr="00AB1740" w14:paraId="0683BDE3" w14:textId="77777777" w:rsidTr="00BD608C">
        <w:trPr>
          <w:trHeight w:val="285"/>
        </w:trPr>
        <w:tc>
          <w:tcPr>
            <w:tcW w:w="6974" w:type="dxa"/>
            <w:noWrap/>
            <w:hideMark/>
          </w:tcPr>
          <w:p w14:paraId="6420CEE5" w14:textId="77777777" w:rsidR="00DD46E4" w:rsidRPr="0032684F" w:rsidRDefault="00DD46E4" w:rsidP="00BD608C">
            <w:pPr>
              <w:pStyle w:val="Text1"/>
              <w:rPr>
                <w:rFonts w:cs="Arial"/>
              </w:rPr>
            </w:pPr>
            <w:r w:rsidRPr="0032684F">
              <w:rPr>
                <w:rFonts w:cs="Arial"/>
              </w:rPr>
              <w:t>The Law Society of Scotland</w:t>
            </w:r>
          </w:p>
        </w:tc>
        <w:tc>
          <w:tcPr>
            <w:tcW w:w="6974" w:type="dxa"/>
            <w:noWrap/>
            <w:hideMark/>
          </w:tcPr>
          <w:p w14:paraId="59AE15B6" w14:textId="77777777" w:rsidR="00DD46E4" w:rsidRPr="008043E6" w:rsidRDefault="00DD46E4" w:rsidP="00BD608C">
            <w:pPr>
              <w:pStyle w:val="Text1"/>
              <w:rPr>
                <w:rFonts w:cs="Arial"/>
              </w:rPr>
            </w:pPr>
            <w:r w:rsidRPr="008E3BEE">
              <w:rPr>
                <w:rFonts w:cs="Arial"/>
              </w:rPr>
              <w:t>Frequent changes make it difficult for practitioners and caseworkers alike to keep up to date with developments. It may be useful for the Home Office to give practical example</w:t>
            </w:r>
            <w:r w:rsidRPr="008043E6">
              <w:rPr>
                <w:rFonts w:cs="Arial"/>
              </w:rPr>
              <w:t>s of any major changes in practice in the form of case studies like those contained within IDI Appendix FM 1.7.</w:t>
            </w:r>
          </w:p>
        </w:tc>
      </w:tr>
      <w:tr w:rsidR="00DD46E4" w:rsidRPr="00AB1740" w14:paraId="64359012" w14:textId="77777777" w:rsidTr="00BD608C">
        <w:trPr>
          <w:trHeight w:val="285"/>
        </w:trPr>
        <w:tc>
          <w:tcPr>
            <w:tcW w:w="6974" w:type="dxa"/>
            <w:noWrap/>
            <w:hideMark/>
          </w:tcPr>
          <w:p w14:paraId="07186DFB" w14:textId="77777777" w:rsidR="00DD46E4" w:rsidRPr="0032684F" w:rsidRDefault="00DD46E4" w:rsidP="00BD608C">
            <w:pPr>
              <w:pStyle w:val="Text1"/>
              <w:rPr>
                <w:rFonts w:cs="Arial"/>
              </w:rPr>
            </w:pPr>
            <w:r w:rsidRPr="0032684F">
              <w:rPr>
                <w:rFonts w:cs="Arial"/>
              </w:rPr>
              <w:t>Faculty of Advocates</w:t>
            </w:r>
          </w:p>
        </w:tc>
        <w:tc>
          <w:tcPr>
            <w:tcW w:w="6974" w:type="dxa"/>
            <w:noWrap/>
            <w:hideMark/>
          </w:tcPr>
          <w:p w14:paraId="4F3FF8B8" w14:textId="6F45F487" w:rsidR="00DD46E4" w:rsidRPr="008043E6" w:rsidRDefault="00DD46E4" w:rsidP="00BD608C">
            <w:pPr>
              <w:pStyle w:val="Text1"/>
              <w:rPr>
                <w:rFonts w:cs="Arial"/>
              </w:rPr>
            </w:pPr>
            <w:r w:rsidRPr="008E3BEE">
              <w:rPr>
                <w:rFonts w:cs="Arial"/>
              </w:rPr>
              <w:t>We have not encountered practical problems as a result of irregularly timed changes in the Rules. Professional advisors re</w:t>
            </w:r>
            <w:r w:rsidRPr="008043E6">
              <w:rPr>
                <w:rFonts w:cs="Arial"/>
              </w:rPr>
              <w:t>ceive advance notice of changes through ILPA and the Free Movement website (http://freemovement.org.uk). One of us has had a case where difficulties were occasioned by a change, not in the Rules, but in the fe</w:t>
            </w:r>
            <w:r w:rsidR="00723A2B">
              <w:rPr>
                <w:rFonts w:cs="Arial"/>
              </w:rPr>
              <w:t>es regulations, in June 2015, ie</w:t>
            </w:r>
            <w:r w:rsidRPr="008043E6">
              <w:rPr>
                <w:rFonts w:cs="Arial"/>
              </w:rPr>
              <w:t xml:space="preserve"> outwith the usual annual uprating of fees each April, albeit in that case the Home Office took a pragmatic approach to the resulting problem. We might observe that changes in the fees are almost more important in practice than </w:t>
            </w:r>
            <w:r w:rsidRPr="008043E6">
              <w:rPr>
                <w:rFonts w:cs="Arial"/>
              </w:rPr>
              <w:lastRenderedPageBreak/>
              <w:t>changes to the substance of the Rules and require better signposting.</w:t>
            </w:r>
            <w:r w:rsidRPr="008043E6">
              <w:rPr>
                <w:rFonts w:cs="Arial"/>
              </w:rPr>
              <w:br/>
            </w:r>
            <w:r w:rsidRPr="008043E6">
              <w:rPr>
                <w:rFonts w:cs="Arial"/>
              </w:rPr>
              <w:br/>
              <w:t>Issues can equally arise from any delay in the Rules taking account of judicial rulings.</w:t>
            </w:r>
          </w:p>
        </w:tc>
      </w:tr>
      <w:tr w:rsidR="00DD46E4" w:rsidRPr="00AB1740" w14:paraId="206E29EA" w14:textId="77777777" w:rsidTr="00BD608C">
        <w:trPr>
          <w:trHeight w:val="285"/>
        </w:trPr>
        <w:tc>
          <w:tcPr>
            <w:tcW w:w="6974" w:type="dxa"/>
            <w:noWrap/>
            <w:hideMark/>
          </w:tcPr>
          <w:p w14:paraId="75E4EB96" w14:textId="77777777" w:rsidR="00DD46E4" w:rsidRPr="0032684F" w:rsidRDefault="00DD46E4" w:rsidP="00BD608C">
            <w:pPr>
              <w:pStyle w:val="Text1"/>
              <w:rPr>
                <w:rFonts w:cs="Arial"/>
              </w:rPr>
            </w:pPr>
            <w:r w:rsidRPr="0032684F">
              <w:rPr>
                <w:rFonts w:cs="Arial"/>
              </w:rPr>
              <w:lastRenderedPageBreak/>
              <w:t>Islington Law Centre</w:t>
            </w:r>
          </w:p>
        </w:tc>
        <w:tc>
          <w:tcPr>
            <w:tcW w:w="6974" w:type="dxa"/>
            <w:noWrap/>
            <w:hideMark/>
          </w:tcPr>
          <w:p w14:paraId="6A2ECCA8" w14:textId="77777777" w:rsidR="00DD46E4" w:rsidRPr="008043E6" w:rsidRDefault="00DD46E4" w:rsidP="00BD608C">
            <w:pPr>
              <w:pStyle w:val="Text1"/>
              <w:rPr>
                <w:rFonts w:cs="Arial"/>
              </w:rPr>
            </w:pPr>
            <w:r w:rsidRPr="008E3BEE">
              <w:rPr>
                <w:rFonts w:cs="Arial"/>
              </w:rPr>
              <w:t>We face the constant challenge of knowing what is current, and where to find them. The constant changing of the rul</w:t>
            </w:r>
            <w:r w:rsidRPr="008043E6">
              <w:rPr>
                <w:rFonts w:cs="Arial"/>
              </w:rPr>
              <w:t>es results in grave injustices and there is also considerable inflexibility in transitional provisions</w:t>
            </w:r>
          </w:p>
        </w:tc>
      </w:tr>
      <w:tr w:rsidR="00DD46E4" w:rsidRPr="00AB1740" w14:paraId="32F2E232" w14:textId="77777777" w:rsidTr="00BD608C">
        <w:trPr>
          <w:trHeight w:val="285"/>
        </w:trPr>
        <w:tc>
          <w:tcPr>
            <w:tcW w:w="6974" w:type="dxa"/>
            <w:noWrap/>
            <w:hideMark/>
          </w:tcPr>
          <w:p w14:paraId="0CB59498" w14:textId="77777777" w:rsidR="00DD46E4" w:rsidRPr="0032684F" w:rsidRDefault="00DD46E4" w:rsidP="00BD608C">
            <w:pPr>
              <w:pStyle w:val="Text1"/>
              <w:rPr>
                <w:rFonts w:cs="Arial"/>
              </w:rPr>
            </w:pPr>
            <w:r w:rsidRPr="0032684F">
              <w:rPr>
                <w:rFonts w:cs="Arial"/>
              </w:rPr>
              <w:t>Goldsmith Chambers</w:t>
            </w:r>
          </w:p>
        </w:tc>
        <w:tc>
          <w:tcPr>
            <w:tcW w:w="6974" w:type="dxa"/>
            <w:noWrap/>
            <w:hideMark/>
          </w:tcPr>
          <w:p w14:paraId="2D12527A" w14:textId="5D7BB30B" w:rsidR="00DD46E4" w:rsidRPr="008043E6" w:rsidRDefault="00DD46E4" w:rsidP="00BD608C">
            <w:pPr>
              <w:pStyle w:val="Text1"/>
              <w:rPr>
                <w:rFonts w:cs="Arial"/>
              </w:rPr>
            </w:pPr>
            <w:r w:rsidRPr="008E3BEE">
              <w:rPr>
                <w:rFonts w:cs="Arial"/>
              </w:rPr>
              <w:t>With the current frequency and number of changes that the Rules are subject to, it is very difficu</w:t>
            </w:r>
            <w:r w:rsidRPr="008043E6">
              <w:rPr>
                <w:rFonts w:cs="Arial"/>
              </w:rPr>
              <w:t>lt for non-professional users particularly, to determine which</w:t>
            </w:r>
            <w:r w:rsidR="00723A2B">
              <w:rPr>
                <w:rFonts w:cs="Arial"/>
              </w:rPr>
              <w:t xml:space="preserve"> </w:t>
            </w:r>
            <w:r w:rsidRPr="008043E6">
              <w:rPr>
                <w:rFonts w:cs="Arial"/>
              </w:rPr>
              <w:t>provisions are applicable (i) at the date of application, (ii) at the date of Decision and (iii) on the date of appeal hearing. Statement of Changes to the Rules</w:t>
            </w:r>
            <w:r w:rsidR="00723A2B">
              <w:rPr>
                <w:rFonts w:cs="Arial"/>
              </w:rPr>
              <w:t xml:space="preserve"> </w:t>
            </w:r>
            <w:r w:rsidRPr="008043E6">
              <w:rPr>
                <w:rFonts w:cs="Arial"/>
              </w:rPr>
              <w:t>complicate the reading of the Rules.</w:t>
            </w:r>
          </w:p>
        </w:tc>
      </w:tr>
      <w:tr w:rsidR="00DD46E4" w:rsidRPr="00AB1740" w14:paraId="7891356E" w14:textId="77777777" w:rsidTr="00BD608C">
        <w:trPr>
          <w:trHeight w:val="300"/>
        </w:trPr>
        <w:tc>
          <w:tcPr>
            <w:tcW w:w="6974" w:type="dxa"/>
            <w:noWrap/>
            <w:hideMark/>
          </w:tcPr>
          <w:p w14:paraId="2ADC63C5" w14:textId="77777777" w:rsidR="00DD46E4" w:rsidRPr="0032684F" w:rsidRDefault="00DD46E4" w:rsidP="00BD608C">
            <w:pPr>
              <w:pStyle w:val="Text1"/>
              <w:rPr>
                <w:rFonts w:cs="Arial"/>
              </w:rPr>
            </w:pPr>
            <w:r w:rsidRPr="0032684F">
              <w:rPr>
                <w:rFonts w:cs="Arial"/>
              </w:rPr>
              <w:t>Taj Solicitors</w:t>
            </w:r>
          </w:p>
        </w:tc>
        <w:tc>
          <w:tcPr>
            <w:tcW w:w="6974" w:type="dxa"/>
            <w:noWrap/>
            <w:hideMark/>
          </w:tcPr>
          <w:p w14:paraId="63EC3A9B" w14:textId="72AFD034" w:rsidR="00DD46E4" w:rsidRPr="008043E6" w:rsidRDefault="00DD46E4" w:rsidP="00BD608C">
            <w:pPr>
              <w:pStyle w:val="Text1"/>
              <w:rPr>
                <w:rFonts w:cs="Arial"/>
              </w:rPr>
            </w:pPr>
            <w:r w:rsidRPr="008E3BEE">
              <w:rPr>
                <w:rFonts w:cs="Arial"/>
              </w:rPr>
              <w:t>The Home Office instantly change the immigration rules wh</w:t>
            </w:r>
            <w:r w:rsidR="00482AFD">
              <w:rPr>
                <w:rFonts w:cs="Arial"/>
              </w:rPr>
              <w:t>enever the Case-laws are uphe</w:t>
            </w:r>
            <w:r w:rsidRPr="008E3BEE">
              <w:rPr>
                <w:rFonts w:cs="Arial"/>
              </w:rPr>
              <w:t>ld in favo</w:t>
            </w:r>
            <w:r w:rsidR="00723A2B">
              <w:rPr>
                <w:rFonts w:cs="Arial"/>
              </w:rPr>
              <w:t>u</w:t>
            </w:r>
            <w:r w:rsidRPr="008E3BEE">
              <w:rPr>
                <w:rFonts w:cs="Arial"/>
              </w:rPr>
              <w:t>r of the Home Office. Nevertheless the Home Office is very reluctant to change the Immigration Rules if the case-laws goes against the Hom</w:t>
            </w:r>
            <w:r w:rsidRPr="008043E6">
              <w:rPr>
                <w:rFonts w:cs="Arial"/>
              </w:rPr>
              <w:t>e Office.</w:t>
            </w:r>
          </w:p>
        </w:tc>
      </w:tr>
      <w:tr w:rsidR="00DD46E4" w:rsidRPr="00AB1740" w14:paraId="70F85385" w14:textId="77777777" w:rsidTr="00BD608C">
        <w:trPr>
          <w:trHeight w:val="285"/>
        </w:trPr>
        <w:tc>
          <w:tcPr>
            <w:tcW w:w="6974" w:type="dxa"/>
            <w:noWrap/>
            <w:hideMark/>
          </w:tcPr>
          <w:p w14:paraId="75BBB717"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3D6BF08E" w14:textId="77777777" w:rsidR="00DD46E4" w:rsidRPr="008043E6" w:rsidRDefault="00DD46E4" w:rsidP="00BD608C">
            <w:pPr>
              <w:pStyle w:val="Text1"/>
              <w:rPr>
                <w:rFonts w:cs="Arial"/>
              </w:rPr>
            </w:pPr>
            <w:r w:rsidRPr="008E3BEE">
              <w:rPr>
                <w:rFonts w:cs="Arial"/>
              </w:rPr>
              <w:t xml:space="preserve">A major problem is the rule becoming obsolete between application and decision. This creates perverse and unfair results. </w:t>
            </w:r>
            <w:r w:rsidRPr="008E3BEE">
              <w:rPr>
                <w:rFonts w:cs="Arial"/>
              </w:rPr>
              <w:br/>
            </w:r>
            <w:r w:rsidRPr="008E3BEE">
              <w:rPr>
                <w:rFonts w:cs="Arial"/>
              </w:rPr>
              <w:br/>
              <w:t>A bigger problem is when very subtle, but important, changes are made with little clarity, explana</w:t>
            </w:r>
            <w:r w:rsidRPr="008043E6">
              <w:rPr>
                <w:rFonts w:cs="Arial"/>
              </w:rPr>
              <w:t>tion, or announcement.</w:t>
            </w:r>
          </w:p>
        </w:tc>
      </w:tr>
      <w:tr w:rsidR="00DD46E4" w:rsidRPr="00AB1740" w14:paraId="0B78884E" w14:textId="77777777" w:rsidTr="00BD608C">
        <w:trPr>
          <w:trHeight w:val="285"/>
        </w:trPr>
        <w:tc>
          <w:tcPr>
            <w:tcW w:w="6974" w:type="dxa"/>
            <w:noWrap/>
            <w:hideMark/>
          </w:tcPr>
          <w:p w14:paraId="76161143" w14:textId="77777777" w:rsidR="00DD46E4" w:rsidRPr="0032684F" w:rsidRDefault="00DD46E4" w:rsidP="00BD608C">
            <w:pPr>
              <w:pStyle w:val="Text1"/>
              <w:rPr>
                <w:rFonts w:cs="Arial"/>
              </w:rPr>
            </w:pPr>
            <w:r w:rsidRPr="0032684F">
              <w:rPr>
                <w:rFonts w:cs="Arial"/>
              </w:rPr>
              <w:t>Upper Tribunal (Immigration and Asylum Chamber)</w:t>
            </w:r>
          </w:p>
        </w:tc>
        <w:tc>
          <w:tcPr>
            <w:tcW w:w="6974" w:type="dxa"/>
            <w:noWrap/>
            <w:hideMark/>
          </w:tcPr>
          <w:p w14:paraId="47A120EA" w14:textId="603D3636" w:rsidR="00DD46E4" w:rsidRPr="008043E6" w:rsidRDefault="00DD46E4" w:rsidP="00BD608C">
            <w:pPr>
              <w:pStyle w:val="Text1"/>
              <w:rPr>
                <w:rFonts w:cs="Arial"/>
              </w:rPr>
            </w:pPr>
            <w:r w:rsidRPr="008E3BEE">
              <w:rPr>
                <w:rFonts w:cs="Arial"/>
              </w:rPr>
              <w:t>So far as tribunal proceedings are concerned, the main issue is that the sheer frequency o</w:t>
            </w:r>
            <w:r w:rsidRPr="008043E6">
              <w:rPr>
                <w:rFonts w:cs="Arial"/>
              </w:rPr>
              <w:t>f changes can mean users are unaware that a provisio</w:t>
            </w:r>
            <w:r w:rsidR="00B01149">
              <w:rPr>
                <w:rFonts w:cs="Arial"/>
              </w:rPr>
              <w:t>n has been revoked or amended.</w:t>
            </w:r>
            <w:r w:rsidRPr="008043E6">
              <w:rPr>
                <w:rFonts w:cs="Arial"/>
              </w:rPr>
              <w:t xml:space="preserve"> This can lead to mistakes </w:t>
            </w:r>
            <w:r w:rsidRPr="008043E6">
              <w:rPr>
                <w:rFonts w:cs="Arial"/>
              </w:rPr>
              <w:lastRenderedPageBreak/>
              <w:t>and resultant litigation. Clear signposting of where and, importantly, when a change has been introduced would assist: see Q47 above.</w:t>
            </w:r>
          </w:p>
        </w:tc>
      </w:tr>
      <w:tr w:rsidR="00DD46E4" w:rsidRPr="00AB1740" w14:paraId="68B9D2F1" w14:textId="77777777" w:rsidTr="00BD608C">
        <w:trPr>
          <w:trHeight w:val="285"/>
        </w:trPr>
        <w:tc>
          <w:tcPr>
            <w:tcW w:w="6974" w:type="dxa"/>
            <w:noWrap/>
            <w:hideMark/>
          </w:tcPr>
          <w:p w14:paraId="2A11BCE7" w14:textId="77777777" w:rsidR="00DD46E4" w:rsidRPr="0032684F" w:rsidRDefault="00DD46E4" w:rsidP="00BD608C">
            <w:pPr>
              <w:pStyle w:val="Text1"/>
              <w:rPr>
                <w:rFonts w:cs="Arial"/>
              </w:rPr>
            </w:pPr>
            <w:r w:rsidRPr="0032684F">
              <w:rPr>
                <w:rFonts w:cs="Arial"/>
              </w:rPr>
              <w:lastRenderedPageBreak/>
              <w:t>First-tier Tribunal (Immigration and Asylum Chamber)</w:t>
            </w:r>
          </w:p>
        </w:tc>
        <w:tc>
          <w:tcPr>
            <w:tcW w:w="6974" w:type="dxa"/>
            <w:noWrap/>
            <w:hideMark/>
          </w:tcPr>
          <w:p w14:paraId="0588B5F9" w14:textId="77777777" w:rsidR="00DD46E4" w:rsidRPr="008E3BEE" w:rsidRDefault="00DD46E4" w:rsidP="00BD608C">
            <w:pPr>
              <w:pStyle w:val="Text1"/>
              <w:rPr>
                <w:rFonts w:cs="Arial"/>
              </w:rPr>
            </w:pPr>
            <w:r w:rsidRPr="008E3BEE">
              <w:rPr>
                <w:rFonts w:cs="Arial"/>
              </w:rPr>
              <w:t>See our responses to questions 4 and 46.</w:t>
            </w:r>
          </w:p>
        </w:tc>
      </w:tr>
      <w:tr w:rsidR="00DD46E4" w:rsidRPr="00AB1740" w14:paraId="7164622F" w14:textId="77777777" w:rsidTr="00BD608C">
        <w:trPr>
          <w:trHeight w:val="285"/>
        </w:trPr>
        <w:tc>
          <w:tcPr>
            <w:tcW w:w="6974" w:type="dxa"/>
            <w:noWrap/>
            <w:hideMark/>
          </w:tcPr>
          <w:p w14:paraId="3BDE5E50" w14:textId="77777777" w:rsidR="00DD46E4" w:rsidRPr="0032684F" w:rsidRDefault="00DD46E4" w:rsidP="00BD608C">
            <w:pPr>
              <w:pStyle w:val="Text1"/>
              <w:rPr>
                <w:rFonts w:cs="Arial"/>
              </w:rPr>
            </w:pPr>
            <w:r w:rsidRPr="0032684F">
              <w:rPr>
                <w:rFonts w:cs="Arial"/>
              </w:rPr>
              <w:t>Joint Council for the Welfare of Immigrants</w:t>
            </w:r>
          </w:p>
        </w:tc>
        <w:tc>
          <w:tcPr>
            <w:tcW w:w="6974" w:type="dxa"/>
            <w:noWrap/>
            <w:hideMark/>
          </w:tcPr>
          <w:p w14:paraId="5CD4F914" w14:textId="36A288D1" w:rsidR="00DD46E4" w:rsidRPr="008043E6" w:rsidRDefault="00DD46E4" w:rsidP="00BD608C">
            <w:pPr>
              <w:pStyle w:val="Text1"/>
              <w:rPr>
                <w:rFonts w:cs="Arial"/>
              </w:rPr>
            </w:pPr>
            <w:r w:rsidRPr="008E3BEE">
              <w:rPr>
                <w:rFonts w:cs="Arial"/>
              </w:rPr>
              <w:t xml:space="preserve">It adds complexity, makes it more difficult for applicants and for professionals to understand. </w:t>
            </w:r>
            <w:r w:rsidRPr="008E3BEE">
              <w:rPr>
                <w:rFonts w:cs="Arial"/>
              </w:rPr>
              <w:br/>
            </w:r>
            <w:r w:rsidRPr="008E3BEE">
              <w:rPr>
                <w:rFonts w:cs="Arial"/>
              </w:rPr>
              <w:br/>
            </w:r>
            <w:r w:rsidR="006467F5">
              <w:rPr>
                <w:rFonts w:cs="Arial"/>
                <w:color w:val="FF0000"/>
              </w:rPr>
              <w:t>[</w:t>
            </w:r>
            <w:r w:rsidR="00ED48AF" w:rsidRPr="00374699">
              <w:rPr>
                <w:rFonts w:cs="Arial"/>
                <w:color w:val="FF0000"/>
              </w:rPr>
              <w:t>Also c</w:t>
            </w:r>
            <w:r w:rsidRPr="00374699">
              <w:rPr>
                <w:rFonts w:cs="Arial"/>
                <w:color w:val="FF0000"/>
              </w:rPr>
              <w:t>opied to CQ44</w:t>
            </w:r>
            <w:r w:rsidR="006467F5">
              <w:rPr>
                <w:rFonts w:cs="Arial"/>
                <w:color w:val="FF0000"/>
              </w:rPr>
              <w:t>]</w:t>
            </w:r>
            <w:r w:rsidRPr="008043E6">
              <w:rPr>
                <w:rFonts w:cs="Arial"/>
              </w:rPr>
              <w:t xml:space="preserve"> The Home Secretary's discretion to make ad hoc changes should be removed. All changes to the Immigration Rules should be subject to scrutiny by an independent committee, and made subject to formal approval of that committee. </w:t>
            </w:r>
            <w:r w:rsidRPr="008043E6">
              <w:rPr>
                <w:rFonts w:cs="Arial"/>
              </w:rPr>
              <w:br/>
            </w:r>
            <w:r w:rsidRPr="008043E6">
              <w:rPr>
                <w:rFonts w:cs="Arial"/>
              </w:rPr>
              <w:br/>
              <w:t>At the very least an independent body should be formed to monitor changes or proposed changes to the Immigration Rules, and to make recommendations for consolidation and simplification.</w:t>
            </w:r>
          </w:p>
        </w:tc>
      </w:tr>
      <w:tr w:rsidR="00DD46E4" w:rsidRPr="00AB1740" w14:paraId="3D168805" w14:textId="77777777" w:rsidTr="00BD608C">
        <w:trPr>
          <w:trHeight w:val="285"/>
        </w:trPr>
        <w:tc>
          <w:tcPr>
            <w:tcW w:w="6974" w:type="dxa"/>
            <w:noWrap/>
            <w:hideMark/>
          </w:tcPr>
          <w:p w14:paraId="34733A6A" w14:textId="77777777" w:rsidR="00DD46E4" w:rsidRPr="0032684F" w:rsidRDefault="00DD46E4" w:rsidP="00BD608C">
            <w:pPr>
              <w:pStyle w:val="Text1"/>
              <w:rPr>
                <w:rFonts w:cs="Arial"/>
              </w:rPr>
            </w:pPr>
            <w:r w:rsidRPr="0032684F">
              <w:rPr>
                <w:rFonts w:cs="Arial"/>
              </w:rPr>
              <w:t>Migrant Voice</w:t>
            </w:r>
          </w:p>
        </w:tc>
        <w:tc>
          <w:tcPr>
            <w:tcW w:w="6974" w:type="dxa"/>
            <w:noWrap/>
            <w:hideMark/>
          </w:tcPr>
          <w:p w14:paraId="4394C356" w14:textId="693CEBEA" w:rsidR="00DD46E4" w:rsidRPr="008043E6" w:rsidRDefault="00723A2B" w:rsidP="00BD608C">
            <w:pPr>
              <w:pStyle w:val="Text1"/>
              <w:rPr>
                <w:rFonts w:cs="Arial"/>
              </w:rPr>
            </w:pPr>
            <w:r>
              <w:rPr>
                <w:rFonts w:cs="Arial"/>
              </w:rPr>
              <w:t>Laws/</w:t>
            </w:r>
            <w:r w:rsidR="00DD46E4" w:rsidRPr="008E3BEE">
              <w:rPr>
                <w:rFonts w:cs="Arial"/>
              </w:rPr>
              <w:t>rules are meant to be fair, clear and pre</w:t>
            </w:r>
            <w:r w:rsidR="00DD46E4" w:rsidRPr="008043E6">
              <w:rPr>
                <w:rFonts w:cs="Arial"/>
              </w:rPr>
              <w:t>dictable to enable people to order their lives accordingly. When immigration rules are changed frequently they undermine all these core principles of legislation or a judicious governance system. Frequent or arbitrary/ unpredictable changes can be similar to changing rules on people mid-game. The impact this can have on people</w:t>
            </w:r>
            <w:r w:rsidR="00960FCD">
              <w:rPr>
                <w:rFonts w:cs="Arial"/>
              </w:rPr>
              <w:t>’</w:t>
            </w:r>
            <w:r w:rsidR="00DD46E4" w:rsidRPr="008043E6">
              <w:rPr>
                <w:rFonts w:cs="Arial"/>
              </w:rPr>
              <w:t xml:space="preserve">s lives could be enormous, life changing or irreparable. For example if one came into the country on a certain criteria which is changed within the year or even a few years, they might have ordered their affairs in a way that is difficult to change. </w:t>
            </w:r>
            <w:r w:rsidR="00DD46E4" w:rsidRPr="008043E6">
              <w:rPr>
                <w:rFonts w:cs="Arial"/>
              </w:rPr>
              <w:br/>
            </w:r>
            <w:r w:rsidR="00DD46E4" w:rsidRPr="008043E6">
              <w:rPr>
                <w:rFonts w:cs="Arial"/>
              </w:rPr>
              <w:br/>
              <w:t xml:space="preserve">At worst, frequent changes can amount to an abuse of power (by government) or be used to arbitrarily to target particular parts of society eg foreigners, students, refugees etc. They could also add to power in-balance and further abuse of power within social relations </w:t>
            </w:r>
            <w:r w:rsidR="00DD46E4" w:rsidRPr="008043E6">
              <w:rPr>
                <w:rFonts w:cs="Arial"/>
              </w:rPr>
              <w:lastRenderedPageBreak/>
              <w:t>for example between employer and employee, sponsor and sponsored, student and school, main applicant and dependant. For example if immigration rules require a certain salary (say £25,000) when the employee was granted a work visa but this amount is increased (say to £28,000), the employee is left having to negotiate a salary increment with the employer and may risk being dismissed if the employer cannot afford or are unwilling to meet the increase.</w:t>
            </w:r>
          </w:p>
        </w:tc>
      </w:tr>
      <w:tr w:rsidR="00DD46E4" w:rsidRPr="00AB1740" w14:paraId="57A5328F" w14:textId="77777777" w:rsidTr="00BD608C">
        <w:trPr>
          <w:trHeight w:val="285"/>
        </w:trPr>
        <w:tc>
          <w:tcPr>
            <w:tcW w:w="6974" w:type="dxa"/>
            <w:noWrap/>
            <w:hideMark/>
          </w:tcPr>
          <w:p w14:paraId="45920A04" w14:textId="77777777" w:rsidR="00DD46E4" w:rsidRPr="0032684F" w:rsidRDefault="00DD46E4" w:rsidP="00BD608C">
            <w:pPr>
              <w:pStyle w:val="Text1"/>
              <w:rPr>
                <w:rFonts w:cs="Arial"/>
              </w:rPr>
            </w:pPr>
            <w:r w:rsidRPr="0032684F">
              <w:rPr>
                <w:rFonts w:cs="Arial"/>
              </w:rPr>
              <w:lastRenderedPageBreak/>
              <w:t>Amnesty International UK</w:t>
            </w:r>
          </w:p>
        </w:tc>
        <w:tc>
          <w:tcPr>
            <w:tcW w:w="6974" w:type="dxa"/>
            <w:noWrap/>
            <w:hideMark/>
          </w:tcPr>
          <w:p w14:paraId="0E97264E" w14:textId="77777777" w:rsidR="00DD46E4" w:rsidRPr="008043E6" w:rsidRDefault="00DD46E4" w:rsidP="00BD608C">
            <w:pPr>
              <w:pStyle w:val="Text1"/>
              <w:rPr>
                <w:rFonts w:cs="Arial"/>
              </w:rPr>
            </w:pPr>
            <w:r w:rsidRPr="008E3BEE">
              <w:rPr>
                <w:rFonts w:cs="Arial"/>
              </w:rPr>
              <w:t xml:space="preserve">Our concern is not merely at the frequency of change, it is also the speed of change. Thus, many changes take effect with no greater notice than their publication </w:t>
            </w:r>
            <w:r w:rsidRPr="008043E6">
              <w:rPr>
                <w:rFonts w:cs="Arial"/>
              </w:rPr>
              <w:t>in a new statement of changes, often to take effect in a matter of days or weeks. This coupled with not making transitional arrangements to respect the circumstances of people already embarked on, and invested in, immigration 'routes' may have a devastating impact on their lives. Again, this is a matter of policy, but it is one way by which confidence is lost in the immigration system and that system proves complex, in ways that people cannot anticipate, plan for or mitigate. In addition to these concerns, particularly for legal advisers and decision-makers, the frequency of changes to the rules increases potential for error and/or cost as it is more difficult to maintain familiarity with the rules.</w:t>
            </w:r>
          </w:p>
        </w:tc>
      </w:tr>
      <w:tr w:rsidR="00DD46E4" w:rsidRPr="00AB1740" w14:paraId="6699B74E" w14:textId="77777777" w:rsidTr="00BD608C">
        <w:trPr>
          <w:trHeight w:val="285"/>
        </w:trPr>
        <w:tc>
          <w:tcPr>
            <w:tcW w:w="6974" w:type="dxa"/>
            <w:noWrap/>
            <w:hideMark/>
          </w:tcPr>
          <w:p w14:paraId="0987F313" w14:textId="77777777" w:rsidR="00DD46E4" w:rsidRPr="0032684F" w:rsidRDefault="00DD46E4" w:rsidP="00BD608C">
            <w:pPr>
              <w:pStyle w:val="Text1"/>
              <w:rPr>
                <w:rFonts w:cs="Arial"/>
              </w:rPr>
            </w:pPr>
            <w:r w:rsidRPr="0032684F">
              <w:rPr>
                <w:rFonts w:cs="Arial"/>
              </w:rPr>
              <w:t>UK Council for International Student Affairs</w:t>
            </w:r>
          </w:p>
        </w:tc>
        <w:tc>
          <w:tcPr>
            <w:tcW w:w="6974" w:type="dxa"/>
            <w:noWrap/>
            <w:hideMark/>
          </w:tcPr>
          <w:p w14:paraId="3F84D986" w14:textId="77777777" w:rsidR="00DD46E4" w:rsidRPr="008043E6" w:rsidRDefault="00DD46E4" w:rsidP="00BD608C">
            <w:pPr>
              <w:pStyle w:val="Text1"/>
              <w:rPr>
                <w:rFonts w:cs="Arial"/>
              </w:rPr>
            </w:pPr>
            <w:r w:rsidRPr="008E3BEE">
              <w:rPr>
                <w:rFonts w:cs="Arial"/>
              </w:rPr>
              <w:t xml:space="preserve">At </w:t>
            </w:r>
            <w:r w:rsidRPr="008043E6">
              <w:rPr>
                <w:rFonts w:cs="Arial"/>
              </w:rPr>
              <w:t xml:space="preserve">its most extreme, recruitment to education institutions can suffer. Refusals can rise, which is obviously unacceptable for students, but also affects the Tier 4 sponsor licence of institutions. For example, the way in which limits on periods of student leave is calculated was changed in the month of August, and English language assessment became a requirement for all courses in April, in neither case with transitional provisions although students can be recruited a year or more before they apply for leave. Students need to be able to plan their lives and immigration applications well in advance and changes to key requirements at short notice can have a serious effect on them </w:t>
            </w:r>
            <w:r w:rsidRPr="008043E6">
              <w:rPr>
                <w:rFonts w:cs="Arial"/>
              </w:rPr>
              <w:lastRenderedPageBreak/>
              <w:t xml:space="preserve">and the UK’s reputation. The cost to sponsors of having to keep up with all changes to the Immigration Rules and their accompanying guidance is huge and missing important changes can lead to the loss of their Tier 4 sponsor licence. This is in addition to all other significant legislative and other changes affecting the education sector. </w:t>
            </w:r>
            <w:r w:rsidRPr="008043E6">
              <w:rPr>
                <w:rFonts w:cs="Arial"/>
              </w:rPr>
              <w:br/>
            </w:r>
            <w:r w:rsidRPr="008043E6">
              <w:rPr>
                <w:rFonts w:cs="Arial"/>
              </w:rPr>
              <w:br/>
              <w:t>Meaningful consultation, carried out well in advance of any proposed changes, could help address these problems. Although meetings and other consultations take place currently, the sector is not routinely provided with advance information about changes and we are rarely given details of how any new provisions would look and work. Fewer changes would help and could be possible if consultation flags up potential problems at an early stage.</w:t>
            </w:r>
          </w:p>
        </w:tc>
      </w:tr>
      <w:tr w:rsidR="00DD46E4" w:rsidRPr="00AB1740" w14:paraId="5195D70E" w14:textId="77777777" w:rsidTr="00BD608C">
        <w:trPr>
          <w:trHeight w:val="285"/>
        </w:trPr>
        <w:tc>
          <w:tcPr>
            <w:tcW w:w="6974" w:type="dxa"/>
            <w:noWrap/>
            <w:hideMark/>
          </w:tcPr>
          <w:p w14:paraId="343E5022" w14:textId="77777777" w:rsidR="00DD46E4" w:rsidRPr="0032684F" w:rsidRDefault="00DD46E4" w:rsidP="00BD608C">
            <w:pPr>
              <w:pStyle w:val="Text1"/>
              <w:rPr>
                <w:rFonts w:cs="Arial"/>
              </w:rPr>
            </w:pPr>
            <w:r w:rsidRPr="0032684F">
              <w:rPr>
                <w:rFonts w:cs="Arial"/>
              </w:rPr>
              <w:lastRenderedPageBreak/>
              <w:t>Destination for Education</w:t>
            </w:r>
          </w:p>
        </w:tc>
        <w:tc>
          <w:tcPr>
            <w:tcW w:w="6974" w:type="dxa"/>
            <w:noWrap/>
            <w:hideMark/>
          </w:tcPr>
          <w:p w14:paraId="55950962" w14:textId="77777777" w:rsidR="00DD46E4" w:rsidRPr="008E3BEE" w:rsidRDefault="00DD46E4" w:rsidP="00BD608C">
            <w:pPr>
              <w:pStyle w:val="Text1"/>
              <w:rPr>
                <w:rFonts w:cs="Arial"/>
              </w:rPr>
            </w:pPr>
            <w:r w:rsidRPr="008E3BEE">
              <w:rPr>
                <w:rFonts w:cs="Arial"/>
              </w:rPr>
              <w:t>Changes that are too frequent only cause confusion, particularly if effected in an ad hoc manner. It would be better to have only one review a year, for example (unless ether were an urgent/exceptional need for changes.</w:t>
            </w:r>
          </w:p>
        </w:tc>
      </w:tr>
      <w:tr w:rsidR="00DD46E4" w:rsidRPr="00AB1740" w14:paraId="65CD9320" w14:textId="77777777" w:rsidTr="00BD608C">
        <w:trPr>
          <w:trHeight w:val="285"/>
        </w:trPr>
        <w:tc>
          <w:tcPr>
            <w:tcW w:w="6974" w:type="dxa"/>
            <w:noWrap/>
            <w:hideMark/>
          </w:tcPr>
          <w:p w14:paraId="7C6827D9" w14:textId="77777777" w:rsidR="00DD46E4" w:rsidRPr="0032684F" w:rsidRDefault="00DD46E4" w:rsidP="00BD608C">
            <w:pPr>
              <w:pStyle w:val="Text1"/>
              <w:rPr>
                <w:rFonts w:cs="Arial"/>
              </w:rPr>
            </w:pPr>
            <w:r w:rsidRPr="0032684F">
              <w:rPr>
                <w:rFonts w:cs="Arial"/>
              </w:rPr>
              <w:t>University of York Immigration Advice Team</w:t>
            </w:r>
          </w:p>
        </w:tc>
        <w:tc>
          <w:tcPr>
            <w:tcW w:w="6974" w:type="dxa"/>
            <w:noWrap/>
            <w:hideMark/>
          </w:tcPr>
          <w:p w14:paraId="42CDA206" w14:textId="6B1E537D" w:rsidR="00DD46E4" w:rsidRPr="008043E6" w:rsidRDefault="00DD46E4" w:rsidP="00BD608C">
            <w:pPr>
              <w:pStyle w:val="Text1"/>
              <w:rPr>
                <w:rFonts w:cs="Arial"/>
              </w:rPr>
            </w:pPr>
            <w:r w:rsidRPr="008E3BEE">
              <w:rPr>
                <w:rFonts w:cs="Arial"/>
              </w:rPr>
              <w:t>Tier 4 students have often entered the UK under visa conditions which change during their period of leave. This can have a significant impact. For example, many students chose the UK as a study destination becaus</w:t>
            </w:r>
            <w:r w:rsidRPr="008043E6">
              <w:rPr>
                <w:rFonts w:cs="Arial"/>
              </w:rPr>
              <w:t>e of the attractive prospect of the Post-study Work visa. When this was suddenly abolished, with no transition period, students felt they had been misled. More recently, the Immigration Health Surcharge, has been doubled at short notice. While I appreciate that this is not part of the Immigration Rules, it still affects those on visas. Again, because there was no transition period for those already in the UK, students who applied on 7 January paid half the cost to those applying on 8 January, and we were left with little time to warn them be</w:t>
            </w:r>
            <w:r w:rsidR="00444097">
              <w:rPr>
                <w:rFonts w:cs="Arial"/>
              </w:rPr>
              <w:t>cause of the Christmas holiday.</w:t>
            </w:r>
            <w:r w:rsidRPr="008043E6">
              <w:rPr>
                <w:rFonts w:cs="Arial"/>
              </w:rPr>
              <w:t xml:space="preserve"> The UKVI </w:t>
            </w:r>
            <w:r w:rsidRPr="008043E6">
              <w:rPr>
                <w:rFonts w:cs="Arial"/>
              </w:rPr>
              <w:lastRenderedPageBreak/>
              <w:t>needs to appreciate that visa holders are real people, not merely numbers. The Home Office, despite it's new motto of 'World Class Customer Service' still thinks of all migrants as a burden to the system, instead of skilled people who bring huge economic benefits to the UK.</w:t>
            </w:r>
          </w:p>
        </w:tc>
      </w:tr>
      <w:tr w:rsidR="00DD46E4" w:rsidRPr="00AB1740" w14:paraId="7237530A" w14:textId="77777777" w:rsidTr="00BD608C">
        <w:trPr>
          <w:trHeight w:val="285"/>
        </w:trPr>
        <w:tc>
          <w:tcPr>
            <w:tcW w:w="6974" w:type="dxa"/>
            <w:noWrap/>
            <w:hideMark/>
          </w:tcPr>
          <w:p w14:paraId="1A920F64" w14:textId="77777777" w:rsidR="00DD46E4" w:rsidRPr="008E3BEE" w:rsidRDefault="00DD46E4" w:rsidP="00BD608C">
            <w:pPr>
              <w:pStyle w:val="Text1"/>
              <w:rPr>
                <w:rFonts w:cs="Arial"/>
              </w:rPr>
            </w:pPr>
            <w:r w:rsidRPr="0032684F">
              <w:rPr>
                <w:rFonts w:cs="Arial"/>
              </w:rPr>
              <w:lastRenderedPageBreak/>
              <w:t>Ehren Mierau (personal capacity and on behalf of York College International Student Support)</w:t>
            </w:r>
          </w:p>
        </w:tc>
        <w:tc>
          <w:tcPr>
            <w:tcW w:w="6974" w:type="dxa"/>
            <w:noWrap/>
            <w:hideMark/>
          </w:tcPr>
          <w:p w14:paraId="70651DDB" w14:textId="77777777" w:rsidR="00DD46E4" w:rsidRPr="008043E6" w:rsidRDefault="00DD46E4" w:rsidP="00BD608C">
            <w:pPr>
              <w:pStyle w:val="Text1"/>
              <w:rPr>
                <w:rFonts w:cs="Arial"/>
              </w:rPr>
            </w:pPr>
            <w:r w:rsidRPr="008043E6">
              <w:rPr>
                <w:rFonts w:cs="Arial"/>
              </w:rPr>
              <w:t>Stop changing them so often!</w:t>
            </w:r>
          </w:p>
        </w:tc>
      </w:tr>
      <w:tr w:rsidR="00DD46E4" w:rsidRPr="00AB1740" w14:paraId="3E51B725" w14:textId="77777777" w:rsidTr="00BD608C">
        <w:trPr>
          <w:trHeight w:val="300"/>
        </w:trPr>
        <w:tc>
          <w:tcPr>
            <w:tcW w:w="6974" w:type="dxa"/>
            <w:noWrap/>
            <w:hideMark/>
          </w:tcPr>
          <w:p w14:paraId="79BF531B" w14:textId="77777777" w:rsidR="00DD46E4" w:rsidRPr="0032684F" w:rsidRDefault="00DD46E4" w:rsidP="00BD608C">
            <w:pPr>
              <w:pStyle w:val="Text1"/>
              <w:rPr>
                <w:rFonts w:cs="Arial"/>
              </w:rPr>
            </w:pPr>
            <w:r w:rsidRPr="0032684F">
              <w:rPr>
                <w:rFonts w:cs="Arial"/>
              </w:rPr>
              <w:t>Thom Brooks (Durham Law School)</w:t>
            </w:r>
          </w:p>
        </w:tc>
        <w:tc>
          <w:tcPr>
            <w:tcW w:w="6974" w:type="dxa"/>
            <w:noWrap/>
            <w:hideMark/>
          </w:tcPr>
          <w:p w14:paraId="3BE43F00" w14:textId="77777777" w:rsidR="00DD46E4" w:rsidRPr="008043E6" w:rsidRDefault="00DD46E4" w:rsidP="00BD608C">
            <w:pPr>
              <w:pStyle w:val="Text1"/>
              <w:rPr>
                <w:rFonts w:cs="Arial"/>
              </w:rPr>
            </w:pPr>
            <w:r w:rsidRPr="008E3BEE">
              <w:rPr>
                <w:rFonts w:cs="Arial"/>
              </w:rPr>
              <w:t>YES.</w:t>
            </w:r>
            <w:r w:rsidRPr="008E3BEE">
              <w:rPr>
                <w:rFonts w:cs="Arial"/>
              </w:rPr>
              <w:br/>
            </w:r>
            <w:r w:rsidRPr="008E3BEE">
              <w:rPr>
                <w:rFonts w:cs="Arial"/>
              </w:rPr>
              <w:br/>
              <w:t>Issues arise from</w:t>
            </w:r>
            <w:r w:rsidRPr="008043E6">
              <w:rPr>
                <w:rFonts w:cs="Arial"/>
              </w:rPr>
              <w:t xml:space="preserve"> frequent changes of the rules, including uncertainty and confusion about which version of a rule was or is in place at a particular time. </w:t>
            </w:r>
            <w:r w:rsidRPr="008043E6">
              <w:rPr>
                <w:rFonts w:cs="Arial"/>
              </w:rPr>
              <w:br/>
            </w:r>
            <w:r w:rsidRPr="008043E6">
              <w:rPr>
                <w:rFonts w:cs="Arial"/>
              </w:rPr>
              <w:br/>
              <w:t>Changes are inevitable. Government may require some flexibility in responding to events where necessary. I would not recommend any limit to changes set in stone.</w:t>
            </w:r>
            <w:r w:rsidRPr="008043E6">
              <w:rPr>
                <w:rFonts w:cs="Arial"/>
              </w:rPr>
              <w:br/>
            </w:r>
            <w:r w:rsidRPr="008043E6">
              <w:rPr>
                <w:rFonts w:cs="Arial"/>
              </w:rPr>
              <w:br/>
              <w:t>However, a normative guidance of no more than 1-2 per year would set a marker that would distinguish wide departures as too frequent putting pressure on making any such changes more carefully with greater notice and maximising usability. The Rules suffer from inconsistent application and over complexity. Less frequent changes than several times each year at arbitrary dates would go some way at improving their application.</w:t>
            </w:r>
          </w:p>
        </w:tc>
      </w:tr>
    </w:tbl>
    <w:p w14:paraId="29335EB1" w14:textId="77777777" w:rsidR="00DD46E4" w:rsidRPr="0032684F" w:rsidRDefault="00DD46E4" w:rsidP="00FC4837">
      <w:pPr>
        <w:pStyle w:val="Text1"/>
        <w:rPr>
          <w:rFonts w:cs="Arial"/>
        </w:rPr>
      </w:pPr>
    </w:p>
    <w:p w14:paraId="6EC3B65C" w14:textId="77777777" w:rsidR="003A088A" w:rsidRDefault="003A088A" w:rsidP="002B6FFB">
      <w:pPr>
        <w:pStyle w:val="Heading2"/>
        <w:sectPr w:rsidR="003A088A" w:rsidSect="007F2614">
          <w:headerReference w:type="default" r:id="rId64"/>
          <w:footnotePr>
            <w:numRestart w:val="eachSect"/>
          </w:footnotePr>
          <w:type w:val="continuous"/>
          <w:pgSz w:w="16838" w:h="11906" w:orient="landscape" w:code="9"/>
          <w:pgMar w:top="1440" w:right="1440" w:bottom="1440" w:left="1440" w:header="709" w:footer="709" w:gutter="0"/>
          <w:cols w:space="708"/>
          <w:docGrid w:linePitch="360"/>
        </w:sectPr>
      </w:pPr>
    </w:p>
    <w:p w14:paraId="32C4750F" w14:textId="3308AC38" w:rsidR="00DD46E4" w:rsidRPr="0032684F" w:rsidRDefault="002B6FFB" w:rsidP="002B6FFB">
      <w:pPr>
        <w:pStyle w:val="Heading2"/>
      </w:pPr>
      <w:r>
        <w:lastRenderedPageBreak/>
        <w:t>Consultation Question</w:t>
      </w:r>
      <w:r w:rsidR="00DD46E4" w:rsidRPr="0032684F">
        <w:t xml:space="preserve"> 50</w:t>
      </w:r>
    </w:p>
    <w:p w14:paraId="35CB823D" w14:textId="77777777" w:rsidR="00DD46E4" w:rsidRPr="008043E6" w:rsidRDefault="00DD46E4" w:rsidP="002E6577">
      <w:pPr>
        <w:pStyle w:val="Heading3"/>
      </w:pPr>
      <w:r w:rsidRPr="008E3BEE">
        <w:t>Do consultees agree that there should be, at most, two major changes to the Immigration Rules per year, unless there is an urgent need for additional changes? Should these follow the common commencement dates (April and October</w:t>
      </w:r>
      <w:r w:rsidRPr="008043E6">
        <w:rPr>
          <w:bCs/>
        </w:rPr>
        <w:t>), or be issued according to a different cycle?</w:t>
      </w:r>
    </w:p>
    <w:tbl>
      <w:tblPr>
        <w:tblStyle w:val="TableGrid"/>
        <w:tblW w:w="0" w:type="auto"/>
        <w:tblLook w:val="04A0" w:firstRow="1" w:lastRow="0" w:firstColumn="1" w:lastColumn="0" w:noHBand="0" w:noVBand="1"/>
      </w:tblPr>
      <w:tblGrid>
        <w:gridCol w:w="4650"/>
        <w:gridCol w:w="3567"/>
        <w:gridCol w:w="5731"/>
      </w:tblGrid>
      <w:tr w:rsidR="00DD46E4" w:rsidRPr="00AB1740" w14:paraId="0532FDAB" w14:textId="77777777" w:rsidTr="007939B8">
        <w:trPr>
          <w:trHeight w:val="300"/>
        </w:trPr>
        <w:tc>
          <w:tcPr>
            <w:tcW w:w="4650" w:type="dxa"/>
            <w:shd w:val="clear" w:color="auto" w:fill="D9D9D9" w:themeFill="background1" w:themeFillShade="D9"/>
            <w:noWrap/>
            <w:hideMark/>
          </w:tcPr>
          <w:p w14:paraId="5B502411" w14:textId="77777777" w:rsidR="00DD46E4" w:rsidRPr="008043E6" w:rsidRDefault="00DD46E4" w:rsidP="008043E6">
            <w:pPr>
              <w:pStyle w:val="Text1"/>
              <w:jc w:val="center"/>
              <w:rPr>
                <w:rFonts w:cs="Arial"/>
                <w:b/>
                <w:bCs/>
              </w:rPr>
            </w:pPr>
            <w:r w:rsidRPr="008043E6">
              <w:rPr>
                <w:rFonts w:cs="Arial"/>
                <w:b/>
                <w:bCs/>
              </w:rPr>
              <w:t>Respondent</w:t>
            </w:r>
          </w:p>
        </w:tc>
        <w:tc>
          <w:tcPr>
            <w:tcW w:w="3567" w:type="dxa"/>
            <w:shd w:val="clear" w:color="auto" w:fill="D9D9D9" w:themeFill="background1" w:themeFillShade="D9"/>
            <w:noWrap/>
            <w:hideMark/>
          </w:tcPr>
          <w:p w14:paraId="2C848C13" w14:textId="2B022F20" w:rsidR="00DD46E4" w:rsidRPr="008043E6" w:rsidRDefault="007939B8" w:rsidP="008043E6">
            <w:pPr>
              <w:pStyle w:val="Text1"/>
              <w:jc w:val="center"/>
              <w:rPr>
                <w:rFonts w:cs="Arial"/>
                <w:b/>
                <w:bCs/>
              </w:rPr>
            </w:pPr>
            <w:r>
              <w:rPr>
                <w:rFonts w:cs="Arial"/>
                <w:b/>
                <w:bCs/>
              </w:rPr>
              <w:t>Response to CQ</w:t>
            </w:r>
            <w:r w:rsidR="00DD46E4" w:rsidRPr="008043E6">
              <w:rPr>
                <w:rFonts w:cs="Arial"/>
                <w:b/>
                <w:bCs/>
              </w:rPr>
              <w:t>50 (Yes/No/Other)</w:t>
            </w:r>
          </w:p>
        </w:tc>
        <w:tc>
          <w:tcPr>
            <w:tcW w:w="5731" w:type="dxa"/>
            <w:shd w:val="clear" w:color="auto" w:fill="D9D9D9" w:themeFill="background1" w:themeFillShade="D9"/>
            <w:noWrap/>
            <w:hideMark/>
          </w:tcPr>
          <w:p w14:paraId="73FE7DF4" w14:textId="77777777" w:rsidR="00DD46E4" w:rsidRPr="008043E6" w:rsidRDefault="00DD46E4" w:rsidP="008043E6">
            <w:pPr>
              <w:pStyle w:val="Text1"/>
              <w:jc w:val="center"/>
              <w:rPr>
                <w:rFonts w:cs="Arial"/>
                <w:b/>
                <w:bCs/>
              </w:rPr>
            </w:pPr>
            <w:r w:rsidRPr="008043E6">
              <w:rPr>
                <w:rFonts w:cs="Arial"/>
                <w:b/>
                <w:bCs/>
              </w:rPr>
              <w:t>Text</w:t>
            </w:r>
          </w:p>
        </w:tc>
      </w:tr>
      <w:tr w:rsidR="00DD46E4" w:rsidRPr="00AB1740" w14:paraId="47394559" w14:textId="77777777" w:rsidTr="008043E6">
        <w:trPr>
          <w:trHeight w:val="300"/>
        </w:trPr>
        <w:tc>
          <w:tcPr>
            <w:tcW w:w="4650" w:type="dxa"/>
            <w:noWrap/>
          </w:tcPr>
          <w:p w14:paraId="103A3EB3" w14:textId="52F847B2" w:rsidR="00DD46E4" w:rsidRPr="0032684F" w:rsidRDefault="00DD46E4" w:rsidP="00BD608C">
            <w:pPr>
              <w:pStyle w:val="Text1"/>
              <w:rPr>
                <w:rFonts w:cs="Arial"/>
                <w:b/>
              </w:rPr>
            </w:pPr>
            <w:r w:rsidRPr="0032684F">
              <w:rPr>
                <w:rFonts w:cs="Arial"/>
                <w:b/>
              </w:rPr>
              <w:t xml:space="preserve">Of those who </w:t>
            </w:r>
            <w:r w:rsidR="00F12FA5">
              <w:rPr>
                <w:rFonts w:cs="Arial"/>
                <w:b/>
              </w:rPr>
              <w:t>responded</w:t>
            </w:r>
          </w:p>
          <w:p w14:paraId="258407A2" w14:textId="596A65D8" w:rsidR="00DD46E4" w:rsidRPr="008043E6" w:rsidRDefault="00BF1134" w:rsidP="00BD608C">
            <w:pPr>
              <w:pStyle w:val="Text1"/>
              <w:rPr>
                <w:rFonts w:cs="Arial"/>
              </w:rPr>
            </w:pPr>
            <w:r>
              <w:rPr>
                <w:rFonts w:cs="Arial"/>
              </w:rPr>
              <w:t>Yes 15</w:t>
            </w:r>
          </w:p>
          <w:p w14:paraId="5525AAF1" w14:textId="77777777" w:rsidR="00DD46E4" w:rsidRPr="008043E6" w:rsidRDefault="00DD46E4" w:rsidP="00BD608C">
            <w:pPr>
              <w:pStyle w:val="Text1"/>
              <w:rPr>
                <w:rFonts w:cs="Arial"/>
                <w:bCs/>
              </w:rPr>
            </w:pPr>
            <w:r w:rsidRPr="008043E6">
              <w:rPr>
                <w:rFonts w:cs="Arial"/>
                <w:bCs/>
              </w:rPr>
              <w:t>No 2</w:t>
            </w:r>
          </w:p>
          <w:p w14:paraId="211BB845" w14:textId="171D5FEF" w:rsidR="00DD46E4" w:rsidRPr="008043E6" w:rsidRDefault="00BF1134" w:rsidP="00BD608C">
            <w:pPr>
              <w:pStyle w:val="Text1"/>
              <w:rPr>
                <w:rFonts w:cs="Arial"/>
                <w:bCs/>
              </w:rPr>
            </w:pPr>
            <w:r>
              <w:rPr>
                <w:rFonts w:cs="Arial"/>
                <w:bCs/>
              </w:rPr>
              <w:t>Other 5</w:t>
            </w:r>
          </w:p>
          <w:p w14:paraId="3F78E4F1" w14:textId="538AC2F4" w:rsidR="00DD46E4" w:rsidRPr="008043E6" w:rsidRDefault="00DD46E4" w:rsidP="00BD608C">
            <w:pPr>
              <w:pStyle w:val="Text1"/>
              <w:rPr>
                <w:rFonts w:cs="Arial"/>
                <w:b/>
                <w:bCs/>
              </w:rPr>
            </w:pPr>
            <w:r w:rsidRPr="008043E6">
              <w:rPr>
                <w:rFonts w:cs="Arial"/>
                <w:b/>
                <w:bCs/>
              </w:rPr>
              <w:t>Themes</w:t>
            </w:r>
          </w:p>
          <w:p w14:paraId="1BF3BC08" w14:textId="77777777" w:rsidR="00DD46E4" w:rsidRPr="008043E6" w:rsidRDefault="00DD46E4" w:rsidP="00C54133">
            <w:pPr>
              <w:pStyle w:val="Text1"/>
              <w:numPr>
                <w:ilvl w:val="0"/>
                <w:numId w:val="48"/>
              </w:numPr>
              <w:rPr>
                <w:rFonts w:cs="Arial"/>
                <w:bCs/>
              </w:rPr>
            </w:pPr>
            <w:r w:rsidRPr="008043E6">
              <w:rPr>
                <w:rFonts w:cs="Arial"/>
                <w:bCs/>
              </w:rPr>
              <w:t>Reasons for agreeing to a limit of two changes</w:t>
            </w:r>
          </w:p>
          <w:p w14:paraId="70814782" w14:textId="77777777" w:rsidR="00DD46E4" w:rsidRPr="008043E6" w:rsidRDefault="00DD46E4" w:rsidP="00C54133">
            <w:pPr>
              <w:pStyle w:val="Text1"/>
              <w:numPr>
                <w:ilvl w:val="0"/>
                <w:numId w:val="48"/>
              </w:numPr>
              <w:rPr>
                <w:rFonts w:cs="Arial"/>
                <w:bCs/>
              </w:rPr>
            </w:pPr>
            <w:r w:rsidRPr="008043E6">
              <w:rPr>
                <w:rFonts w:cs="Arial"/>
                <w:bCs/>
              </w:rPr>
              <w:t>Reasons why more changes may be needed</w:t>
            </w:r>
          </w:p>
          <w:p w14:paraId="2AA146CE" w14:textId="77777777" w:rsidR="00DD46E4" w:rsidRPr="008043E6" w:rsidRDefault="00DD46E4" w:rsidP="00C54133">
            <w:pPr>
              <w:pStyle w:val="Text1"/>
              <w:numPr>
                <w:ilvl w:val="0"/>
                <w:numId w:val="48"/>
              </w:numPr>
              <w:rPr>
                <w:rFonts w:cs="Arial"/>
                <w:bCs/>
              </w:rPr>
            </w:pPr>
            <w:r w:rsidRPr="008043E6">
              <w:rPr>
                <w:rFonts w:cs="Arial"/>
                <w:bCs/>
              </w:rPr>
              <w:t>Views on a lower limit</w:t>
            </w:r>
          </w:p>
          <w:p w14:paraId="08261AFD" w14:textId="77777777" w:rsidR="00DD46E4" w:rsidRPr="008043E6" w:rsidRDefault="00DD46E4" w:rsidP="00C54133">
            <w:pPr>
              <w:pStyle w:val="Text1"/>
              <w:numPr>
                <w:ilvl w:val="0"/>
                <w:numId w:val="48"/>
              </w:numPr>
              <w:rPr>
                <w:rFonts w:cs="Arial"/>
                <w:bCs/>
              </w:rPr>
            </w:pPr>
            <w:r w:rsidRPr="008043E6">
              <w:rPr>
                <w:rFonts w:cs="Arial"/>
                <w:bCs/>
              </w:rPr>
              <w:t>Views on fixed commencement dates</w:t>
            </w:r>
          </w:p>
        </w:tc>
        <w:tc>
          <w:tcPr>
            <w:tcW w:w="3567" w:type="dxa"/>
            <w:noWrap/>
          </w:tcPr>
          <w:p w14:paraId="38E620B2" w14:textId="77777777" w:rsidR="00DD46E4" w:rsidRPr="008043E6" w:rsidRDefault="00DD46E4" w:rsidP="00BD608C">
            <w:pPr>
              <w:pStyle w:val="Text1"/>
              <w:rPr>
                <w:rFonts w:cs="Arial"/>
                <w:b/>
                <w:bCs/>
              </w:rPr>
            </w:pPr>
          </w:p>
        </w:tc>
        <w:tc>
          <w:tcPr>
            <w:tcW w:w="5731" w:type="dxa"/>
            <w:noWrap/>
          </w:tcPr>
          <w:p w14:paraId="6F811CC3" w14:textId="77777777" w:rsidR="00DD46E4" w:rsidRPr="008043E6" w:rsidRDefault="00DD46E4" w:rsidP="00BD608C">
            <w:pPr>
              <w:pStyle w:val="Text1"/>
              <w:rPr>
                <w:rFonts w:cs="Arial"/>
                <w:b/>
                <w:bCs/>
              </w:rPr>
            </w:pPr>
          </w:p>
        </w:tc>
      </w:tr>
      <w:tr w:rsidR="00DD46E4" w:rsidRPr="00AB1740" w14:paraId="18F91C56" w14:textId="77777777" w:rsidTr="008043E6">
        <w:trPr>
          <w:trHeight w:val="285"/>
        </w:trPr>
        <w:tc>
          <w:tcPr>
            <w:tcW w:w="4650" w:type="dxa"/>
            <w:noWrap/>
            <w:hideMark/>
          </w:tcPr>
          <w:p w14:paraId="7B263F5F" w14:textId="77777777" w:rsidR="00DD46E4" w:rsidRPr="0032684F" w:rsidRDefault="00DD46E4" w:rsidP="00BD608C">
            <w:pPr>
              <w:pStyle w:val="Text1"/>
              <w:rPr>
                <w:rFonts w:cs="Arial"/>
              </w:rPr>
            </w:pPr>
            <w:r w:rsidRPr="0032684F">
              <w:rPr>
                <w:rFonts w:cs="Arial"/>
              </w:rPr>
              <w:t>The Law Society</w:t>
            </w:r>
          </w:p>
        </w:tc>
        <w:tc>
          <w:tcPr>
            <w:tcW w:w="3567" w:type="dxa"/>
            <w:noWrap/>
            <w:hideMark/>
          </w:tcPr>
          <w:p w14:paraId="055A09C4" w14:textId="77777777" w:rsidR="00DD46E4" w:rsidRPr="008E3BEE" w:rsidRDefault="00DD46E4" w:rsidP="00BD608C">
            <w:pPr>
              <w:pStyle w:val="Text1"/>
              <w:rPr>
                <w:rFonts w:cs="Arial"/>
              </w:rPr>
            </w:pPr>
            <w:r w:rsidRPr="008E3BEE">
              <w:rPr>
                <w:rFonts w:cs="Arial"/>
              </w:rPr>
              <w:t>Yes</w:t>
            </w:r>
          </w:p>
        </w:tc>
        <w:tc>
          <w:tcPr>
            <w:tcW w:w="5731" w:type="dxa"/>
            <w:noWrap/>
            <w:hideMark/>
          </w:tcPr>
          <w:p w14:paraId="6A354731" w14:textId="77777777" w:rsidR="00DD46E4" w:rsidRPr="008043E6" w:rsidRDefault="00DD46E4" w:rsidP="00BD608C">
            <w:pPr>
              <w:pStyle w:val="Text1"/>
              <w:rPr>
                <w:rFonts w:cs="Arial"/>
              </w:rPr>
            </w:pPr>
            <w:r w:rsidRPr="008043E6">
              <w:rPr>
                <w:rFonts w:cs="Arial"/>
              </w:rPr>
              <w:t xml:space="preserve">We are in broad agreement that there should not be more than two major changes to the Rules each year. In the event that there is the need to give effect to a judgment consideration at a time where a major change </w:t>
            </w:r>
            <w:r w:rsidRPr="008043E6">
              <w:rPr>
                <w:rFonts w:cs="Arial"/>
              </w:rPr>
              <w:lastRenderedPageBreak/>
              <w:t>is not due then effect should be implemented on a case by case basis until a change date falls due.</w:t>
            </w:r>
          </w:p>
        </w:tc>
      </w:tr>
      <w:tr w:rsidR="00DD46E4" w:rsidRPr="00AB1740" w14:paraId="6B8469AC" w14:textId="77777777" w:rsidTr="008043E6">
        <w:trPr>
          <w:trHeight w:val="285"/>
        </w:trPr>
        <w:tc>
          <w:tcPr>
            <w:tcW w:w="4650" w:type="dxa"/>
            <w:noWrap/>
            <w:hideMark/>
          </w:tcPr>
          <w:p w14:paraId="27C0DA8C" w14:textId="77777777" w:rsidR="00DD46E4" w:rsidRPr="0032684F" w:rsidRDefault="00DD46E4" w:rsidP="00BD608C">
            <w:pPr>
              <w:pStyle w:val="Text1"/>
              <w:rPr>
                <w:rFonts w:cs="Arial"/>
              </w:rPr>
            </w:pPr>
            <w:r w:rsidRPr="0032684F">
              <w:rPr>
                <w:rFonts w:cs="Arial"/>
              </w:rPr>
              <w:lastRenderedPageBreak/>
              <w:t>The Bar Council</w:t>
            </w:r>
          </w:p>
        </w:tc>
        <w:tc>
          <w:tcPr>
            <w:tcW w:w="3567" w:type="dxa"/>
            <w:noWrap/>
            <w:hideMark/>
          </w:tcPr>
          <w:p w14:paraId="2C8CF564" w14:textId="77777777" w:rsidR="00DD46E4" w:rsidRPr="008E3BEE" w:rsidRDefault="00DD46E4" w:rsidP="00BD608C">
            <w:pPr>
              <w:pStyle w:val="Text1"/>
              <w:rPr>
                <w:rFonts w:cs="Arial"/>
              </w:rPr>
            </w:pPr>
            <w:r w:rsidRPr="008E3BEE">
              <w:rPr>
                <w:rFonts w:cs="Arial"/>
              </w:rPr>
              <w:t>Other</w:t>
            </w:r>
          </w:p>
        </w:tc>
        <w:tc>
          <w:tcPr>
            <w:tcW w:w="5731" w:type="dxa"/>
            <w:noWrap/>
            <w:hideMark/>
          </w:tcPr>
          <w:p w14:paraId="36AED093" w14:textId="77777777" w:rsidR="00DD46E4" w:rsidRPr="008043E6" w:rsidRDefault="00DD46E4" w:rsidP="00BD608C">
            <w:pPr>
              <w:pStyle w:val="Text1"/>
              <w:rPr>
                <w:rFonts w:cs="Arial"/>
              </w:rPr>
            </w:pPr>
            <w:r w:rsidRPr="008043E6">
              <w:rPr>
                <w:rFonts w:cs="Arial"/>
              </w:rPr>
              <w:t>The frequency with which the Rules change is inimical to clarity, certainty and consistency in immigration decision-making and undermines the rule of law. The analysis in the CP suggests that this may be improving. There is force in the suggestion that the number of major changes in a given year be limited so far as possible. Responding to decisions of the courts and/or addressing lacunae or errors in the current version of a Rule may necessitate amending outside that timetable. We have no view as to the specific timing of the statements of changes.</w:t>
            </w:r>
          </w:p>
        </w:tc>
      </w:tr>
      <w:tr w:rsidR="00DD46E4" w:rsidRPr="00AB1740" w14:paraId="189625F1" w14:textId="77777777" w:rsidTr="008043E6">
        <w:trPr>
          <w:trHeight w:val="300"/>
        </w:trPr>
        <w:tc>
          <w:tcPr>
            <w:tcW w:w="4650" w:type="dxa"/>
            <w:noWrap/>
            <w:hideMark/>
          </w:tcPr>
          <w:p w14:paraId="51D6D642" w14:textId="77777777" w:rsidR="00DD46E4" w:rsidRPr="008E3BEE" w:rsidRDefault="00DD46E4" w:rsidP="00BD608C">
            <w:pPr>
              <w:pStyle w:val="Text1"/>
              <w:rPr>
                <w:rFonts w:cs="Arial"/>
              </w:rPr>
            </w:pPr>
            <w:r w:rsidRPr="0032684F">
              <w:rPr>
                <w:rFonts w:cs="Arial"/>
              </w:rPr>
              <w:t>Immigration Law Practitioners' Association (ILPA)</w:t>
            </w:r>
          </w:p>
        </w:tc>
        <w:tc>
          <w:tcPr>
            <w:tcW w:w="3567" w:type="dxa"/>
            <w:noWrap/>
            <w:hideMark/>
          </w:tcPr>
          <w:p w14:paraId="39E675AC" w14:textId="0D65D9FE" w:rsidR="00DD46E4" w:rsidRPr="008043E6" w:rsidRDefault="00DD46E4" w:rsidP="00BD608C">
            <w:pPr>
              <w:pStyle w:val="Text1"/>
              <w:rPr>
                <w:rFonts w:cs="Arial"/>
              </w:rPr>
            </w:pPr>
            <w:r w:rsidRPr="008043E6">
              <w:rPr>
                <w:rFonts w:cs="Arial"/>
                <w:color w:val="000000" w:themeColor="text1"/>
              </w:rPr>
              <w:t>Treated as Yes</w:t>
            </w:r>
          </w:p>
        </w:tc>
        <w:tc>
          <w:tcPr>
            <w:tcW w:w="5731" w:type="dxa"/>
            <w:noWrap/>
            <w:hideMark/>
          </w:tcPr>
          <w:p w14:paraId="593D1D33" w14:textId="77777777" w:rsidR="00DD46E4" w:rsidRPr="008043E6" w:rsidRDefault="00DD46E4" w:rsidP="00BD608C">
            <w:pPr>
              <w:pStyle w:val="Text1"/>
              <w:rPr>
                <w:rFonts w:cs="Arial"/>
              </w:rPr>
            </w:pPr>
            <w:r w:rsidRPr="00672F7E">
              <w:rPr>
                <w:rFonts w:cs="Arial"/>
                <w:color w:val="000000" w:themeColor="text1"/>
              </w:rPr>
              <w:t>Respondent B</w:t>
            </w:r>
            <w:r w:rsidRPr="008043E6">
              <w:rPr>
                <w:rFonts w:cs="Arial"/>
                <w:b/>
                <w:color w:val="000000" w:themeColor="text1"/>
              </w:rPr>
              <w:t>:</w:t>
            </w:r>
            <w:r w:rsidRPr="008043E6">
              <w:rPr>
                <w:rFonts w:cs="Arial"/>
                <w:color w:val="000000" w:themeColor="text1"/>
              </w:rPr>
              <w:t xml:space="preserve"> </w:t>
            </w:r>
            <w:r w:rsidRPr="008043E6">
              <w:rPr>
                <w:rFonts w:cs="Arial"/>
              </w:rPr>
              <w:t>I agree that unless an urgent change is needed to the Rules, there should be no more than two changes a year. I do not think that the date of the changes within the year matters providing that these remain consistent. If applicants are aware of when changes are likely to be published, they can plan accordingly.</w:t>
            </w:r>
          </w:p>
        </w:tc>
      </w:tr>
      <w:tr w:rsidR="00DD46E4" w:rsidRPr="00AB1740" w14:paraId="0ADE62FE" w14:textId="77777777" w:rsidTr="008043E6">
        <w:trPr>
          <w:trHeight w:val="285"/>
        </w:trPr>
        <w:tc>
          <w:tcPr>
            <w:tcW w:w="4650" w:type="dxa"/>
            <w:noWrap/>
            <w:hideMark/>
          </w:tcPr>
          <w:p w14:paraId="533A3E0E" w14:textId="77777777" w:rsidR="00DD46E4" w:rsidRPr="0032684F" w:rsidRDefault="00DD46E4" w:rsidP="00BD608C">
            <w:pPr>
              <w:pStyle w:val="Text1"/>
              <w:rPr>
                <w:rFonts w:cs="Arial"/>
              </w:rPr>
            </w:pPr>
            <w:r w:rsidRPr="0032684F">
              <w:rPr>
                <w:rFonts w:cs="Arial"/>
              </w:rPr>
              <w:t>The Law Society of Scotland</w:t>
            </w:r>
          </w:p>
        </w:tc>
        <w:tc>
          <w:tcPr>
            <w:tcW w:w="3567" w:type="dxa"/>
            <w:noWrap/>
            <w:hideMark/>
          </w:tcPr>
          <w:p w14:paraId="7C6B7F11" w14:textId="77777777" w:rsidR="00DD46E4" w:rsidRPr="008E3BEE" w:rsidRDefault="00DD46E4" w:rsidP="00BD608C">
            <w:pPr>
              <w:pStyle w:val="Text1"/>
              <w:rPr>
                <w:rFonts w:cs="Arial"/>
              </w:rPr>
            </w:pPr>
            <w:r w:rsidRPr="008E3BEE">
              <w:rPr>
                <w:rFonts w:cs="Arial"/>
              </w:rPr>
              <w:t>No</w:t>
            </w:r>
          </w:p>
        </w:tc>
        <w:tc>
          <w:tcPr>
            <w:tcW w:w="5731" w:type="dxa"/>
            <w:noWrap/>
            <w:hideMark/>
          </w:tcPr>
          <w:p w14:paraId="42F6A32A" w14:textId="77777777" w:rsidR="00DD46E4" w:rsidRPr="008043E6" w:rsidRDefault="00DD46E4" w:rsidP="00BD608C">
            <w:pPr>
              <w:pStyle w:val="Text1"/>
              <w:rPr>
                <w:rFonts w:cs="Arial"/>
              </w:rPr>
            </w:pPr>
            <w:r w:rsidRPr="008043E6">
              <w:rPr>
                <w:rFonts w:cs="Arial"/>
              </w:rPr>
              <w:t>Two ‘major’ changes per year is still a significant amount of changes overall. One annual change may be more realistic to allow practitioners and caseworkers time to see how changes actually work in practice.</w:t>
            </w:r>
          </w:p>
        </w:tc>
      </w:tr>
      <w:tr w:rsidR="00DD46E4" w:rsidRPr="00AB1740" w14:paraId="4058F40E" w14:textId="77777777" w:rsidTr="008043E6">
        <w:trPr>
          <w:trHeight w:val="285"/>
        </w:trPr>
        <w:tc>
          <w:tcPr>
            <w:tcW w:w="4650" w:type="dxa"/>
            <w:noWrap/>
            <w:hideMark/>
          </w:tcPr>
          <w:p w14:paraId="108870DC" w14:textId="77777777" w:rsidR="00DD46E4" w:rsidRPr="0032684F" w:rsidRDefault="00DD46E4" w:rsidP="00BD608C">
            <w:pPr>
              <w:pStyle w:val="Text1"/>
              <w:rPr>
                <w:rFonts w:cs="Arial"/>
              </w:rPr>
            </w:pPr>
            <w:r w:rsidRPr="0032684F">
              <w:rPr>
                <w:rFonts w:cs="Arial"/>
              </w:rPr>
              <w:t>Faculty of Advocates</w:t>
            </w:r>
          </w:p>
        </w:tc>
        <w:tc>
          <w:tcPr>
            <w:tcW w:w="3567" w:type="dxa"/>
            <w:noWrap/>
            <w:hideMark/>
          </w:tcPr>
          <w:p w14:paraId="5D5E5F71" w14:textId="77777777" w:rsidR="00DD46E4" w:rsidRPr="008E3BEE" w:rsidRDefault="00DD46E4" w:rsidP="00BD608C">
            <w:pPr>
              <w:pStyle w:val="Text1"/>
              <w:rPr>
                <w:rFonts w:cs="Arial"/>
              </w:rPr>
            </w:pPr>
            <w:r w:rsidRPr="008E3BEE">
              <w:rPr>
                <w:rFonts w:cs="Arial"/>
              </w:rPr>
              <w:t>Yes</w:t>
            </w:r>
          </w:p>
        </w:tc>
        <w:tc>
          <w:tcPr>
            <w:tcW w:w="5731" w:type="dxa"/>
            <w:noWrap/>
            <w:hideMark/>
          </w:tcPr>
          <w:p w14:paraId="088062BF" w14:textId="77777777" w:rsidR="00DD46E4" w:rsidRPr="008043E6" w:rsidRDefault="00DD46E4" w:rsidP="00BD608C">
            <w:pPr>
              <w:pStyle w:val="Text1"/>
              <w:rPr>
                <w:rFonts w:cs="Arial"/>
              </w:rPr>
            </w:pPr>
            <w:r w:rsidRPr="008043E6">
              <w:rPr>
                <w:rFonts w:cs="Arial"/>
              </w:rPr>
              <w:t xml:space="preserve">We agree with this proposal except to the extent that it institutionalises a greater degree of uncertainty than is desirable in an ideal world. The exact dates of the cycle </w:t>
            </w:r>
            <w:r w:rsidRPr="008043E6">
              <w:rPr>
                <w:rFonts w:cs="Arial"/>
              </w:rPr>
              <w:lastRenderedPageBreak/>
              <w:t>are not important provided that there are not more than two.</w:t>
            </w:r>
          </w:p>
        </w:tc>
      </w:tr>
      <w:tr w:rsidR="00DD46E4" w:rsidRPr="00AB1740" w14:paraId="2EAB5D8C" w14:textId="77777777" w:rsidTr="008043E6">
        <w:trPr>
          <w:trHeight w:val="285"/>
        </w:trPr>
        <w:tc>
          <w:tcPr>
            <w:tcW w:w="4650" w:type="dxa"/>
            <w:noWrap/>
            <w:hideMark/>
          </w:tcPr>
          <w:p w14:paraId="2F979F8B" w14:textId="77777777" w:rsidR="00DD46E4" w:rsidRPr="0032684F" w:rsidRDefault="00DD46E4" w:rsidP="00BD608C">
            <w:pPr>
              <w:pStyle w:val="Text1"/>
              <w:rPr>
                <w:rFonts w:cs="Arial"/>
              </w:rPr>
            </w:pPr>
            <w:bookmarkStart w:id="39" w:name="_Hlk14439475"/>
            <w:r w:rsidRPr="0032684F">
              <w:rPr>
                <w:rFonts w:cs="Arial"/>
              </w:rPr>
              <w:lastRenderedPageBreak/>
              <w:t>Islington Law Centre</w:t>
            </w:r>
          </w:p>
        </w:tc>
        <w:tc>
          <w:tcPr>
            <w:tcW w:w="3567" w:type="dxa"/>
            <w:noWrap/>
            <w:hideMark/>
          </w:tcPr>
          <w:p w14:paraId="66D064E5" w14:textId="1768A677" w:rsidR="00DD46E4" w:rsidRPr="008043E6" w:rsidRDefault="00DD46E4" w:rsidP="00BD608C">
            <w:pPr>
              <w:pStyle w:val="Text1"/>
              <w:rPr>
                <w:rFonts w:cs="Arial"/>
              </w:rPr>
            </w:pPr>
            <w:r w:rsidRPr="008043E6">
              <w:rPr>
                <w:rFonts w:cs="Arial"/>
                <w:color w:val="000000" w:themeColor="text1"/>
              </w:rPr>
              <w:t>Treated as Yes</w:t>
            </w:r>
          </w:p>
        </w:tc>
        <w:tc>
          <w:tcPr>
            <w:tcW w:w="5731" w:type="dxa"/>
            <w:noWrap/>
            <w:hideMark/>
          </w:tcPr>
          <w:p w14:paraId="63BB9761" w14:textId="19811E0A" w:rsidR="00DD46E4" w:rsidRPr="008043E6" w:rsidRDefault="00DD46E4" w:rsidP="00BD608C">
            <w:pPr>
              <w:pStyle w:val="Text1"/>
              <w:rPr>
                <w:rFonts w:cs="Arial"/>
              </w:rPr>
            </w:pPr>
            <w:r w:rsidRPr="008043E6">
              <w:rPr>
                <w:rFonts w:cs="Arial"/>
              </w:rPr>
              <w:t xml:space="preserve">For clarity’s sake and in order to enable us to help our clients navigate a vastly complex system, we recommend that changes be made twice a year – in April and October, with some flexibility available in circumstances in which unavoidable changes must be made outside the normal publication schedule due to litigation. </w:t>
            </w:r>
            <w:bookmarkStart w:id="40" w:name="_Hlk14439369"/>
            <w:r w:rsidRPr="008043E6">
              <w:rPr>
                <w:rFonts w:cs="Arial"/>
              </w:rPr>
              <w:t>Currently, we are obliged to check every aspect of the client’s case whilst pulling together the application, and then again just before submitting it – in case we inadvertently neglect to recognise a change in the Rules, Form or policy Guidance. A more regular and predictable timetable would help prevent this</w:t>
            </w:r>
            <w:bookmarkEnd w:id="40"/>
            <w:r w:rsidRPr="008043E6">
              <w:rPr>
                <w:rFonts w:cs="Arial"/>
              </w:rPr>
              <w:t>.</w:t>
            </w:r>
            <w:r w:rsidRPr="008043E6">
              <w:rPr>
                <w:rFonts w:cs="Arial"/>
              </w:rPr>
              <w:br/>
            </w:r>
            <w:r w:rsidRPr="008043E6">
              <w:rPr>
                <w:rFonts w:cs="Arial"/>
              </w:rPr>
              <w:br/>
            </w:r>
            <w:r w:rsidR="006467F5">
              <w:rPr>
                <w:rFonts w:cs="Arial"/>
                <w:color w:val="FF0000"/>
              </w:rPr>
              <w:t>[</w:t>
            </w:r>
            <w:r w:rsidR="00482AFD">
              <w:rPr>
                <w:rFonts w:cs="Arial"/>
                <w:color w:val="FF0000"/>
              </w:rPr>
              <w:t>Copi</w:t>
            </w:r>
            <w:r w:rsidRPr="008043E6">
              <w:rPr>
                <w:rFonts w:cs="Arial"/>
                <w:color w:val="FF0000"/>
              </w:rPr>
              <w:t>ed to CQ46</w:t>
            </w:r>
            <w:r w:rsidR="006467F5">
              <w:rPr>
                <w:rFonts w:cs="Arial"/>
                <w:color w:val="FF0000"/>
              </w:rPr>
              <w:t>]</w:t>
            </w:r>
            <w:r w:rsidRPr="008043E6">
              <w:rPr>
                <w:rFonts w:cs="Arial"/>
                <w:color w:val="FF0000"/>
              </w:rPr>
              <w:t xml:space="preserve"> </w:t>
            </w:r>
            <w:r w:rsidRPr="008043E6">
              <w:rPr>
                <w:rFonts w:cs="Arial"/>
              </w:rPr>
              <w:t>We recommend that agreed principles for transitional provision under the Rules be put in place: ie, when a Rule is changed, the transitional provision would protect an applicant who submitted their application before the date the Rule changed. In general, we recommend that the application should be considered under the Rules in force at the date when the application was made. However, in cases where the original application would be refused under the old Rule, it should be considered under the new Rule in order to avoid the necessity of having to resubmit, which adds to caseworker workload, and leads to further delay in the decision.</w:t>
            </w:r>
          </w:p>
        </w:tc>
      </w:tr>
      <w:bookmarkEnd w:id="39"/>
      <w:tr w:rsidR="00DD46E4" w:rsidRPr="00AB1740" w14:paraId="2C803FE0" w14:textId="77777777" w:rsidTr="008043E6">
        <w:trPr>
          <w:trHeight w:val="285"/>
        </w:trPr>
        <w:tc>
          <w:tcPr>
            <w:tcW w:w="4650" w:type="dxa"/>
            <w:noWrap/>
            <w:hideMark/>
          </w:tcPr>
          <w:p w14:paraId="7F30A09E" w14:textId="77777777" w:rsidR="00DD46E4" w:rsidRPr="0032684F" w:rsidRDefault="00DD46E4" w:rsidP="00BD608C">
            <w:pPr>
              <w:pStyle w:val="Text1"/>
              <w:rPr>
                <w:rFonts w:cs="Arial"/>
              </w:rPr>
            </w:pPr>
            <w:r w:rsidRPr="0032684F">
              <w:rPr>
                <w:rFonts w:cs="Arial"/>
              </w:rPr>
              <w:t>Sian Pearce (Bristol Law Centre)</w:t>
            </w:r>
          </w:p>
        </w:tc>
        <w:tc>
          <w:tcPr>
            <w:tcW w:w="3567" w:type="dxa"/>
            <w:noWrap/>
            <w:hideMark/>
          </w:tcPr>
          <w:p w14:paraId="078EC8A9" w14:textId="77777777" w:rsidR="00DD46E4" w:rsidRPr="008E3BEE" w:rsidRDefault="00DD46E4" w:rsidP="00BD608C">
            <w:pPr>
              <w:pStyle w:val="Text1"/>
              <w:rPr>
                <w:rFonts w:cs="Arial"/>
              </w:rPr>
            </w:pPr>
            <w:r w:rsidRPr="008E3BEE">
              <w:rPr>
                <w:rFonts w:cs="Arial"/>
              </w:rPr>
              <w:t>No</w:t>
            </w:r>
          </w:p>
        </w:tc>
        <w:tc>
          <w:tcPr>
            <w:tcW w:w="5731" w:type="dxa"/>
            <w:noWrap/>
            <w:hideMark/>
          </w:tcPr>
          <w:p w14:paraId="0BB4A73B" w14:textId="77777777" w:rsidR="00DD46E4" w:rsidRPr="008043E6" w:rsidRDefault="00DD46E4" w:rsidP="00BD608C">
            <w:pPr>
              <w:pStyle w:val="Text1"/>
              <w:rPr>
                <w:rFonts w:cs="Arial"/>
              </w:rPr>
            </w:pPr>
            <w:r w:rsidRPr="008043E6">
              <w:rPr>
                <w:rFonts w:cs="Arial"/>
              </w:rPr>
              <w:t>I would recommend one change per year - in April.</w:t>
            </w:r>
          </w:p>
        </w:tc>
      </w:tr>
      <w:tr w:rsidR="00DD46E4" w:rsidRPr="00AB1740" w14:paraId="05E0F513" w14:textId="77777777" w:rsidTr="008043E6">
        <w:trPr>
          <w:trHeight w:val="285"/>
        </w:trPr>
        <w:tc>
          <w:tcPr>
            <w:tcW w:w="4650" w:type="dxa"/>
            <w:noWrap/>
            <w:hideMark/>
          </w:tcPr>
          <w:p w14:paraId="4F1F4C1E" w14:textId="77777777" w:rsidR="00DD46E4" w:rsidRPr="0032684F" w:rsidRDefault="00DD46E4" w:rsidP="00BD608C">
            <w:pPr>
              <w:pStyle w:val="Text1"/>
              <w:rPr>
                <w:rFonts w:cs="Arial"/>
              </w:rPr>
            </w:pPr>
            <w:r w:rsidRPr="0032684F">
              <w:rPr>
                <w:rFonts w:cs="Arial"/>
              </w:rPr>
              <w:lastRenderedPageBreak/>
              <w:t>Goldsmith Chambers</w:t>
            </w:r>
          </w:p>
        </w:tc>
        <w:tc>
          <w:tcPr>
            <w:tcW w:w="3567" w:type="dxa"/>
            <w:noWrap/>
            <w:hideMark/>
          </w:tcPr>
          <w:p w14:paraId="7EB7E945" w14:textId="77777777" w:rsidR="00DD46E4" w:rsidRPr="008E3BEE" w:rsidRDefault="00DD46E4" w:rsidP="00BD608C">
            <w:pPr>
              <w:pStyle w:val="Text1"/>
              <w:rPr>
                <w:rFonts w:cs="Arial"/>
              </w:rPr>
            </w:pPr>
            <w:r w:rsidRPr="008E3BEE">
              <w:rPr>
                <w:rFonts w:cs="Arial"/>
              </w:rPr>
              <w:t>Yes</w:t>
            </w:r>
          </w:p>
        </w:tc>
        <w:tc>
          <w:tcPr>
            <w:tcW w:w="5731" w:type="dxa"/>
            <w:noWrap/>
            <w:hideMark/>
          </w:tcPr>
          <w:p w14:paraId="707CFC1E" w14:textId="77777777" w:rsidR="00DD46E4" w:rsidRPr="008043E6" w:rsidRDefault="00DD46E4" w:rsidP="00BD608C">
            <w:pPr>
              <w:pStyle w:val="Text1"/>
              <w:rPr>
                <w:rFonts w:cs="Arial"/>
              </w:rPr>
            </w:pPr>
            <w:r w:rsidRPr="008043E6">
              <w:rPr>
                <w:rFonts w:cs="Arial"/>
              </w:rPr>
              <w:t>It is recommended that, as the Commission suggests, changes are limited to two commencement dates a year.</w:t>
            </w:r>
          </w:p>
        </w:tc>
      </w:tr>
      <w:tr w:rsidR="00DD46E4" w:rsidRPr="00AB1740" w14:paraId="3F5ACEA5" w14:textId="77777777" w:rsidTr="008043E6">
        <w:trPr>
          <w:trHeight w:val="300"/>
        </w:trPr>
        <w:tc>
          <w:tcPr>
            <w:tcW w:w="4650" w:type="dxa"/>
            <w:noWrap/>
            <w:hideMark/>
          </w:tcPr>
          <w:p w14:paraId="22269C37" w14:textId="77777777" w:rsidR="00DD46E4" w:rsidRPr="0032684F" w:rsidRDefault="00DD46E4" w:rsidP="00BD608C">
            <w:pPr>
              <w:pStyle w:val="Text1"/>
              <w:rPr>
                <w:rFonts w:cs="Arial"/>
              </w:rPr>
            </w:pPr>
            <w:r w:rsidRPr="0032684F">
              <w:rPr>
                <w:rFonts w:cs="Arial"/>
              </w:rPr>
              <w:t>Taj Solicitors</w:t>
            </w:r>
          </w:p>
        </w:tc>
        <w:tc>
          <w:tcPr>
            <w:tcW w:w="3567" w:type="dxa"/>
            <w:noWrap/>
            <w:hideMark/>
          </w:tcPr>
          <w:p w14:paraId="3E43BA4E" w14:textId="77777777" w:rsidR="00DD46E4" w:rsidRPr="008E3BEE" w:rsidRDefault="00DD46E4" w:rsidP="00BD608C">
            <w:pPr>
              <w:pStyle w:val="Text1"/>
              <w:rPr>
                <w:rFonts w:cs="Arial"/>
              </w:rPr>
            </w:pPr>
            <w:r w:rsidRPr="008E3BEE">
              <w:rPr>
                <w:rFonts w:cs="Arial"/>
              </w:rPr>
              <w:t>Yes</w:t>
            </w:r>
          </w:p>
        </w:tc>
        <w:tc>
          <w:tcPr>
            <w:tcW w:w="5731" w:type="dxa"/>
            <w:noWrap/>
            <w:hideMark/>
          </w:tcPr>
          <w:p w14:paraId="474F1163" w14:textId="77777777" w:rsidR="00DD46E4" w:rsidRPr="008043E6" w:rsidRDefault="00DD46E4" w:rsidP="00BD608C">
            <w:pPr>
              <w:pStyle w:val="Text1"/>
              <w:rPr>
                <w:rFonts w:cs="Arial"/>
              </w:rPr>
            </w:pPr>
          </w:p>
        </w:tc>
      </w:tr>
      <w:tr w:rsidR="00DD46E4" w:rsidRPr="00AB1740" w14:paraId="545A7424" w14:textId="77777777" w:rsidTr="008043E6">
        <w:trPr>
          <w:trHeight w:val="285"/>
        </w:trPr>
        <w:tc>
          <w:tcPr>
            <w:tcW w:w="4650" w:type="dxa"/>
            <w:noWrap/>
            <w:hideMark/>
          </w:tcPr>
          <w:p w14:paraId="19B654F4" w14:textId="77777777" w:rsidR="00DD46E4" w:rsidRPr="0032684F" w:rsidRDefault="00DD46E4" w:rsidP="00BD608C">
            <w:pPr>
              <w:pStyle w:val="Text1"/>
              <w:rPr>
                <w:rFonts w:cs="Arial"/>
              </w:rPr>
            </w:pPr>
            <w:r w:rsidRPr="0032684F">
              <w:rPr>
                <w:rFonts w:cs="Arial"/>
              </w:rPr>
              <w:t>Robert Parkin (10 KBW)</w:t>
            </w:r>
          </w:p>
        </w:tc>
        <w:tc>
          <w:tcPr>
            <w:tcW w:w="3567" w:type="dxa"/>
            <w:noWrap/>
            <w:hideMark/>
          </w:tcPr>
          <w:p w14:paraId="02E5D349" w14:textId="77777777" w:rsidR="00DD46E4" w:rsidRPr="008E3BEE" w:rsidRDefault="00DD46E4" w:rsidP="00BD608C">
            <w:pPr>
              <w:pStyle w:val="Text1"/>
              <w:rPr>
                <w:rFonts w:cs="Arial"/>
              </w:rPr>
            </w:pPr>
            <w:r w:rsidRPr="008E3BEE">
              <w:rPr>
                <w:rFonts w:cs="Arial"/>
              </w:rPr>
              <w:t>Yes</w:t>
            </w:r>
          </w:p>
        </w:tc>
        <w:tc>
          <w:tcPr>
            <w:tcW w:w="5731" w:type="dxa"/>
            <w:noWrap/>
            <w:hideMark/>
          </w:tcPr>
          <w:p w14:paraId="45E7454D" w14:textId="1B3E4C6D" w:rsidR="00DD46E4" w:rsidRPr="008043E6" w:rsidRDefault="00DD46E4" w:rsidP="00BD608C">
            <w:pPr>
              <w:pStyle w:val="Text1"/>
              <w:rPr>
                <w:rFonts w:cs="Arial"/>
              </w:rPr>
            </w:pPr>
            <w:r w:rsidRPr="008043E6">
              <w:rPr>
                <w:rFonts w:cs="Arial"/>
              </w:rPr>
              <w:t>Yes, the rapid-fire change is unh</w:t>
            </w:r>
            <w:r w:rsidR="00444097">
              <w:rPr>
                <w:rFonts w:cs="Arial"/>
              </w:rPr>
              <w:t xml:space="preserve">elpful. </w:t>
            </w:r>
            <w:r w:rsidRPr="008043E6">
              <w:rPr>
                <w:rFonts w:cs="Arial"/>
              </w:rPr>
              <w:t>A fixed date and a fixed frequency would help a lot, as would a simplified explanation of the substance and purpose of the changes.</w:t>
            </w:r>
          </w:p>
        </w:tc>
      </w:tr>
      <w:tr w:rsidR="00DD46E4" w:rsidRPr="00AB1740" w14:paraId="1E09F871" w14:textId="77777777" w:rsidTr="008043E6">
        <w:trPr>
          <w:trHeight w:val="285"/>
        </w:trPr>
        <w:tc>
          <w:tcPr>
            <w:tcW w:w="4650" w:type="dxa"/>
            <w:noWrap/>
            <w:hideMark/>
          </w:tcPr>
          <w:p w14:paraId="2D265967" w14:textId="77777777" w:rsidR="00DD46E4" w:rsidRPr="0032684F" w:rsidRDefault="00DD46E4" w:rsidP="00BD608C">
            <w:pPr>
              <w:pStyle w:val="Text1"/>
              <w:rPr>
                <w:rFonts w:cs="Arial"/>
              </w:rPr>
            </w:pPr>
            <w:r w:rsidRPr="0032684F">
              <w:rPr>
                <w:rFonts w:cs="Arial"/>
              </w:rPr>
              <w:t>David Mills (UKVI, Home Office)</w:t>
            </w:r>
          </w:p>
        </w:tc>
        <w:tc>
          <w:tcPr>
            <w:tcW w:w="3567" w:type="dxa"/>
            <w:noWrap/>
            <w:hideMark/>
          </w:tcPr>
          <w:p w14:paraId="33409378" w14:textId="77777777" w:rsidR="00DD46E4" w:rsidRPr="008E3BEE" w:rsidRDefault="00DD46E4" w:rsidP="00BD608C">
            <w:pPr>
              <w:pStyle w:val="Text1"/>
              <w:rPr>
                <w:rFonts w:cs="Arial"/>
              </w:rPr>
            </w:pPr>
            <w:r w:rsidRPr="008E3BEE">
              <w:rPr>
                <w:rFonts w:cs="Arial"/>
              </w:rPr>
              <w:t>Yes</w:t>
            </w:r>
          </w:p>
        </w:tc>
        <w:tc>
          <w:tcPr>
            <w:tcW w:w="5731" w:type="dxa"/>
            <w:noWrap/>
            <w:hideMark/>
          </w:tcPr>
          <w:p w14:paraId="4F662E45" w14:textId="77777777" w:rsidR="00DD46E4" w:rsidRPr="008043E6" w:rsidRDefault="00DD46E4" w:rsidP="00BD608C">
            <w:pPr>
              <w:pStyle w:val="Text1"/>
              <w:rPr>
                <w:rFonts w:cs="Arial"/>
              </w:rPr>
            </w:pPr>
            <w:r w:rsidRPr="008043E6">
              <w:rPr>
                <w:rFonts w:cs="Arial"/>
              </w:rPr>
              <w:t>Definitely.</w:t>
            </w:r>
          </w:p>
        </w:tc>
      </w:tr>
      <w:tr w:rsidR="00DD46E4" w:rsidRPr="00AB1740" w14:paraId="4258E652" w14:textId="77777777" w:rsidTr="008043E6">
        <w:trPr>
          <w:trHeight w:val="285"/>
        </w:trPr>
        <w:tc>
          <w:tcPr>
            <w:tcW w:w="4650" w:type="dxa"/>
            <w:noWrap/>
            <w:hideMark/>
          </w:tcPr>
          <w:p w14:paraId="7F8CC5B0" w14:textId="77777777" w:rsidR="00DD46E4" w:rsidRPr="008E3BEE" w:rsidRDefault="00DD46E4" w:rsidP="00BD608C">
            <w:pPr>
              <w:pStyle w:val="Text1"/>
              <w:rPr>
                <w:rFonts w:cs="Arial"/>
              </w:rPr>
            </w:pPr>
            <w:r w:rsidRPr="0032684F">
              <w:rPr>
                <w:rFonts w:cs="Arial"/>
              </w:rPr>
              <w:t>Upper Tribunal (Immigration and Asylum Chamber)</w:t>
            </w:r>
          </w:p>
        </w:tc>
        <w:tc>
          <w:tcPr>
            <w:tcW w:w="3567" w:type="dxa"/>
            <w:noWrap/>
            <w:hideMark/>
          </w:tcPr>
          <w:p w14:paraId="5688EB72" w14:textId="77777777" w:rsidR="00DD46E4" w:rsidRPr="008043E6" w:rsidRDefault="00DD46E4" w:rsidP="00BD608C">
            <w:pPr>
              <w:pStyle w:val="Text1"/>
              <w:rPr>
                <w:rFonts w:cs="Arial"/>
              </w:rPr>
            </w:pPr>
            <w:r w:rsidRPr="008043E6">
              <w:rPr>
                <w:rFonts w:cs="Arial"/>
              </w:rPr>
              <w:t>Other</w:t>
            </w:r>
          </w:p>
        </w:tc>
        <w:tc>
          <w:tcPr>
            <w:tcW w:w="5731" w:type="dxa"/>
            <w:noWrap/>
            <w:hideMark/>
          </w:tcPr>
          <w:p w14:paraId="5DBD4DA7" w14:textId="77777777" w:rsidR="00DD46E4" w:rsidRPr="008043E6" w:rsidRDefault="00DD46E4" w:rsidP="00BD608C">
            <w:pPr>
              <w:pStyle w:val="Text1"/>
              <w:rPr>
                <w:rFonts w:cs="Arial"/>
              </w:rPr>
            </w:pPr>
            <w:r w:rsidRPr="008043E6">
              <w:rPr>
                <w:rFonts w:cs="Arial"/>
              </w:rPr>
              <w:t>This is a matter of policy.</w:t>
            </w:r>
          </w:p>
        </w:tc>
      </w:tr>
      <w:tr w:rsidR="00DD46E4" w:rsidRPr="00AB1740" w14:paraId="19110BEF" w14:textId="77777777" w:rsidTr="008043E6">
        <w:trPr>
          <w:trHeight w:val="285"/>
        </w:trPr>
        <w:tc>
          <w:tcPr>
            <w:tcW w:w="4650" w:type="dxa"/>
            <w:noWrap/>
            <w:hideMark/>
          </w:tcPr>
          <w:p w14:paraId="6788ABC8" w14:textId="77777777" w:rsidR="00DD46E4" w:rsidRPr="008E3BEE" w:rsidRDefault="00DD46E4" w:rsidP="00BD608C">
            <w:pPr>
              <w:pStyle w:val="Text1"/>
              <w:rPr>
                <w:rFonts w:cs="Arial"/>
              </w:rPr>
            </w:pPr>
            <w:r w:rsidRPr="0032684F">
              <w:rPr>
                <w:rFonts w:cs="Arial"/>
              </w:rPr>
              <w:t>First-tier Tribunal (Immigration and Asylum Chamber)</w:t>
            </w:r>
          </w:p>
        </w:tc>
        <w:tc>
          <w:tcPr>
            <w:tcW w:w="3567" w:type="dxa"/>
            <w:noWrap/>
            <w:hideMark/>
          </w:tcPr>
          <w:p w14:paraId="01330940" w14:textId="77777777" w:rsidR="00DD46E4" w:rsidRPr="008043E6" w:rsidRDefault="00DD46E4" w:rsidP="00BD608C">
            <w:pPr>
              <w:pStyle w:val="Text1"/>
              <w:rPr>
                <w:rFonts w:cs="Arial"/>
              </w:rPr>
            </w:pPr>
            <w:r w:rsidRPr="008043E6">
              <w:rPr>
                <w:rFonts w:cs="Arial"/>
              </w:rPr>
              <w:t>Other</w:t>
            </w:r>
          </w:p>
        </w:tc>
        <w:tc>
          <w:tcPr>
            <w:tcW w:w="5731" w:type="dxa"/>
            <w:noWrap/>
            <w:hideMark/>
          </w:tcPr>
          <w:p w14:paraId="1DF69DD1" w14:textId="77777777" w:rsidR="00DD46E4" w:rsidRPr="008043E6" w:rsidRDefault="00DD46E4" w:rsidP="00BD608C">
            <w:pPr>
              <w:pStyle w:val="Text1"/>
              <w:rPr>
                <w:rFonts w:cs="Arial"/>
              </w:rPr>
            </w:pPr>
            <w:r w:rsidRPr="008043E6">
              <w:rPr>
                <w:rFonts w:cs="Arial"/>
              </w:rPr>
              <w:t>That is a matter for the Government to decide.</w:t>
            </w:r>
          </w:p>
        </w:tc>
      </w:tr>
      <w:tr w:rsidR="00DD46E4" w:rsidRPr="00AB1740" w14:paraId="7BF165CC" w14:textId="77777777" w:rsidTr="008043E6">
        <w:trPr>
          <w:trHeight w:val="285"/>
        </w:trPr>
        <w:tc>
          <w:tcPr>
            <w:tcW w:w="4650" w:type="dxa"/>
            <w:noWrap/>
            <w:hideMark/>
          </w:tcPr>
          <w:p w14:paraId="3E0386DC" w14:textId="77777777" w:rsidR="00DD46E4" w:rsidRPr="0032684F" w:rsidRDefault="00DD46E4" w:rsidP="00BD608C">
            <w:pPr>
              <w:pStyle w:val="Text1"/>
              <w:rPr>
                <w:rFonts w:cs="Arial"/>
              </w:rPr>
            </w:pPr>
            <w:r w:rsidRPr="0032684F">
              <w:rPr>
                <w:rFonts w:cs="Arial"/>
              </w:rPr>
              <w:t>Joint Council for the Welfare of Immigrants</w:t>
            </w:r>
          </w:p>
        </w:tc>
        <w:tc>
          <w:tcPr>
            <w:tcW w:w="3567" w:type="dxa"/>
            <w:noWrap/>
            <w:hideMark/>
          </w:tcPr>
          <w:p w14:paraId="28597C81" w14:textId="77777777" w:rsidR="00DD46E4" w:rsidRPr="008E3BEE" w:rsidRDefault="00DD46E4" w:rsidP="00BD608C">
            <w:pPr>
              <w:pStyle w:val="Text1"/>
              <w:rPr>
                <w:rFonts w:cs="Arial"/>
              </w:rPr>
            </w:pPr>
            <w:r w:rsidRPr="008E3BEE">
              <w:rPr>
                <w:rFonts w:cs="Arial"/>
              </w:rPr>
              <w:t>Yes</w:t>
            </w:r>
          </w:p>
        </w:tc>
        <w:tc>
          <w:tcPr>
            <w:tcW w:w="5731" w:type="dxa"/>
            <w:noWrap/>
            <w:hideMark/>
          </w:tcPr>
          <w:p w14:paraId="0C0A231A" w14:textId="77777777" w:rsidR="00DD46E4" w:rsidRPr="008043E6" w:rsidRDefault="00DD46E4" w:rsidP="00BD608C">
            <w:pPr>
              <w:pStyle w:val="Text1"/>
              <w:rPr>
                <w:rFonts w:cs="Arial"/>
              </w:rPr>
            </w:pPr>
          </w:p>
        </w:tc>
      </w:tr>
      <w:tr w:rsidR="00DD46E4" w:rsidRPr="00AB1740" w14:paraId="6867A86E" w14:textId="77777777" w:rsidTr="008043E6">
        <w:trPr>
          <w:trHeight w:val="285"/>
        </w:trPr>
        <w:tc>
          <w:tcPr>
            <w:tcW w:w="4650" w:type="dxa"/>
            <w:noWrap/>
            <w:hideMark/>
          </w:tcPr>
          <w:p w14:paraId="1A5F9D9E" w14:textId="77777777" w:rsidR="00DD46E4" w:rsidRPr="008E3BEE" w:rsidRDefault="00DD46E4" w:rsidP="00BD608C">
            <w:pPr>
              <w:pStyle w:val="Text1"/>
              <w:rPr>
                <w:rFonts w:cs="Arial"/>
              </w:rPr>
            </w:pPr>
            <w:r w:rsidRPr="0032684F">
              <w:rPr>
                <w:rFonts w:cs="Arial"/>
              </w:rPr>
              <w:t>Migrant Voice</w:t>
            </w:r>
          </w:p>
        </w:tc>
        <w:tc>
          <w:tcPr>
            <w:tcW w:w="3567" w:type="dxa"/>
            <w:noWrap/>
            <w:hideMark/>
          </w:tcPr>
          <w:p w14:paraId="612E8213" w14:textId="77777777" w:rsidR="00DD46E4" w:rsidRPr="008043E6" w:rsidRDefault="00DD46E4" w:rsidP="00BD608C">
            <w:pPr>
              <w:pStyle w:val="Text1"/>
              <w:rPr>
                <w:rFonts w:cs="Arial"/>
              </w:rPr>
            </w:pPr>
            <w:r w:rsidRPr="008043E6">
              <w:rPr>
                <w:rFonts w:cs="Arial"/>
              </w:rPr>
              <w:t>Yes</w:t>
            </w:r>
          </w:p>
        </w:tc>
        <w:tc>
          <w:tcPr>
            <w:tcW w:w="5731" w:type="dxa"/>
            <w:noWrap/>
            <w:hideMark/>
          </w:tcPr>
          <w:p w14:paraId="5040FE46" w14:textId="77777777" w:rsidR="00DD46E4" w:rsidRPr="008043E6" w:rsidRDefault="00DD46E4" w:rsidP="00BD608C">
            <w:pPr>
              <w:pStyle w:val="Text1"/>
              <w:rPr>
                <w:rFonts w:cs="Arial"/>
              </w:rPr>
            </w:pPr>
            <w:r w:rsidRPr="008043E6">
              <w:rPr>
                <w:rFonts w:cs="Arial"/>
              </w:rPr>
              <w:t xml:space="preserve">Implementation of and changes to immigration rules should undergo a lot more scrutiny than they currently do. </w:t>
            </w:r>
            <w:bookmarkStart w:id="41" w:name="_Hlk14439082"/>
            <w:r w:rsidRPr="008043E6">
              <w:rPr>
                <w:rFonts w:cs="Arial"/>
              </w:rPr>
              <w:t xml:space="preserve">Restricting rule changes to a certain number per year will make the executive arm of government/ Home Secretary consider more carefully what changes are essential and most beneficial to the immigration system. It would give the government more time to consult fully (and wider) and carry out better impact assessments of the rule changes. Limiting the number of changes also give those who are likely to be affected by proposed rules time to question, challenge or lobby against the rule changes which is not the case when there are so </w:t>
            </w:r>
            <w:r w:rsidRPr="008043E6">
              <w:rPr>
                <w:rFonts w:cs="Arial"/>
              </w:rPr>
              <w:lastRenderedPageBreak/>
              <w:t>many different rule changes being implemented at the same time.</w:t>
            </w:r>
            <w:bookmarkEnd w:id="41"/>
          </w:p>
        </w:tc>
      </w:tr>
      <w:tr w:rsidR="00DD46E4" w:rsidRPr="00AB1740" w14:paraId="4AC22A82" w14:textId="77777777" w:rsidTr="008043E6">
        <w:trPr>
          <w:trHeight w:val="285"/>
        </w:trPr>
        <w:tc>
          <w:tcPr>
            <w:tcW w:w="4650" w:type="dxa"/>
            <w:noWrap/>
            <w:hideMark/>
          </w:tcPr>
          <w:p w14:paraId="06BEFEBA" w14:textId="77777777" w:rsidR="00DD46E4" w:rsidRPr="008E3BEE" w:rsidRDefault="00DD46E4" w:rsidP="00BD608C">
            <w:pPr>
              <w:pStyle w:val="Text1"/>
              <w:rPr>
                <w:rFonts w:cs="Arial"/>
              </w:rPr>
            </w:pPr>
            <w:r w:rsidRPr="0032684F">
              <w:rPr>
                <w:rFonts w:cs="Arial"/>
              </w:rPr>
              <w:lastRenderedPageBreak/>
              <w:t>Institute for Government</w:t>
            </w:r>
          </w:p>
        </w:tc>
        <w:tc>
          <w:tcPr>
            <w:tcW w:w="3567" w:type="dxa"/>
            <w:noWrap/>
            <w:hideMark/>
          </w:tcPr>
          <w:p w14:paraId="683EEB67" w14:textId="77777777" w:rsidR="00DD46E4" w:rsidRPr="008043E6" w:rsidRDefault="00DD46E4" w:rsidP="00BD608C">
            <w:pPr>
              <w:pStyle w:val="Text1"/>
              <w:rPr>
                <w:rFonts w:cs="Arial"/>
              </w:rPr>
            </w:pPr>
            <w:r w:rsidRPr="008043E6">
              <w:rPr>
                <w:rFonts w:cs="Arial"/>
              </w:rPr>
              <w:t>Yes</w:t>
            </w:r>
          </w:p>
        </w:tc>
        <w:tc>
          <w:tcPr>
            <w:tcW w:w="5731" w:type="dxa"/>
            <w:noWrap/>
            <w:hideMark/>
          </w:tcPr>
          <w:p w14:paraId="50D9B358" w14:textId="77777777" w:rsidR="00DD46E4" w:rsidRPr="008043E6" w:rsidRDefault="00DD46E4" w:rsidP="00BD608C">
            <w:pPr>
              <w:pStyle w:val="Text1"/>
              <w:rPr>
                <w:rFonts w:cs="Arial"/>
              </w:rPr>
            </w:pPr>
            <w:r w:rsidRPr="008043E6">
              <w:rPr>
                <w:rFonts w:cs="Arial"/>
              </w:rPr>
              <w:t>The volume of changes can contribute to the disconnect between policy and operations.</w:t>
            </w:r>
            <w:r w:rsidRPr="008043E6">
              <w:rPr>
                <w:rFonts w:cs="Arial"/>
              </w:rPr>
              <w:br/>
            </w:r>
            <w:r w:rsidRPr="008043E6">
              <w:rPr>
                <w:rFonts w:cs="Arial"/>
              </w:rPr>
              <w:br/>
              <w:t>Our recent report found that too often, once a change to policy is agreed, policy makers will draft a new piece of guidance and send it to their colleagues in Immigration Enforcement or UKVI, expecting that a piece of paper will simply translate into a change on the ground. If the change is deemed important enough, policy makers might run a training session. But once there is political agreement on a new policy and guidance has been drafted, the policy and strategy team step away.</w:t>
            </w:r>
            <w:r w:rsidRPr="008043E6">
              <w:rPr>
                <w:rFonts w:cs="Arial"/>
              </w:rPr>
              <w:br/>
            </w:r>
            <w:r w:rsidRPr="008043E6">
              <w:rPr>
                <w:rFonts w:cs="Arial"/>
              </w:rPr>
              <w:br/>
              <w:t>The high volume of changes can mean that those in operations simply fail to keep track with the constant change in rules, increasing the chances that the experience of users of immigration system do not match the intended policy. It's this kind of issue that has led to problems in the past such as the DNA testing issue at the end of last year.</w:t>
            </w:r>
          </w:p>
        </w:tc>
      </w:tr>
      <w:tr w:rsidR="00DD46E4" w:rsidRPr="00AB1740" w14:paraId="0867E043" w14:textId="77777777" w:rsidTr="008043E6">
        <w:trPr>
          <w:trHeight w:val="285"/>
        </w:trPr>
        <w:tc>
          <w:tcPr>
            <w:tcW w:w="4650" w:type="dxa"/>
            <w:noWrap/>
            <w:hideMark/>
          </w:tcPr>
          <w:p w14:paraId="15E59A84" w14:textId="77777777" w:rsidR="00DD46E4" w:rsidRPr="0032684F" w:rsidRDefault="00DD46E4" w:rsidP="00BD608C">
            <w:pPr>
              <w:pStyle w:val="Text1"/>
              <w:rPr>
                <w:rFonts w:cs="Arial"/>
              </w:rPr>
            </w:pPr>
            <w:r w:rsidRPr="0032684F">
              <w:rPr>
                <w:rFonts w:cs="Arial"/>
              </w:rPr>
              <w:t>Amnesty International UK</w:t>
            </w:r>
          </w:p>
        </w:tc>
        <w:tc>
          <w:tcPr>
            <w:tcW w:w="3567" w:type="dxa"/>
            <w:noWrap/>
            <w:hideMark/>
          </w:tcPr>
          <w:p w14:paraId="246572E7" w14:textId="77777777" w:rsidR="00DD46E4" w:rsidRPr="008E3BEE" w:rsidRDefault="00DD46E4" w:rsidP="00BD608C">
            <w:pPr>
              <w:pStyle w:val="Text1"/>
              <w:rPr>
                <w:rFonts w:cs="Arial"/>
              </w:rPr>
            </w:pPr>
            <w:r w:rsidRPr="008E3BEE">
              <w:rPr>
                <w:rFonts w:cs="Arial"/>
              </w:rPr>
              <w:t>Other</w:t>
            </w:r>
          </w:p>
        </w:tc>
        <w:tc>
          <w:tcPr>
            <w:tcW w:w="5731" w:type="dxa"/>
            <w:noWrap/>
            <w:hideMark/>
          </w:tcPr>
          <w:p w14:paraId="62F5BD31" w14:textId="77777777" w:rsidR="00DD46E4" w:rsidRPr="008043E6" w:rsidRDefault="00DD46E4" w:rsidP="00BD608C">
            <w:pPr>
              <w:pStyle w:val="Text1"/>
              <w:rPr>
                <w:rFonts w:cs="Arial"/>
              </w:rPr>
            </w:pPr>
            <w:r w:rsidRPr="008043E6">
              <w:rPr>
                <w:rFonts w:cs="Arial"/>
              </w:rPr>
              <w:t>We consider this is a lesser concern to questions about whether or how provision is made for transition and/or for people to prepare for or mitigate how any change applies to them - see our responses to Questions 46 &amp; 49.</w:t>
            </w:r>
          </w:p>
        </w:tc>
      </w:tr>
      <w:tr w:rsidR="00DD46E4" w:rsidRPr="00AB1740" w14:paraId="60A998CE" w14:textId="77777777" w:rsidTr="008043E6">
        <w:trPr>
          <w:trHeight w:val="285"/>
        </w:trPr>
        <w:tc>
          <w:tcPr>
            <w:tcW w:w="4650" w:type="dxa"/>
            <w:noWrap/>
            <w:hideMark/>
          </w:tcPr>
          <w:p w14:paraId="5F7F68F7" w14:textId="77777777" w:rsidR="00DD46E4" w:rsidRPr="0032684F" w:rsidRDefault="00DD46E4" w:rsidP="00BD608C">
            <w:pPr>
              <w:pStyle w:val="Text1"/>
              <w:rPr>
                <w:rFonts w:cs="Arial"/>
              </w:rPr>
            </w:pPr>
            <w:r w:rsidRPr="0032684F">
              <w:rPr>
                <w:rFonts w:cs="Arial"/>
              </w:rPr>
              <w:t>UK Council for International Student Affairs</w:t>
            </w:r>
          </w:p>
        </w:tc>
        <w:tc>
          <w:tcPr>
            <w:tcW w:w="3567" w:type="dxa"/>
            <w:noWrap/>
            <w:hideMark/>
          </w:tcPr>
          <w:p w14:paraId="35EAAD96" w14:textId="77777777" w:rsidR="00DD46E4" w:rsidRPr="008E3BEE" w:rsidRDefault="00DD46E4" w:rsidP="00BD608C">
            <w:pPr>
              <w:pStyle w:val="Text1"/>
              <w:rPr>
                <w:rFonts w:cs="Arial"/>
              </w:rPr>
            </w:pPr>
            <w:r w:rsidRPr="008E3BEE">
              <w:rPr>
                <w:rFonts w:cs="Arial"/>
              </w:rPr>
              <w:t>Yes</w:t>
            </w:r>
          </w:p>
        </w:tc>
        <w:tc>
          <w:tcPr>
            <w:tcW w:w="5731" w:type="dxa"/>
            <w:noWrap/>
            <w:hideMark/>
          </w:tcPr>
          <w:p w14:paraId="071235E0" w14:textId="77777777" w:rsidR="00DD46E4" w:rsidRPr="008043E6" w:rsidRDefault="00DD46E4" w:rsidP="00BD608C">
            <w:pPr>
              <w:pStyle w:val="Text1"/>
              <w:rPr>
                <w:rFonts w:cs="Arial"/>
              </w:rPr>
            </w:pPr>
            <w:r w:rsidRPr="008043E6">
              <w:rPr>
                <w:rFonts w:cs="Arial"/>
              </w:rPr>
              <w:t xml:space="preserve">Yes, for the reasons given in answer to Question 49. The commencement dates are perhaps of less concern </w:t>
            </w:r>
            <w:r w:rsidRPr="008043E6">
              <w:rPr>
                <w:rFonts w:cs="Arial"/>
              </w:rPr>
              <w:lastRenderedPageBreak/>
              <w:t>in relation to education than the length of notice of significant changes. Tier 4 confirmations of acceptance for studies (CAS) are usually assigned about three months before a student’s course start date, which is most often around September or February, meaning CAS are assigned in large numbers in June and November. This means that changes coming into effect in April and October generally work with the academic year, but at other times can create significant difficulties in recruitment and in explaining changes to students in time for their applications.</w:t>
            </w:r>
          </w:p>
        </w:tc>
      </w:tr>
      <w:tr w:rsidR="00DD46E4" w:rsidRPr="00AB1740" w14:paraId="4E1E24F3" w14:textId="77777777" w:rsidTr="008043E6">
        <w:trPr>
          <w:trHeight w:val="285"/>
        </w:trPr>
        <w:tc>
          <w:tcPr>
            <w:tcW w:w="4650" w:type="dxa"/>
            <w:noWrap/>
            <w:hideMark/>
          </w:tcPr>
          <w:p w14:paraId="39D7F71A" w14:textId="77777777" w:rsidR="00DD46E4" w:rsidRPr="0032684F" w:rsidRDefault="00DD46E4" w:rsidP="00BD608C">
            <w:pPr>
              <w:pStyle w:val="Text1"/>
              <w:rPr>
                <w:rFonts w:cs="Arial"/>
              </w:rPr>
            </w:pPr>
            <w:r w:rsidRPr="0032684F">
              <w:rPr>
                <w:rFonts w:cs="Arial"/>
              </w:rPr>
              <w:lastRenderedPageBreak/>
              <w:t>Destination for Education</w:t>
            </w:r>
          </w:p>
        </w:tc>
        <w:tc>
          <w:tcPr>
            <w:tcW w:w="3567" w:type="dxa"/>
            <w:noWrap/>
            <w:hideMark/>
          </w:tcPr>
          <w:p w14:paraId="2D2F6B60" w14:textId="77777777" w:rsidR="00DD46E4" w:rsidRPr="008E3BEE" w:rsidRDefault="00DD46E4" w:rsidP="00BD608C">
            <w:pPr>
              <w:pStyle w:val="Text1"/>
              <w:rPr>
                <w:rFonts w:cs="Arial"/>
              </w:rPr>
            </w:pPr>
            <w:r w:rsidRPr="008E3BEE">
              <w:rPr>
                <w:rFonts w:cs="Arial"/>
              </w:rPr>
              <w:t>Other</w:t>
            </w:r>
          </w:p>
        </w:tc>
        <w:tc>
          <w:tcPr>
            <w:tcW w:w="5731" w:type="dxa"/>
            <w:noWrap/>
            <w:hideMark/>
          </w:tcPr>
          <w:p w14:paraId="0F370DEE" w14:textId="77777777" w:rsidR="00DD46E4" w:rsidRPr="008043E6" w:rsidRDefault="00DD46E4" w:rsidP="00BD608C">
            <w:pPr>
              <w:pStyle w:val="Text1"/>
              <w:rPr>
                <w:rFonts w:cs="Arial"/>
              </w:rPr>
            </w:pPr>
            <w:r w:rsidRPr="008043E6">
              <w:rPr>
                <w:rFonts w:cs="Arial"/>
              </w:rPr>
              <w:t>We feel it would make sense to have one key review of the rules annually, unless, as mentioned in response to Q 49, there was an urgent need to introduce changes.</w:t>
            </w:r>
          </w:p>
        </w:tc>
      </w:tr>
      <w:tr w:rsidR="00DD46E4" w:rsidRPr="00AB1740" w14:paraId="2F9CEAA4" w14:textId="77777777" w:rsidTr="008043E6">
        <w:trPr>
          <w:trHeight w:val="285"/>
        </w:trPr>
        <w:tc>
          <w:tcPr>
            <w:tcW w:w="4650" w:type="dxa"/>
            <w:noWrap/>
            <w:hideMark/>
          </w:tcPr>
          <w:p w14:paraId="757C4EAC" w14:textId="77777777" w:rsidR="00DD46E4" w:rsidRPr="0032684F" w:rsidRDefault="00DD46E4" w:rsidP="00BD608C">
            <w:pPr>
              <w:pStyle w:val="Text1"/>
              <w:rPr>
                <w:rFonts w:cs="Arial"/>
              </w:rPr>
            </w:pPr>
            <w:r w:rsidRPr="0032684F">
              <w:rPr>
                <w:rFonts w:cs="Arial"/>
              </w:rPr>
              <w:t>University of York Immigration Advice Team</w:t>
            </w:r>
          </w:p>
        </w:tc>
        <w:tc>
          <w:tcPr>
            <w:tcW w:w="3567" w:type="dxa"/>
            <w:noWrap/>
            <w:hideMark/>
          </w:tcPr>
          <w:p w14:paraId="3CE318DE" w14:textId="77777777" w:rsidR="00DD46E4" w:rsidRPr="008E3BEE" w:rsidRDefault="00DD46E4" w:rsidP="00BD608C">
            <w:pPr>
              <w:pStyle w:val="Text1"/>
              <w:rPr>
                <w:rFonts w:cs="Arial"/>
              </w:rPr>
            </w:pPr>
            <w:r w:rsidRPr="008E3BEE">
              <w:rPr>
                <w:rFonts w:cs="Arial"/>
              </w:rPr>
              <w:t>Yes</w:t>
            </w:r>
          </w:p>
        </w:tc>
        <w:tc>
          <w:tcPr>
            <w:tcW w:w="5731" w:type="dxa"/>
            <w:noWrap/>
            <w:hideMark/>
          </w:tcPr>
          <w:p w14:paraId="6F3DC434" w14:textId="77777777" w:rsidR="00DD46E4" w:rsidRPr="008043E6" w:rsidRDefault="00DD46E4" w:rsidP="00BD608C">
            <w:pPr>
              <w:pStyle w:val="Text1"/>
              <w:rPr>
                <w:rFonts w:cs="Arial"/>
              </w:rPr>
            </w:pPr>
            <w:r w:rsidRPr="008043E6">
              <w:rPr>
                <w:rFonts w:cs="Arial"/>
              </w:rPr>
              <w:t xml:space="preserve">At present, the understaffed UKVI is unable to keep up with 4 changes per year, let alone our own university advisers. Two changes maximum would be far more manageable. </w:t>
            </w:r>
            <w:bookmarkStart w:id="42" w:name="_Hlk14440694"/>
            <w:r w:rsidRPr="008043E6">
              <w:rPr>
                <w:rFonts w:cs="Arial"/>
              </w:rPr>
              <w:t>Given that many users of the Rules are educational institutions, the October changes are highly inconvenient and should ideally be put back to December. Often students applying in September receive different information to those applying just a couple of weeks later due to Rule changes.</w:t>
            </w:r>
            <w:bookmarkEnd w:id="42"/>
          </w:p>
        </w:tc>
      </w:tr>
      <w:tr w:rsidR="00DD46E4" w:rsidRPr="00AB1740" w14:paraId="4E362DF6" w14:textId="77777777" w:rsidTr="008043E6">
        <w:trPr>
          <w:trHeight w:val="285"/>
        </w:trPr>
        <w:tc>
          <w:tcPr>
            <w:tcW w:w="4650" w:type="dxa"/>
            <w:noWrap/>
            <w:hideMark/>
          </w:tcPr>
          <w:p w14:paraId="31E250D9" w14:textId="77777777" w:rsidR="00DD46E4" w:rsidRPr="008E3BEE" w:rsidRDefault="00DD46E4" w:rsidP="00BD608C">
            <w:pPr>
              <w:pStyle w:val="Text1"/>
              <w:rPr>
                <w:rFonts w:cs="Arial"/>
              </w:rPr>
            </w:pPr>
            <w:r w:rsidRPr="0032684F">
              <w:rPr>
                <w:rFonts w:cs="Arial"/>
              </w:rPr>
              <w:t>Ehren Mierau (personal capacity and on behalf of York College International Student Support)</w:t>
            </w:r>
          </w:p>
        </w:tc>
        <w:tc>
          <w:tcPr>
            <w:tcW w:w="3567" w:type="dxa"/>
            <w:noWrap/>
            <w:hideMark/>
          </w:tcPr>
          <w:p w14:paraId="5244624F" w14:textId="77777777" w:rsidR="00DD46E4" w:rsidRPr="008043E6" w:rsidRDefault="00DD46E4" w:rsidP="00BD608C">
            <w:pPr>
              <w:pStyle w:val="Text1"/>
              <w:rPr>
                <w:rFonts w:cs="Arial"/>
              </w:rPr>
            </w:pPr>
            <w:r w:rsidRPr="008043E6">
              <w:rPr>
                <w:rFonts w:cs="Arial"/>
              </w:rPr>
              <w:t>Yes</w:t>
            </w:r>
          </w:p>
        </w:tc>
        <w:tc>
          <w:tcPr>
            <w:tcW w:w="5731" w:type="dxa"/>
            <w:noWrap/>
            <w:hideMark/>
          </w:tcPr>
          <w:p w14:paraId="247C437F" w14:textId="77777777" w:rsidR="00DD46E4" w:rsidRPr="008043E6" w:rsidRDefault="00DD46E4" w:rsidP="00BD608C">
            <w:pPr>
              <w:pStyle w:val="Text1"/>
              <w:rPr>
                <w:rFonts w:cs="Arial"/>
              </w:rPr>
            </w:pPr>
          </w:p>
        </w:tc>
      </w:tr>
      <w:tr w:rsidR="00DD46E4" w:rsidRPr="00AB1740" w14:paraId="16A89588" w14:textId="77777777" w:rsidTr="008043E6">
        <w:trPr>
          <w:trHeight w:val="300"/>
        </w:trPr>
        <w:tc>
          <w:tcPr>
            <w:tcW w:w="4650" w:type="dxa"/>
            <w:noWrap/>
            <w:hideMark/>
          </w:tcPr>
          <w:p w14:paraId="7BA2F83A" w14:textId="77777777" w:rsidR="00DD46E4" w:rsidRPr="0032684F" w:rsidRDefault="00DD46E4" w:rsidP="00BD608C">
            <w:pPr>
              <w:pStyle w:val="Text1"/>
              <w:rPr>
                <w:rFonts w:cs="Arial"/>
              </w:rPr>
            </w:pPr>
            <w:r w:rsidRPr="0032684F">
              <w:rPr>
                <w:rFonts w:cs="Arial"/>
              </w:rPr>
              <w:t>Thom Brooks (Durham Law School)</w:t>
            </w:r>
          </w:p>
        </w:tc>
        <w:tc>
          <w:tcPr>
            <w:tcW w:w="3567" w:type="dxa"/>
            <w:noWrap/>
            <w:hideMark/>
          </w:tcPr>
          <w:p w14:paraId="3619B2DF" w14:textId="77777777" w:rsidR="00DD46E4" w:rsidRPr="008E3BEE" w:rsidRDefault="00DD46E4" w:rsidP="00BD608C">
            <w:pPr>
              <w:pStyle w:val="Text1"/>
              <w:rPr>
                <w:rFonts w:cs="Arial"/>
              </w:rPr>
            </w:pPr>
            <w:r w:rsidRPr="008E3BEE">
              <w:rPr>
                <w:rFonts w:cs="Arial"/>
              </w:rPr>
              <w:t>Yes</w:t>
            </w:r>
          </w:p>
        </w:tc>
        <w:tc>
          <w:tcPr>
            <w:tcW w:w="5731" w:type="dxa"/>
            <w:noWrap/>
            <w:hideMark/>
          </w:tcPr>
          <w:p w14:paraId="12EFDAC6" w14:textId="77777777" w:rsidR="00DD46E4" w:rsidRPr="008043E6" w:rsidRDefault="00DD46E4" w:rsidP="00BD608C">
            <w:pPr>
              <w:pStyle w:val="Text1"/>
              <w:rPr>
                <w:rFonts w:cs="Arial"/>
              </w:rPr>
            </w:pPr>
            <w:r w:rsidRPr="008043E6">
              <w:rPr>
                <w:rFonts w:cs="Arial"/>
              </w:rPr>
              <w:t>April and October should be the norm.</w:t>
            </w:r>
          </w:p>
        </w:tc>
      </w:tr>
    </w:tbl>
    <w:p w14:paraId="03A6C83F" w14:textId="77777777" w:rsidR="003A088A" w:rsidRDefault="003A088A" w:rsidP="002E6577">
      <w:pPr>
        <w:pStyle w:val="Heading2"/>
        <w:sectPr w:rsidR="003A088A" w:rsidSect="007F2614">
          <w:headerReference w:type="default" r:id="rId65"/>
          <w:footnotePr>
            <w:numRestart w:val="eachSect"/>
          </w:footnotePr>
          <w:type w:val="continuous"/>
          <w:pgSz w:w="16838" w:h="11906" w:orient="landscape" w:code="9"/>
          <w:pgMar w:top="1440" w:right="1440" w:bottom="1440" w:left="1440" w:header="709" w:footer="709" w:gutter="0"/>
          <w:cols w:space="708"/>
          <w:docGrid w:linePitch="360"/>
        </w:sectPr>
      </w:pPr>
    </w:p>
    <w:p w14:paraId="0717B609" w14:textId="1CD3C7DA" w:rsidR="00DD46E4" w:rsidRPr="008E3BEE" w:rsidRDefault="002B6FFB" w:rsidP="002E6577">
      <w:pPr>
        <w:pStyle w:val="Heading2"/>
      </w:pPr>
      <w:r>
        <w:lastRenderedPageBreak/>
        <w:t>Consultation Question 51</w:t>
      </w:r>
    </w:p>
    <w:p w14:paraId="33AF3DB4" w14:textId="1CB085EB" w:rsidR="00DD46E4" w:rsidRPr="008043E6" w:rsidRDefault="00DD46E4" w:rsidP="002E6577">
      <w:pPr>
        <w:pStyle w:val="Heading3"/>
      </w:pPr>
      <w:r w:rsidRPr="008043E6">
        <w:t>Could a common provisions approach to the presentation of the Immigration Rules function as effectively as the booklet approach through the use of hyperlinks?</w:t>
      </w:r>
    </w:p>
    <w:tbl>
      <w:tblPr>
        <w:tblStyle w:val="TableGrid"/>
        <w:tblW w:w="0" w:type="auto"/>
        <w:tblLook w:val="04A0" w:firstRow="1" w:lastRow="0" w:firstColumn="1" w:lastColumn="0" w:noHBand="0" w:noVBand="1"/>
      </w:tblPr>
      <w:tblGrid>
        <w:gridCol w:w="4650"/>
        <w:gridCol w:w="4649"/>
        <w:gridCol w:w="4649"/>
      </w:tblGrid>
      <w:tr w:rsidR="00DD46E4" w:rsidRPr="00AB1740" w14:paraId="78DDE5FC" w14:textId="77777777" w:rsidTr="007939B8">
        <w:trPr>
          <w:trHeight w:val="300"/>
        </w:trPr>
        <w:tc>
          <w:tcPr>
            <w:tcW w:w="4650" w:type="dxa"/>
            <w:shd w:val="clear" w:color="auto" w:fill="D9D9D9" w:themeFill="background1" w:themeFillShade="D9"/>
            <w:noWrap/>
            <w:hideMark/>
          </w:tcPr>
          <w:p w14:paraId="64DEF256" w14:textId="77777777" w:rsidR="00DD46E4" w:rsidRPr="008043E6" w:rsidRDefault="00DD46E4" w:rsidP="00C44779">
            <w:pPr>
              <w:pStyle w:val="Text1"/>
              <w:jc w:val="center"/>
              <w:rPr>
                <w:rFonts w:cs="Arial"/>
                <w:b/>
                <w:bCs/>
              </w:rPr>
            </w:pPr>
            <w:r w:rsidRPr="008043E6">
              <w:rPr>
                <w:rFonts w:cs="Arial"/>
                <w:b/>
                <w:bCs/>
              </w:rPr>
              <w:t>Respondent</w:t>
            </w:r>
          </w:p>
        </w:tc>
        <w:tc>
          <w:tcPr>
            <w:tcW w:w="4649" w:type="dxa"/>
            <w:shd w:val="clear" w:color="auto" w:fill="D9D9D9" w:themeFill="background1" w:themeFillShade="D9"/>
            <w:noWrap/>
            <w:hideMark/>
          </w:tcPr>
          <w:p w14:paraId="5803C62D" w14:textId="474253DD" w:rsidR="00DD46E4" w:rsidRPr="008043E6" w:rsidRDefault="007939B8" w:rsidP="00C44779">
            <w:pPr>
              <w:pStyle w:val="Text1"/>
              <w:jc w:val="center"/>
              <w:rPr>
                <w:rFonts w:cs="Arial"/>
                <w:b/>
                <w:bCs/>
              </w:rPr>
            </w:pPr>
            <w:r>
              <w:rPr>
                <w:rFonts w:cs="Arial"/>
                <w:b/>
                <w:bCs/>
              </w:rPr>
              <w:t>Response to CQ</w:t>
            </w:r>
            <w:r w:rsidR="00DD46E4" w:rsidRPr="008043E6">
              <w:rPr>
                <w:rFonts w:cs="Arial"/>
                <w:b/>
                <w:bCs/>
              </w:rPr>
              <w:t>51 (Yes/No/Other)</w:t>
            </w:r>
          </w:p>
        </w:tc>
        <w:tc>
          <w:tcPr>
            <w:tcW w:w="4649" w:type="dxa"/>
            <w:shd w:val="clear" w:color="auto" w:fill="D9D9D9" w:themeFill="background1" w:themeFillShade="D9"/>
            <w:noWrap/>
            <w:hideMark/>
          </w:tcPr>
          <w:p w14:paraId="23D68CA2" w14:textId="77777777" w:rsidR="00DD46E4" w:rsidRPr="008043E6" w:rsidRDefault="00DD46E4" w:rsidP="00C44779">
            <w:pPr>
              <w:pStyle w:val="Text1"/>
              <w:jc w:val="center"/>
              <w:rPr>
                <w:rFonts w:cs="Arial"/>
                <w:b/>
                <w:bCs/>
              </w:rPr>
            </w:pPr>
            <w:r w:rsidRPr="008043E6">
              <w:rPr>
                <w:rFonts w:cs="Arial"/>
                <w:b/>
                <w:bCs/>
              </w:rPr>
              <w:t>Text</w:t>
            </w:r>
          </w:p>
        </w:tc>
      </w:tr>
      <w:tr w:rsidR="00DD46E4" w:rsidRPr="00AB1740" w14:paraId="7921D2B9" w14:textId="77777777" w:rsidTr="00BD608C">
        <w:trPr>
          <w:trHeight w:val="300"/>
        </w:trPr>
        <w:tc>
          <w:tcPr>
            <w:tcW w:w="4650" w:type="dxa"/>
            <w:noWrap/>
          </w:tcPr>
          <w:p w14:paraId="73CCEB28" w14:textId="58ED1AE9" w:rsidR="00DD46E4" w:rsidRPr="00C44779" w:rsidRDefault="00DD46E4" w:rsidP="00BD608C">
            <w:pPr>
              <w:pStyle w:val="Text1"/>
              <w:rPr>
                <w:rFonts w:cs="Arial"/>
                <w:b/>
              </w:rPr>
            </w:pPr>
            <w:r w:rsidRPr="00C44779">
              <w:rPr>
                <w:rFonts w:cs="Arial"/>
                <w:b/>
              </w:rPr>
              <w:t>Of those who</w:t>
            </w:r>
            <w:r w:rsidR="00F12FA5">
              <w:rPr>
                <w:rFonts w:cs="Arial"/>
                <w:b/>
              </w:rPr>
              <w:t xml:space="preserve"> responded</w:t>
            </w:r>
          </w:p>
          <w:p w14:paraId="17664C0E" w14:textId="77777777" w:rsidR="00DD46E4" w:rsidRPr="00C44779" w:rsidRDefault="00DD46E4" w:rsidP="00BD608C">
            <w:pPr>
              <w:pStyle w:val="Text1"/>
              <w:rPr>
                <w:rFonts w:cs="Arial"/>
                <w:bCs/>
              </w:rPr>
            </w:pPr>
            <w:r w:rsidRPr="00C44779">
              <w:rPr>
                <w:rFonts w:cs="Arial"/>
                <w:bCs/>
              </w:rPr>
              <w:t>Yes 5</w:t>
            </w:r>
          </w:p>
          <w:p w14:paraId="4A806590" w14:textId="77777777" w:rsidR="00DD46E4" w:rsidRPr="00C44779" w:rsidRDefault="00DD46E4" w:rsidP="00BD608C">
            <w:pPr>
              <w:pStyle w:val="Text1"/>
              <w:rPr>
                <w:rFonts w:cs="Arial"/>
                <w:bCs/>
              </w:rPr>
            </w:pPr>
            <w:r w:rsidRPr="00C44779">
              <w:rPr>
                <w:rFonts w:cs="Arial"/>
                <w:bCs/>
              </w:rPr>
              <w:t>Broad agreement 7</w:t>
            </w:r>
          </w:p>
          <w:p w14:paraId="3AC53328" w14:textId="77777777" w:rsidR="00DD46E4" w:rsidRPr="00C44779" w:rsidRDefault="00DD46E4" w:rsidP="00BD608C">
            <w:pPr>
              <w:pStyle w:val="Text1"/>
              <w:rPr>
                <w:rFonts w:cs="Arial"/>
                <w:bCs/>
              </w:rPr>
            </w:pPr>
            <w:r w:rsidRPr="00C44779">
              <w:rPr>
                <w:rFonts w:cs="Arial"/>
                <w:bCs/>
              </w:rPr>
              <w:t>No 1</w:t>
            </w:r>
          </w:p>
          <w:p w14:paraId="3A486A4F" w14:textId="77777777" w:rsidR="00DD46E4" w:rsidRPr="00C44779" w:rsidRDefault="00DD46E4" w:rsidP="00BD608C">
            <w:pPr>
              <w:pStyle w:val="Text1"/>
              <w:rPr>
                <w:rFonts w:cs="Arial"/>
                <w:bCs/>
              </w:rPr>
            </w:pPr>
            <w:r w:rsidRPr="00C44779">
              <w:rPr>
                <w:rFonts w:cs="Arial"/>
                <w:bCs/>
              </w:rPr>
              <w:t>Other 0</w:t>
            </w:r>
          </w:p>
          <w:p w14:paraId="07233E4E" w14:textId="77777777" w:rsidR="00DD46E4" w:rsidRPr="00C44779" w:rsidRDefault="00DD46E4" w:rsidP="00BD608C">
            <w:pPr>
              <w:pStyle w:val="Text1"/>
              <w:rPr>
                <w:rFonts w:cs="Arial"/>
                <w:b/>
                <w:bCs/>
              </w:rPr>
            </w:pPr>
            <w:r w:rsidRPr="00C44779">
              <w:rPr>
                <w:rFonts w:cs="Arial"/>
                <w:b/>
                <w:bCs/>
              </w:rPr>
              <w:t>Themes</w:t>
            </w:r>
          </w:p>
          <w:p w14:paraId="6E19F57F" w14:textId="4465E146" w:rsidR="00DD46E4" w:rsidRDefault="00DD46E4" w:rsidP="00C54133">
            <w:pPr>
              <w:pStyle w:val="Text1"/>
              <w:numPr>
                <w:ilvl w:val="0"/>
                <w:numId w:val="53"/>
              </w:numPr>
              <w:rPr>
                <w:rFonts w:cs="Arial"/>
                <w:bCs/>
              </w:rPr>
            </w:pPr>
            <w:r w:rsidRPr="00595E3D">
              <w:rPr>
                <w:rFonts w:cs="Arial"/>
                <w:bCs/>
              </w:rPr>
              <w:t>Effective operation of hyperlinks</w:t>
            </w:r>
          </w:p>
          <w:p w14:paraId="74EC0E0E" w14:textId="39826376" w:rsidR="00DD46E4" w:rsidRPr="00595E3D" w:rsidRDefault="00595E3D" w:rsidP="00595E3D">
            <w:pPr>
              <w:pStyle w:val="Text1"/>
              <w:numPr>
                <w:ilvl w:val="0"/>
                <w:numId w:val="53"/>
              </w:numPr>
              <w:rPr>
                <w:rFonts w:cs="Arial"/>
                <w:bCs/>
              </w:rPr>
            </w:pPr>
            <w:r w:rsidRPr="00595E3D">
              <w:rPr>
                <w:rFonts w:cs="Arial"/>
                <w:bCs/>
              </w:rPr>
              <w:t>Accessibility issues</w:t>
            </w:r>
          </w:p>
        </w:tc>
        <w:tc>
          <w:tcPr>
            <w:tcW w:w="4649" w:type="dxa"/>
            <w:noWrap/>
          </w:tcPr>
          <w:p w14:paraId="1EE43848" w14:textId="77777777" w:rsidR="00DD46E4" w:rsidRPr="008043E6" w:rsidRDefault="00DD46E4" w:rsidP="00BD608C">
            <w:pPr>
              <w:pStyle w:val="Text1"/>
              <w:rPr>
                <w:rFonts w:cs="Arial"/>
                <w:b/>
                <w:bCs/>
              </w:rPr>
            </w:pPr>
          </w:p>
        </w:tc>
        <w:tc>
          <w:tcPr>
            <w:tcW w:w="4649" w:type="dxa"/>
            <w:noWrap/>
          </w:tcPr>
          <w:p w14:paraId="344FEC1D" w14:textId="77777777" w:rsidR="00DD46E4" w:rsidRPr="008043E6" w:rsidRDefault="00DD46E4" w:rsidP="00BD608C">
            <w:pPr>
              <w:pStyle w:val="Text1"/>
              <w:rPr>
                <w:rFonts w:cs="Arial"/>
                <w:b/>
                <w:bCs/>
              </w:rPr>
            </w:pPr>
          </w:p>
        </w:tc>
      </w:tr>
      <w:tr w:rsidR="00DD46E4" w:rsidRPr="00AB1740" w14:paraId="086085CF" w14:textId="77777777" w:rsidTr="00BD608C">
        <w:trPr>
          <w:trHeight w:val="285"/>
        </w:trPr>
        <w:tc>
          <w:tcPr>
            <w:tcW w:w="4650" w:type="dxa"/>
            <w:noWrap/>
            <w:hideMark/>
          </w:tcPr>
          <w:p w14:paraId="219DFA45" w14:textId="77777777" w:rsidR="00DD46E4" w:rsidRPr="008E3BEE" w:rsidRDefault="00DD46E4" w:rsidP="00BD608C">
            <w:pPr>
              <w:pStyle w:val="Text1"/>
              <w:rPr>
                <w:rFonts w:cs="Arial"/>
                <w:color w:val="000000" w:themeColor="text1"/>
              </w:rPr>
            </w:pPr>
            <w:r w:rsidRPr="0032684F">
              <w:rPr>
                <w:rFonts w:cs="Arial"/>
                <w:color w:val="000000" w:themeColor="text1"/>
              </w:rPr>
              <w:t>The Law Society</w:t>
            </w:r>
          </w:p>
        </w:tc>
        <w:tc>
          <w:tcPr>
            <w:tcW w:w="4649" w:type="dxa"/>
            <w:noWrap/>
            <w:hideMark/>
          </w:tcPr>
          <w:p w14:paraId="4496F4AB" w14:textId="77777777" w:rsidR="00DD46E4" w:rsidRPr="008043E6" w:rsidRDefault="00DD46E4" w:rsidP="00BD608C">
            <w:pPr>
              <w:pStyle w:val="Text1"/>
              <w:rPr>
                <w:rFonts w:cs="Arial"/>
                <w:color w:val="000000" w:themeColor="text1"/>
              </w:rPr>
            </w:pPr>
            <w:r w:rsidRPr="008043E6">
              <w:rPr>
                <w:rFonts w:cs="Arial"/>
                <w:color w:val="000000" w:themeColor="text1"/>
              </w:rPr>
              <w:t>Treated as broad agreement</w:t>
            </w:r>
          </w:p>
        </w:tc>
        <w:tc>
          <w:tcPr>
            <w:tcW w:w="4649" w:type="dxa"/>
            <w:noWrap/>
            <w:hideMark/>
          </w:tcPr>
          <w:p w14:paraId="6E352886" w14:textId="77777777" w:rsidR="00DD46E4" w:rsidRPr="008043E6" w:rsidRDefault="00DD46E4" w:rsidP="00BD608C">
            <w:pPr>
              <w:pStyle w:val="Text1"/>
              <w:rPr>
                <w:rFonts w:cs="Arial"/>
              </w:rPr>
            </w:pPr>
            <w:r w:rsidRPr="008043E6">
              <w:rPr>
                <w:rFonts w:cs="Arial"/>
              </w:rPr>
              <w:t>Yes, we believe this could work very well but it would be essential to ensure that the hyperlinks work effectively.</w:t>
            </w:r>
            <w:r w:rsidRPr="008043E6">
              <w:rPr>
                <w:rFonts w:cs="Arial"/>
              </w:rPr>
              <w:br/>
            </w:r>
            <w:r w:rsidRPr="008043E6">
              <w:rPr>
                <w:rFonts w:cs="Arial"/>
              </w:rPr>
              <w:br/>
              <w:t xml:space="preserve">We are also of the opinion that a well-structured online common provisions approach, as referred to in paragraphs 7.9 - 7.16 should better enable consistency to be maintained. A booklet approach, which requires the repetition of provisions, carries </w:t>
            </w:r>
            <w:r w:rsidRPr="008043E6">
              <w:rPr>
                <w:rFonts w:cs="Arial"/>
              </w:rPr>
              <w:lastRenderedPageBreak/>
              <w:t>the risk of inconsistencies as referred to in paragraphs 7.29 – 7.48.</w:t>
            </w:r>
          </w:p>
        </w:tc>
      </w:tr>
      <w:tr w:rsidR="00DD46E4" w:rsidRPr="00AB1740" w14:paraId="5DC45632" w14:textId="77777777" w:rsidTr="00BD608C">
        <w:trPr>
          <w:trHeight w:val="285"/>
        </w:trPr>
        <w:tc>
          <w:tcPr>
            <w:tcW w:w="4650" w:type="dxa"/>
            <w:noWrap/>
            <w:hideMark/>
          </w:tcPr>
          <w:p w14:paraId="79FA03AD" w14:textId="77777777" w:rsidR="00DD46E4" w:rsidRPr="008E3BEE" w:rsidRDefault="00DD46E4" w:rsidP="00BD608C">
            <w:pPr>
              <w:pStyle w:val="Text1"/>
              <w:rPr>
                <w:rFonts w:cs="Arial"/>
                <w:color w:val="000000" w:themeColor="text1"/>
              </w:rPr>
            </w:pPr>
            <w:r w:rsidRPr="0032684F">
              <w:rPr>
                <w:rFonts w:cs="Arial"/>
                <w:color w:val="000000" w:themeColor="text1"/>
              </w:rPr>
              <w:lastRenderedPageBreak/>
              <w:t>The Bar Cou</w:t>
            </w:r>
            <w:r w:rsidRPr="008E3BEE">
              <w:rPr>
                <w:rFonts w:cs="Arial"/>
                <w:color w:val="000000" w:themeColor="text1"/>
              </w:rPr>
              <w:t>ncil</w:t>
            </w:r>
          </w:p>
        </w:tc>
        <w:tc>
          <w:tcPr>
            <w:tcW w:w="4649" w:type="dxa"/>
            <w:noWrap/>
            <w:hideMark/>
          </w:tcPr>
          <w:p w14:paraId="076C0DDF" w14:textId="77777777" w:rsidR="00DD46E4" w:rsidRPr="008043E6" w:rsidRDefault="00DD46E4" w:rsidP="00BD608C">
            <w:pPr>
              <w:pStyle w:val="Text1"/>
              <w:rPr>
                <w:rFonts w:cs="Arial"/>
                <w:color w:val="000000" w:themeColor="text1"/>
              </w:rPr>
            </w:pPr>
            <w:r w:rsidRPr="008043E6">
              <w:rPr>
                <w:rFonts w:cs="Arial"/>
                <w:color w:val="000000" w:themeColor="text1"/>
              </w:rPr>
              <w:t>Treated as broad agreement</w:t>
            </w:r>
          </w:p>
        </w:tc>
        <w:tc>
          <w:tcPr>
            <w:tcW w:w="4649" w:type="dxa"/>
            <w:noWrap/>
            <w:hideMark/>
          </w:tcPr>
          <w:p w14:paraId="575CC79A" w14:textId="77777777" w:rsidR="00DD46E4" w:rsidRPr="008043E6" w:rsidRDefault="00DD46E4" w:rsidP="00BD608C">
            <w:pPr>
              <w:pStyle w:val="Text1"/>
              <w:rPr>
                <w:rFonts w:cs="Arial"/>
              </w:rPr>
            </w:pPr>
            <w:r w:rsidRPr="008043E6">
              <w:rPr>
                <w:rFonts w:cs="Arial"/>
              </w:rPr>
              <w:t>We broadly agree with the statement at para 14.4 that, “with effective hyperlinks, the navigation of a single set of Rules might not differ significantly from the booklet approach.” However, for this to work effectively, it is likely that a degree of curation will be required whereby, at the very least, there is a separate index page for each category which links to the provisions in the Rules relevant to that category, and excludes irrelevant material.</w:t>
            </w:r>
          </w:p>
          <w:p w14:paraId="1D624380" w14:textId="77777777" w:rsidR="00DD46E4" w:rsidRPr="008043E6" w:rsidRDefault="00DD46E4" w:rsidP="00BD608C">
            <w:pPr>
              <w:pStyle w:val="Text1"/>
              <w:rPr>
                <w:rFonts w:cs="Arial"/>
                <w:color w:val="18A4FF" w:themeColor="accent1" w:themeTint="99"/>
              </w:rPr>
            </w:pPr>
            <w:r w:rsidRPr="008043E6">
              <w:rPr>
                <w:rFonts w:cs="Arial"/>
              </w:rPr>
              <w:br/>
              <w:t>We note here also what is said at 14.17, to the effect that it may be possible to design an online platform which, through the use of a series of drop down questions, would be able to isolate the Rules and common provisions relevant to a particular individual, drawing them together into an “individual booklet.” To the extent that technology and resources permit this approach, now or in the future, it seems to us to be an ideal solution if properly and accurately implemented. If effective, it would get applicants as close as possible to the position where they are told “all information relevant to their case, and none that is not.”</w:t>
            </w:r>
          </w:p>
        </w:tc>
      </w:tr>
      <w:tr w:rsidR="00DD46E4" w:rsidRPr="00AB1740" w14:paraId="45BB82B5" w14:textId="77777777" w:rsidTr="00BD608C">
        <w:trPr>
          <w:trHeight w:val="285"/>
        </w:trPr>
        <w:tc>
          <w:tcPr>
            <w:tcW w:w="4650" w:type="dxa"/>
            <w:noWrap/>
            <w:hideMark/>
          </w:tcPr>
          <w:p w14:paraId="502BAE0E" w14:textId="77777777" w:rsidR="00DD46E4" w:rsidRPr="0032684F" w:rsidRDefault="00DD46E4" w:rsidP="00BD608C">
            <w:pPr>
              <w:pStyle w:val="Text1"/>
              <w:rPr>
                <w:rFonts w:cs="Arial"/>
              </w:rPr>
            </w:pPr>
            <w:r w:rsidRPr="0032684F">
              <w:rPr>
                <w:rFonts w:cs="Arial"/>
              </w:rPr>
              <w:lastRenderedPageBreak/>
              <w:t>The Law Society of Scotland</w:t>
            </w:r>
          </w:p>
        </w:tc>
        <w:tc>
          <w:tcPr>
            <w:tcW w:w="4649" w:type="dxa"/>
            <w:noWrap/>
            <w:hideMark/>
          </w:tcPr>
          <w:p w14:paraId="36C12C86" w14:textId="77777777" w:rsidR="00DD46E4" w:rsidRPr="008E3BEE" w:rsidRDefault="00DD46E4" w:rsidP="00BD608C">
            <w:pPr>
              <w:pStyle w:val="Text1"/>
              <w:rPr>
                <w:rFonts w:cs="Arial"/>
                <w:color w:val="18A4FF" w:themeColor="text2" w:themeTint="99"/>
              </w:rPr>
            </w:pPr>
            <w:r w:rsidRPr="008E3BEE">
              <w:rPr>
                <w:rFonts w:cs="Arial"/>
              </w:rPr>
              <w:t xml:space="preserve">Yes </w:t>
            </w:r>
          </w:p>
        </w:tc>
        <w:tc>
          <w:tcPr>
            <w:tcW w:w="4649" w:type="dxa"/>
            <w:noWrap/>
            <w:hideMark/>
          </w:tcPr>
          <w:p w14:paraId="2BD5D790" w14:textId="77777777" w:rsidR="00DD46E4" w:rsidRPr="008043E6" w:rsidRDefault="00DD46E4" w:rsidP="00BD608C">
            <w:pPr>
              <w:pStyle w:val="Text1"/>
              <w:rPr>
                <w:rFonts w:cs="Arial"/>
              </w:rPr>
            </w:pPr>
            <w:r w:rsidRPr="008043E6">
              <w:rPr>
                <w:rFonts w:cs="Arial"/>
              </w:rPr>
              <w:t>Yes.</w:t>
            </w:r>
          </w:p>
        </w:tc>
      </w:tr>
      <w:tr w:rsidR="00DD46E4" w:rsidRPr="00AB1740" w14:paraId="28F59ECE" w14:textId="77777777" w:rsidTr="00BD608C">
        <w:trPr>
          <w:trHeight w:val="285"/>
        </w:trPr>
        <w:tc>
          <w:tcPr>
            <w:tcW w:w="4650" w:type="dxa"/>
            <w:noWrap/>
            <w:hideMark/>
          </w:tcPr>
          <w:p w14:paraId="459239F6" w14:textId="77777777" w:rsidR="00DD46E4" w:rsidRPr="0032684F" w:rsidRDefault="00DD46E4" w:rsidP="00BD608C">
            <w:pPr>
              <w:pStyle w:val="Text1"/>
              <w:rPr>
                <w:rFonts w:cs="Arial"/>
              </w:rPr>
            </w:pPr>
            <w:r w:rsidRPr="0032684F">
              <w:rPr>
                <w:rFonts w:cs="Arial"/>
              </w:rPr>
              <w:t>Faculty of Advocates</w:t>
            </w:r>
          </w:p>
        </w:tc>
        <w:tc>
          <w:tcPr>
            <w:tcW w:w="4649" w:type="dxa"/>
            <w:noWrap/>
            <w:hideMark/>
          </w:tcPr>
          <w:p w14:paraId="15C674E7" w14:textId="3AC698A9" w:rsidR="00DD46E4" w:rsidRPr="008E3BEE" w:rsidRDefault="009F7C8A" w:rsidP="00BD608C">
            <w:pPr>
              <w:pStyle w:val="Text1"/>
              <w:rPr>
                <w:rFonts w:cs="Arial"/>
                <w:color w:val="18A4FF" w:themeColor="text2" w:themeTint="99"/>
              </w:rPr>
            </w:pPr>
            <w:r>
              <w:rPr>
                <w:rFonts w:cs="Arial"/>
              </w:rPr>
              <w:t>Yes</w:t>
            </w:r>
          </w:p>
        </w:tc>
        <w:tc>
          <w:tcPr>
            <w:tcW w:w="4649" w:type="dxa"/>
            <w:noWrap/>
            <w:hideMark/>
          </w:tcPr>
          <w:p w14:paraId="797F6FEC" w14:textId="77777777" w:rsidR="00DD46E4" w:rsidRPr="008043E6" w:rsidRDefault="00DD46E4" w:rsidP="00BD608C">
            <w:pPr>
              <w:pStyle w:val="Text1"/>
              <w:rPr>
                <w:rFonts w:cs="Arial"/>
              </w:rPr>
            </w:pPr>
            <w:r w:rsidRPr="008043E6">
              <w:rPr>
                <w:rFonts w:cs="Arial"/>
              </w:rPr>
              <w:t>This seems to us a genuine and useful simplification which we support.</w:t>
            </w:r>
          </w:p>
        </w:tc>
      </w:tr>
      <w:tr w:rsidR="00DD46E4" w:rsidRPr="00AB1740" w14:paraId="7FD69B59" w14:textId="77777777" w:rsidTr="00BD608C">
        <w:trPr>
          <w:trHeight w:val="285"/>
        </w:trPr>
        <w:tc>
          <w:tcPr>
            <w:tcW w:w="4650" w:type="dxa"/>
            <w:noWrap/>
            <w:hideMark/>
          </w:tcPr>
          <w:p w14:paraId="71DA183A" w14:textId="77777777" w:rsidR="00DD46E4" w:rsidRPr="0032684F" w:rsidRDefault="00DD46E4" w:rsidP="00BD608C">
            <w:pPr>
              <w:pStyle w:val="Text1"/>
              <w:rPr>
                <w:rFonts w:cs="Arial"/>
              </w:rPr>
            </w:pPr>
            <w:r w:rsidRPr="0032684F">
              <w:rPr>
                <w:rFonts w:cs="Arial"/>
              </w:rPr>
              <w:t>Islington Law Centre</w:t>
            </w:r>
          </w:p>
        </w:tc>
        <w:tc>
          <w:tcPr>
            <w:tcW w:w="4649" w:type="dxa"/>
            <w:noWrap/>
            <w:hideMark/>
          </w:tcPr>
          <w:p w14:paraId="56E06FA4" w14:textId="6E07DDCD" w:rsidR="00DD46E4" w:rsidRPr="008E3BEE" w:rsidRDefault="009F7C8A" w:rsidP="00BD608C">
            <w:pPr>
              <w:pStyle w:val="Text1"/>
              <w:rPr>
                <w:rFonts w:cs="Arial"/>
              </w:rPr>
            </w:pPr>
            <w:r>
              <w:rPr>
                <w:rFonts w:cs="Arial"/>
              </w:rPr>
              <w:t>Treated as broad agreement</w:t>
            </w:r>
          </w:p>
        </w:tc>
        <w:tc>
          <w:tcPr>
            <w:tcW w:w="4649" w:type="dxa"/>
            <w:noWrap/>
            <w:hideMark/>
          </w:tcPr>
          <w:p w14:paraId="7B27C91B" w14:textId="6ECA9675" w:rsidR="00DD46E4" w:rsidRPr="008043E6" w:rsidRDefault="006467F5" w:rsidP="00BD608C">
            <w:pPr>
              <w:pStyle w:val="Text1"/>
              <w:rPr>
                <w:rFonts w:cs="Arial"/>
                <w:color w:val="000000" w:themeColor="text1"/>
              </w:rPr>
            </w:pPr>
            <w:r>
              <w:rPr>
                <w:rFonts w:cs="Arial"/>
                <w:color w:val="FF0000"/>
              </w:rPr>
              <w:t>[</w:t>
            </w:r>
            <w:r w:rsidR="00482AFD">
              <w:rPr>
                <w:rFonts w:cs="Arial"/>
                <w:color w:val="FF0000"/>
              </w:rPr>
              <w:t>F</w:t>
            </w:r>
            <w:r w:rsidR="00DD46E4" w:rsidRPr="008043E6">
              <w:rPr>
                <w:rFonts w:cs="Arial"/>
                <w:color w:val="FF0000"/>
              </w:rPr>
              <w:t>rom</w:t>
            </w:r>
            <w:r>
              <w:rPr>
                <w:rFonts w:cs="Arial"/>
                <w:color w:val="FF0000"/>
              </w:rPr>
              <w:t xml:space="preserve"> CQ37]</w:t>
            </w:r>
            <w:r w:rsidR="00DD46E4" w:rsidRPr="008043E6">
              <w:rPr>
                <w:rFonts w:cs="Arial"/>
                <w:color w:val="FF0000"/>
              </w:rPr>
              <w:t xml:space="preserve"> </w:t>
            </w:r>
            <w:r w:rsidR="00DD46E4" w:rsidRPr="008043E6">
              <w:rPr>
                <w:rFonts w:cs="Arial"/>
                <w:color w:val="000000" w:themeColor="text1"/>
              </w:rPr>
              <w:t xml:space="preserve">On balance, we agree that hyperlinks are necessary but note that they are also risky since any changes made to a website, or where the document may sit in the site, renders them unusable. </w:t>
            </w:r>
          </w:p>
          <w:p w14:paraId="16449718" w14:textId="15638234" w:rsidR="00482AFD" w:rsidRDefault="006467F5" w:rsidP="00BD608C">
            <w:pPr>
              <w:pStyle w:val="Text1"/>
              <w:rPr>
                <w:rFonts w:cs="Arial"/>
                <w:color w:val="000000" w:themeColor="text1"/>
              </w:rPr>
            </w:pPr>
            <w:r>
              <w:rPr>
                <w:rFonts w:cs="Arial"/>
                <w:color w:val="FF0000"/>
              </w:rPr>
              <w:t>[</w:t>
            </w:r>
            <w:r w:rsidR="00482AFD">
              <w:rPr>
                <w:rFonts w:cs="Arial"/>
                <w:color w:val="FF0000"/>
              </w:rPr>
              <w:t>F</w:t>
            </w:r>
            <w:r>
              <w:rPr>
                <w:rFonts w:cs="Arial"/>
                <w:color w:val="FF0000"/>
              </w:rPr>
              <w:t>rom CQ37]</w:t>
            </w:r>
            <w:r w:rsidR="00DD46E4" w:rsidRPr="008043E6">
              <w:rPr>
                <w:rFonts w:cs="Arial"/>
                <w:color w:val="FF0000"/>
              </w:rPr>
              <w:t xml:space="preserve"> </w:t>
            </w:r>
            <w:r w:rsidR="00DD46E4" w:rsidRPr="008043E6">
              <w:rPr>
                <w:rFonts w:cs="Arial"/>
                <w:color w:val="000000" w:themeColor="text1"/>
              </w:rPr>
              <w:t>It is good to make it clear at point 16 on page 145, that any hyperlink needs to open as a new tab in a browser to prevent people losing where they are in the Rules as it seems likely there may be a number of tabs open at once as someone seeks to navigate across the Rules, Definitions, Guidance and Forms</w:t>
            </w:r>
          </w:p>
          <w:p w14:paraId="405B0B8B" w14:textId="046F3136" w:rsidR="004928DF" w:rsidRPr="00482AFD" w:rsidRDefault="006467F5" w:rsidP="00BD608C">
            <w:pPr>
              <w:pStyle w:val="Text1"/>
              <w:rPr>
                <w:rFonts w:cs="Arial"/>
                <w:color w:val="000000" w:themeColor="text1"/>
              </w:rPr>
            </w:pPr>
            <w:r>
              <w:rPr>
                <w:rFonts w:cs="Arial"/>
                <w:color w:val="FF0000"/>
              </w:rPr>
              <w:t>[</w:t>
            </w:r>
            <w:r w:rsidR="00482AFD" w:rsidRPr="00960FCD">
              <w:rPr>
                <w:rFonts w:cs="Arial"/>
                <w:color w:val="FF0000"/>
              </w:rPr>
              <w:t>F</w:t>
            </w:r>
            <w:r w:rsidR="004928DF" w:rsidRPr="00960FCD">
              <w:rPr>
                <w:rFonts w:cs="Arial"/>
                <w:color w:val="FF0000"/>
              </w:rPr>
              <w:t>ro</w:t>
            </w:r>
            <w:r>
              <w:rPr>
                <w:rFonts w:cs="Arial"/>
                <w:color w:val="FF0000"/>
              </w:rPr>
              <w:t>m CQ32]</w:t>
            </w:r>
            <w:r w:rsidR="004928DF" w:rsidRPr="004928DF">
              <w:rPr>
                <w:rFonts w:cs="Arial"/>
                <w:color w:val="FF0000"/>
              </w:rPr>
              <w:t xml:space="preserve"> </w:t>
            </w:r>
            <w:r w:rsidR="004928DF" w:rsidRPr="004928DF">
              <w:rPr>
                <w:rFonts w:cs="Arial"/>
                <w:color w:val="000000" w:themeColor="text1"/>
              </w:rPr>
              <w:t>In relation to point 12 on page 144 with reference to the appendices, it would be better if the appendices were incorporated within the Rules, but they should at least be highlighted and, ideally, hyperlinked (for example, Appendix FM in the context of the current Part 8 of the Rules).</w:t>
            </w:r>
          </w:p>
        </w:tc>
      </w:tr>
      <w:tr w:rsidR="00DD46E4" w:rsidRPr="00AB1740" w14:paraId="69D85721" w14:textId="77777777" w:rsidTr="00BD608C">
        <w:trPr>
          <w:trHeight w:val="300"/>
        </w:trPr>
        <w:tc>
          <w:tcPr>
            <w:tcW w:w="4650" w:type="dxa"/>
            <w:noWrap/>
            <w:hideMark/>
          </w:tcPr>
          <w:p w14:paraId="6712ACF3" w14:textId="77777777" w:rsidR="00DD46E4" w:rsidRPr="0032684F" w:rsidRDefault="00DD46E4" w:rsidP="00BD608C">
            <w:pPr>
              <w:pStyle w:val="Text1"/>
              <w:rPr>
                <w:rFonts w:cs="Arial"/>
              </w:rPr>
            </w:pPr>
            <w:r w:rsidRPr="0032684F">
              <w:rPr>
                <w:rFonts w:cs="Arial"/>
              </w:rPr>
              <w:t>Nashit Rahman (Taj Solicitors)</w:t>
            </w:r>
          </w:p>
        </w:tc>
        <w:tc>
          <w:tcPr>
            <w:tcW w:w="4649" w:type="dxa"/>
            <w:noWrap/>
            <w:hideMark/>
          </w:tcPr>
          <w:p w14:paraId="5281DDCA" w14:textId="77777777" w:rsidR="00DD46E4" w:rsidRPr="008E3BEE" w:rsidRDefault="00DD46E4" w:rsidP="00BD608C">
            <w:pPr>
              <w:pStyle w:val="Text1"/>
              <w:rPr>
                <w:rFonts w:cs="Arial"/>
              </w:rPr>
            </w:pPr>
            <w:r w:rsidRPr="008E3BEE">
              <w:rPr>
                <w:rFonts w:cs="Arial"/>
              </w:rPr>
              <w:t>Yes</w:t>
            </w:r>
          </w:p>
        </w:tc>
        <w:tc>
          <w:tcPr>
            <w:tcW w:w="4649" w:type="dxa"/>
            <w:noWrap/>
            <w:hideMark/>
          </w:tcPr>
          <w:p w14:paraId="5B265D5B" w14:textId="77777777" w:rsidR="00DD46E4" w:rsidRPr="008043E6" w:rsidRDefault="00DD46E4" w:rsidP="00BD608C">
            <w:pPr>
              <w:pStyle w:val="Text1"/>
              <w:rPr>
                <w:rFonts w:cs="Arial"/>
              </w:rPr>
            </w:pPr>
          </w:p>
        </w:tc>
      </w:tr>
      <w:tr w:rsidR="00DD46E4" w:rsidRPr="00AB1740" w14:paraId="42466857" w14:textId="77777777" w:rsidTr="00BD608C">
        <w:trPr>
          <w:trHeight w:val="285"/>
        </w:trPr>
        <w:tc>
          <w:tcPr>
            <w:tcW w:w="4650" w:type="dxa"/>
            <w:noWrap/>
            <w:hideMark/>
          </w:tcPr>
          <w:p w14:paraId="2B937C7C" w14:textId="77777777" w:rsidR="00DD46E4" w:rsidRPr="0032684F" w:rsidRDefault="00DD46E4" w:rsidP="00BD608C">
            <w:pPr>
              <w:pStyle w:val="Text1"/>
              <w:rPr>
                <w:rFonts w:cs="Arial"/>
              </w:rPr>
            </w:pPr>
            <w:r w:rsidRPr="0032684F">
              <w:rPr>
                <w:rFonts w:cs="Arial"/>
              </w:rPr>
              <w:t>Robert Parkin (10 KBW)</w:t>
            </w:r>
          </w:p>
        </w:tc>
        <w:tc>
          <w:tcPr>
            <w:tcW w:w="4649" w:type="dxa"/>
            <w:noWrap/>
            <w:hideMark/>
          </w:tcPr>
          <w:p w14:paraId="541B5F50" w14:textId="77777777" w:rsidR="00DD46E4" w:rsidRPr="008E3BEE" w:rsidRDefault="00DD46E4" w:rsidP="00BD608C">
            <w:pPr>
              <w:pStyle w:val="Text1"/>
              <w:rPr>
                <w:rFonts w:cs="Arial"/>
              </w:rPr>
            </w:pPr>
            <w:r w:rsidRPr="008E3BEE">
              <w:rPr>
                <w:rFonts w:cs="Arial"/>
              </w:rPr>
              <w:t>No</w:t>
            </w:r>
          </w:p>
        </w:tc>
        <w:tc>
          <w:tcPr>
            <w:tcW w:w="4649" w:type="dxa"/>
            <w:noWrap/>
            <w:hideMark/>
          </w:tcPr>
          <w:p w14:paraId="392457BB" w14:textId="77777777" w:rsidR="00DD46E4" w:rsidRPr="008043E6" w:rsidRDefault="00DD46E4" w:rsidP="00BD608C">
            <w:pPr>
              <w:pStyle w:val="Text1"/>
              <w:rPr>
                <w:rFonts w:cs="Arial"/>
              </w:rPr>
            </w:pPr>
            <w:r w:rsidRPr="008043E6">
              <w:rPr>
                <w:rFonts w:cs="Arial"/>
              </w:rPr>
              <w:t xml:space="preserve">The rules have to be passed as a body of text and be capable of being printed e.g. in refusal letters, skeleton arguments or appeal </w:t>
            </w:r>
            <w:r w:rsidRPr="008043E6">
              <w:rPr>
                <w:rFonts w:cs="Arial"/>
              </w:rPr>
              <w:lastRenderedPageBreak/>
              <w:t>grounds. An over dependence on technology is not the way to go, though it could be a useful tool from time-to-time for research purposes.</w:t>
            </w:r>
          </w:p>
        </w:tc>
      </w:tr>
      <w:tr w:rsidR="00DD46E4" w:rsidRPr="00AB1740" w14:paraId="04753F94" w14:textId="77777777" w:rsidTr="00BD608C">
        <w:trPr>
          <w:trHeight w:val="285"/>
        </w:trPr>
        <w:tc>
          <w:tcPr>
            <w:tcW w:w="4650" w:type="dxa"/>
            <w:noWrap/>
            <w:hideMark/>
          </w:tcPr>
          <w:p w14:paraId="221DAF6B" w14:textId="77777777" w:rsidR="00DD46E4" w:rsidRPr="0032684F" w:rsidRDefault="00DD46E4" w:rsidP="00BD608C">
            <w:pPr>
              <w:pStyle w:val="Text1"/>
              <w:rPr>
                <w:rFonts w:cs="Arial"/>
              </w:rPr>
            </w:pPr>
            <w:r w:rsidRPr="0032684F">
              <w:rPr>
                <w:rFonts w:cs="Arial"/>
              </w:rPr>
              <w:lastRenderedPageBreak/>
              <w:t>David Mills (UKVI, Home Office)</w:t>
            </w:r>
          </w:p>
        </w:tc>
        <w:tc>
          <w:tcPr>
            <w:tcW w:w="4649" w:type="dxa"/>
            <w:noWrap/>
            <w:hideMark/>
          </w:tcPr>
          <w:p w14:paraId="67DF5F3B" w14:textId="77777777" w:rsidR="00DD46E4" w:rsidRPr="008E3BEE" w:rsidRDefault="00DD46E4" w:rsidP="00BD608C">
            <w:pPr>
              <w:pStyle w:val="Text1"/>
              <w:rPr>
                <w:rFonts w:cs="Arial"/>
              </w:rPr>
            </w:pPr>
            <w:r w:rsidRPr="008E3BEE">
              <w:rPr>
                <w:rFonts w:cs="Arial"/>
              </w:rPr>
              <w:t>Yes</w:t>
            </w:r>
          </w:p>
        </w:tc>
        <w:tc>
          <w:tcPr>
            <w:tcW w:w="4649" w:type="dxa"/>
            <w:noWrap/>
            <w:hideMark/>
          </w:tcPr>
          <w:p w14:paraId="7F553F95"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56D288E2" w14:textId="77777777" w:rsidTr="00BD608C">
        <w:trPr>
          <w:trHeight w:val="285"/>
        </w:trPr>
        <w:tc>
          <w:tcPr>
            <w:tcW w:w="4650" w:type="dxa"/>
            <w:noWrap/>
            <w:hideMark/>
          </w:tcPr>
          <w:p w14:paraId="2114BB67" w14:textId="77777777" w:rsidR="00DD46E4" w:rsidRPr="008E3BEE" w:rsidRDefault="00DD46E4" w:rsidP="00BD608C">
            <w:pPr>
              <w:pStyle w:val="Text1"/>
              <w:rPr>
                <w:rFonts w:cs="Arial"/>
              </w:rPr>
            </w:pPr>
            <w:r w:rsidRPr="0032684F">
              <w:rPr>
                <w:rFonts w:cs="Arial"/>
              </w:rPr>
              <w:t>Upper Tribunal (Immigration and Asylum Chamber)</w:t>
            </w:r>
          </w:p>
        </w:tc>
        <w:tc>
          <w:tcPr>
            <w:tcW w:w="4649" w:type="dxa"/>
            <w:noWrap/>
            <w:hideMark/>
          </w:tcPr>
          <w:p w14:paraId="33661F75" w14:textId="7B342B0F" w:rsidR="00DD46E4" w:rsidRPr="008043E6" w:rsidRDefault="0067797B" w:rsidP="00BD608C">
            <w:pPr>
              <w:pStyle w:val="Text1"/>
              <w:rPr>
                <w:rFonts w:cs="Arial"/>
                <w:color w:val="18A4FF" w:themeColor="text2" w:themeTint="99"/>
              </w:rPr>
            </w:pPr>
            <w:r>
              <w:rPr>
                <w:rFonts w:cs="Arial"/>
              </w:rPr>
              <w:t>Treated as b</w:t>
            </w:r>
            <w:r w:rsidR="00DD46E4" w:rsidRPr="008043E6">
              <w:rPr>
                <w:rFonts w:cs="Arial"/>
              </w:rPr>
              <w:t>road agreement</w:t>
            </w:r>
          </w:p>
        </w:tc>
        <w:tc>
          <w:tcPr>
            <w:tcW w:w="4649" w:type="dxa"/>
            <w:noWrap/>
            <w:hideMark/>
          </w:tcPr>
          <w:p w14:paraId="12D80277" w14:textId="77777777" w:rsidR="00DD46E4" w:rsidRDefault="00DD46E4" w:rsidP="00BD608C">
            <w:pPr>
              <w:pStyle w:val="Text1"/>
              <w:rPr>
                <w:rFonts w:cs="Arial"/>
              </w:rPr>
            </w:pPr>
            <w:r w:rsidRPr="008043E6">
              <w:rPr>
                <w:rFonts w:cs="Arial"/>
              </w:rPr>
              <w:t xml:space="preserve">The adoption of hyperlinks is attractive. As already mentioned, however, reliance on hyperlinks will depend upon the matters mentioned earlier. </w:t>
            </w:r>
          </w:p>
          <w:p w14:paraId="6FD19874" w14:textId="063508E4" w:rsidR="006059A8" w:rsidRPr="008043E6" w:rsidRDefault="006467F5" w:rsidP="00BD608C">
            <w:pPr>
              <w:pStyle w:val="Text1"/>
              <w:rPr>
                <w:rFonts w:cs="Arial"/>
              </w:rPr>
            </w:pPr>
            <w:r>
              <w:rPr>
                <w:rFonts w:cs="Arial"/>
                <w:color w:val="FF0000"/>
              </w:rPr>
              <w:t>[</w:t>
            </w:r>
            <w:r w:rsidR="006059A8" w:rsidRPr="006059A8">
              <w:rPr>
                <w:rFonts w:cs="Arial"/>
                <w:color w:val="FF0000"/>
              </w:rPr>
              <w:t>From CQ3</w:t>
            </w:r>
            <w:r>
              <w:rPr>
                <w:rFonts w:cs="Arial"/>
                <w:color w:val="FF0000"/>
              </w:rPr>
              <w:t>]</w:t>
            </w:r>
            <w:r w:rsidR="006059A8" w:rsidRPr="006059A8">
              <w:rPr>
                <w:rFonts w:cs="Arial"/>
                <w:color w:val="FF0000"/>
              </w:rPr>
              <w:t xml:space="preserve"> </w:t>
            </w:r>
            <w:r w:rsidR="006059A8" w:rsidRPr="006059A8">
              <w:rPr>
                <w:rFonts w:cs="Arial"/>
              </w:rPr>
              <w:t xml:space="preserve">There are a number of ways in which the Rules can be made more accessible, which do not necessarily involve direct drafting. As the Consultation Paper acknowledges, very many individuals are likely to consult the Rules online. The use of hyperlinks may assist to navigate readers to what are considered to be appropriate provisions, having regard to the subject matter in issue. However, there may be a risk that users will regard the hyperlinks as taking them to the only provisions of relevance when, in fact, that is not the case. It is also understood that hyperlinks may not operate satisfactorily in areas that have poor internet connections. This should be particularly borne in mind insofar as the Rules are likely to be accessed online by persons, without professional legal assistance, who are </w:t>
            </w:r>
            <w:r w:rsidR="006059A8" w:rsidRPr="006059A8">
              <w:rPr>
                <w:rFonts w:cs="Arial"/>
              </w:rPr>
              <w:lastRenderedPageBreak/>
              <w:t>making entry clearance applications from abroad.</w:t>
            </w:r>
          </w:p>
        </w:tc>
      </w:tr>
      <w:tr w:rsidR="00DD46E4" w:rsidRPr="00AB1740" w14:paraId="7392540B" w14:textId="77777777" w:rsidTr="00BD608C">
        <w:trPr>
          <w:trHeight w:val="285"/>
        </w:trPr>
        <w:tc>
          <w:tcPr>
            <w:tcW w:w="4650" w:type="dxa"/>
            <w:noWrap/>
            <w:hideMark/>
          </w:tcPr>
          <w:p w14:paraId="65DA31EC"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4649" w:type="dxa"/>
            <w:noWrap/>
            <w:hideMark/>
          </w:tcPr>
          <w:p w14:paraId="7EBA132E" w14:textId="22D19368" w:rsidR="00DD46E4" w:rsidRPr="008043E6" w:rsidRDefault="0067797B" w:rsidP="00BD608C">
            <w:pPr>
              <w:pStyle w:val="Text1"/>
              <w:rPr>
                <w:rFonts w:cs="Arial"/>
                <w:color w:val="18A4FF" w:themeColor="text2" w:themeTint="99"/>
              </w:rPr>
            </w:pPr>
            <w:r>
              <w:rPr>
                <w:rFonts w:cs="Arial"/>
              </w:rPr>
              <w:t>Treated as b</w:t>
            </w:r>
            <w:r w:rsidR="00DD46E4" w:rsidRPr="008043E6">
              <w:rPr>
                <w:rFonts w:cs="Arial"/>
              </w:rPr>
              <w:t>road agreement</w:t>
            </w:r>
          </w:p>
        </w:tc>
        <w:tc>
          <w:tcPr>
            <w:tcW w:w="4649" w:type="dxa"/>
            <w:shd w:val="clear" w:color="auto" w:fill="auto"/>
            <w:noWrap/>
            <w:hideMark/>
          </w:tcPr>
          <w:p w14:paraId="437ED3DB" w14:textId="77777777" w:rsidR="00DD46E4" w:rsidRPr="008043E6" w:rsidRDefault="00DD46E4" w:rsidP="00BD608C">
            <w:pPr>
              <w:pStyle w:val="Text1"/>
              <w:rPr>
                <w:rFonts w:cs="Arial"/>
              </w:rPr>
            </w:pPr>
            <w:r w:rsidRPr="008043E6">
              <w:rPr>
                <w:rFonts w:cs="Arial"/>
              </w:rPr>
              <w:t>We think hyperlinks may be useful so long as they take an applicant to the relevant material and not merely to a document in which such material appears.</w:t>
            </w:r>
          </w:p>
        </w:tc>
      </w:tr>
      <w:tr w:rsidR="00DD46E4" w:rsidRPr="00AB1740" w14:paraId="7B832016" w14:textId="77777777" w:rsidTr="00BD608C">
        <w:trPr>
          <w:trHeight w:val="285"/>
        </w:trPr>
        <w:tc>
          <w:tcPr>
            <w:tcW w:w="4650" w:type="dxa"/>
            <w:noWrap/>
            <w:hideMark/>
          </w:tcPr>
          <w:p w14:paraId="4FAF21E1" w14:textId="77777777" w:rsidR="00DD46E4" w:rsidRPr="008E3BEE" w:rsidRDefault="00DD46E4" w:rsidP="00BD608C">
            <w:pPr>
              <w:pStyle w:val="Text1"/>
              <w:rPr>
                <w:rFonts w:cs="Arial"/>
              </w:rPr>
            </w:pPr>
            <w:r w:rsidRPr="0032684F">
              <w:rPr>
                <w:rFonts w:cs="Arial"/>
              </w:rPr>
              <w:t>Coram Children's Legal Centre and Let us Learn</w:t>
            </w:r>
          </w:p>
        </w:tc>
        <w:tc>
          <w:tcPr>
            <w:tcW w:w="4649" w:type="dxa"/>
            <w:noWrap/>
            <w:hideMark/>
          </w:tcPr>
          <w:p w14:paraId="0CB3A68F" w14:textId="4DE25EA9" w:rsidR="00DD46E4" w:rsidRPr="008043E6" w:rsidRDefault="0067797B" w:rsidP="00BD608C">
            <w:pPr>
              <w:pStyle w:val="Text1"/>
              <w:rPr>
                <w:rFonts w:cs="Arial"/>
                <w:color w:val="18A4FF" w:themeColor="text2" w:themeTint="99"/>
              </w:rPr>
            </w:pPr>
            <w:r>
              <w:rPr>
                <w:rFonts w:cs="Arial"/>
              </w:rPr>
              <w:t xml:space="preserve">Treated as broad </w:t>
            </w:r>
            <w:r w:rsidR="00DD46E4" w:rsidRPr="008043E6">
              <w:rPr>
                <w:rFonts w:cs="Arial"/>
              </w:rPr>
              <w:t>agreement</w:t>
            </w:r>
          </w:p>
        </w:tc>
        <w:tc>
          <w:tcPr>
            <w:tcW w:w="4649" w:type="dxa"/>
            <w:noWrap/>
            <w:hideMark/>
          </w:tcPr>
          <w:p w14:paraId="63096C0D" w14:textId="77777777" w:rsidR="00DD46E4" w:rsidRPr="008043E6" w:rsidRDefault="00DD46E4" w:rsidP="00BD608C">
            <w:pPr>
              <w:pStyle w:val="Text1"/>
              <w:rPr>
                <w:rFonts w:cs="Arial"/>
              </w:rPr>
            </w:pPr>
            <w:r w:rsidRPr="008043E6">
              <w:rPr>
                <w:rFonts w:cs="Arial"/>
              </w:rPr>
              <w:t>This could work for the online presentation of the Immigration Rules. However, it would be important to ensure that there was still a centralised ‘landing page’ for each type of leave, which provides links to all sections of the Immigration Rules relevant to that type of leave.</w:t>
            </w:r>
            <w:r w:rsidRPr="008043E6">
              <w:rPr>
                <w:rFonts w:cs="Arial"/>
              </w:rPr>
              <w:br/>
            </w:r>
            <w:r w:rsidRPr="008043E6">
              <w:rPr>
                <w:rFonts w:cs="Arial"/>
              </w:rPr>
              <w:br/>
              <w:t>The issue with ensuring that the Immigration Rules are user-friendly through their online presentation is that applicants and advisors who do not have access to the internet are left with a system which is much harder to navigate. Many applicants are not comfortable using computers and there are occasions where advisors provide advice without access to the internet. In such circumstances, we consider that the booklet approach would be preferable, as set out in our response to questions 22-24 above.</w:t>
            </w:r>
            <w:r w:rsidRPr="008043E6">
              <w:rPr>
                <w:rFonts w:cs="Arial"/>
              </w:rPr>
              <w:br/>
            </w:r>
            <w:r w:rsidRPr="008043E6">
              <w:rPr>
                <w:rFonts w:cs="Arial"/>
              </w:rPr>
              <w:br/>
              <w:t xml:space="preserve">In any online presentation of the Immigration </w:t>
            </w:r>
            <w:r w:rsidRPr="008043E6">
              <w:rPr>
                <w:rFonts w:cs="Arial"/>
              </w:rPr>
              <w:lastRenderedPageBreak/>
              <w:t>Rules, it would be very important to ensure that it is optimised for mobile access.</w:t>
            </w:r>
          </w:p>
        </w:tc>
      </w:tr>
      <w:tr w:rsidR="00DD46E4" w:rsidRPr="00AB1740" w14:paraId="2A0B4600" w14:textId="77777777" w:rsidTr="00BD608C">
        <w:trPr>
          <w:trHeight w:val="285"/>
        </w:trPr>
        <w:tc>
          <w:tcPr>
            <w:tcW w:w="4650" w:type="dxa"/>
            <w:noWrap/>
            <w:hideMark/>
          </w:tcPr>
          <w:p w14:paraId="7072E560"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4649" w:type="dxa"/>
            <w:noWrap/>
            <w:hideMark/>
          </w:tcPr>
          <w:p w14:paraId="02D6779C" w14:textId="30D82A3E" w:rsidR="00DD46E4" w:rsidRPr="008E3BEE" w:rsidRDefault="0067797B" w:rsidP="00BD608C">
            <w:pPr>
              <w:pStyle w:val="Text1"/>
              <w:rPr>
                <w:rFonts w:cs="Arial"/>
                <w:color w:val="18A4FF" w:themeColor="text2" w:themeTint="99"/>
              </w:rPr>
            </w:pPr>
            <w:r>
              <w:rPr>
                <w:rFonts w:cs="Arial"/>
              </w:rPr>
              <w:t>Treated as b</w:t>
            </w:r>
            <w:r w:rsidR="00DD46E4" w:rsidRPr="008E3BEE">
              <w:rPr>
                <w:rFonts w:cs="Arial"/>
              </w:rPr>
              <w:t>road agreement</w:t>
            </w:r>
          </w:p>
        </w:tc>
        <w:tc>
          <w:tcPr>
            <w:tcW w:w="4649" w:type="dxa"/>
            <w:noWrap/>
            <w:hideMark/>
          </w:tcPr>
          <w:p w14:paraId="78B74627" w14:textId="77777777" w:rsidR="00DD46E4" w:rsidRPr="008043E6" w:rsidRDefault="00DD46E4" w:rsidP="00BD608C">
            <w:pPr>
              <w:pStyle w:val="Text1"/>
              <w:rPr>
                <w:rFonts w:cs="Arial"/>
              </w:rPr>
            </w:pPr>
            <w:r w:rsidRPr="008043E6">
              <w:rPr>
                <w:rFonts w:cs="Arial"/>
              </w:rPr>
              <w:t>Possibly. It would require regular checks to ensure links are functioning and go to the correct place. A large number of links could get the reader lost, though automatic opening in a new tab or window could help, if used consistently. It is perhaps not a phone-friendly way of constructing a document.</w:t>
            </w:r>
          </w:p>
        </w:tc>
      </w:tr>
      <w:tr w:rsidR="00DD46E4" w:rsidRPr="00AB1740" w14:paraId="36E544DD" w14:textId="77777777" w:rsidTr="00BD608C">
        <w:trPr>
          <w:trHeight w:val="300"/>
        </w:trPr>
        <w:tc>
          <w:tcPr>
            <w:tcW w:w="4650" w:type="dxa"/>
            <w:noWrap/>
            <w:hideMark/>
          </w:tcPr>
          <w:p w14:paraId="0D8933E9" w14:textId="77777777" w:rsidR="00DD46E4" w:rsidRPr="0032684F" w:rsidRDefault="00DD46E4" w:rsidP="00BD608C">
            <w:pPr>
              <w:pStyle w:val="Text1"/>
              <w:rPr>
                <w:rFonts w:cs="Arial"/>
              </w:rPr>
            </w:pPr>
            <w:r w:rsidRPr="0032684F">
              <w:rPr>
                <w:rFonts w:cs="Arial"/>
              </w:rPr>
              <w:t>Thom Brooks (Durham Law School)</w:t>
            </w:r>
          </w:p>
        </w:tc>
        <w:tc>
          <w:tcPr>
            <w:tcW w:w="4649" w:type="dxa"/>
            <w:noWrap/>
            <w:hideMark/>
          </w:tcPr>
          <w:p w14:paraId="6399372D" w14:textId="77777777" w:rsidR="00DD46E4" w:rsidRPr="008E3BEE" w:rsidRDefault="00DD46E4" w:rsidP="00BD608C">
            <w:pPr>
              <w:pStyle w:val="Text1"/>
              <w:rPr>
                <w:rFonts w:cs="Arial"/>
              </w:rPr>
            </w:pPr>
            <w:r w:rsidRPr="008E3BEE">
              <w:rPr>
                <w:rFonts w:cs="Arial"/>
              </w:rPr>
              <w:t>Yes</w:t>
            </w:r>
          </w:p>
        </w:tc>
        <w:tc>
          <w:tcPr>
            <w:tcW w:w="4649" w:type="dxa"/>
            <w:noWrap/>
            <w:hideMark/>
          </w:tcPr>
          <w:p w14:paraId="07E6A8C5" w14:textId="77777777" w:rsidR="00DD46E4" w:rsidRPr="008043E6" w:rsidRDefault="00DD46E4" w:rsidP="00BD608C">
            <w:pPr>
              <w:pStyle w:val="Text1"/>
              <w:rPr>
                <w:rFonts w:cs="Arial"/>
              </w:rPr>
            </w:pPr>
            <w:r w:rsidRPr="008043E6">
              <w:rPr>
                <w:rFonts w:cs="Arial"/>
              </w:rPr>
              <w:t>YES.</w:t>
            </w:r>
          </w:p>
        </w:tc>
      </w:tr>
    </w:tbl>
    <w:p w14:paraId="148FAE13" w14:textId="77777777" w:rsidR="00DD46E4" w:rsidRPr="0032684F" w:rsidRDefault="00DD46E4" w:rsidP="00FC4837">
      <w:pPr>
        <w:pStyle w:val="Text1"/>
        <w:rPr>
          <w:rFonts w:cs="Arial"/>
        </w:rPr>
      </w:pPr>
    </w:p>
    <w:p w14:paraId="247CF54C" w14:textId="77777777" w:rsidR="003A088A" w:rsidRDefault="003A088A" w:rsidP="002E6577">
      <w:pPr>
        <w:pStyle w:val="Heading2"/>
        <w:sectPr w:rsidR="003A088A" w:rsidSect="007F2614">
          <w:headerReference w:type="default" r:id="rId66"/>
          <w:footnotePr>
            <w:numRestart w:val="eachSect"/>
          </w:footnotePr>
          <w:type w:val="continuous"/>
          <w:pgSz w:w="16838" w:h="11906" w:orient="landscape" w:code="9"/>
          <w:pgMar w:top="1440" w:right="1440" w:bottom="1440" w:left="1440" w:header="709" w:footer="709" w:gutter="0"/>
          <w:cols w:space="708"/>
          <w:docGrid w:linePitch="360"/>
        </w:sectPr>
      </w:pPr>
    </w:p>
    <w:p w14:paraId="6715D5EF" w14:textId="315EFF82" w:rsidR="00DD46E4" w:rsidRPr="008E3BEE" w:rsidRDefault="002B6FFB" w:rsidP="002E6577">
      <w:pPr>
        <w:pStyle w:val="Heading2"/>
      </w:pPr>
      <w:r>
        <w:t>Consultation Question 52</w:t>
      </w:r>
    </w:p>
    <w:p w14:paraId="4BBD1328" w14:textId="77777777" w:rsidR="00DD46E4" w:rsidRPr="008043E6" w:rsidRDefault="00DD46E4" w:rsidP="002E6577">
      <w:pPr>
        <w:pStyle w:val="Heading3"/>
      </w:pPr>
      <w:r w:rsidRPr="008043E6">
        <w:t>We seek views on whether and how guidance can more clearly be linked to the relevant Immigration Rules.</w:t>
      </w:r>
    </w:p>
    <w:tbl>
      <w:tblPr>
        <w:tblStyle w:val="TableGrid"/>
        <w:tblW w:w="0" w:type="auto"/>
        <w:tblLook w:val="04A0" w:firstRow="1" w:lastRow="0" w:firstColumn="1" w:lastColumn="0" w:noHBand="0" w:noVBand="1"/>
      </w:tblPr>
      <w:tblGrid>
        <w:gridCol w:w="6974"/>
        <w:gridCol w:w="6974"/>
      </w:tblGrid>
      <w:tr w:rsidR="00DD46E4" w:rsidRPr="00AB1740" w14:paraId="60E89A32" w14:textId="77777777" w:rsidTr="007939B8">
        <w:trPr>
          <w:trHeight w:val="300"/>
        </w:trPr>
        <w:tc>
          <w:tcPr>
            <w:tcW w:w="6974" w:type="dxa"/>
            <w:shd w:val="clear" w:color="auto" w:fill="D9D9D9" w:themeFill="background1" w:themeFillShade="D9"/>
            <w:noWrap/>
            <w:hideMark/>
          </w:tcPr>
          <w:p w14:paraId="2F94BD80" w14:textId="77777777" w:rsidR="00DD46E4" w:rsidRPr="008043E6" w:rsidRDefault="00DD46E4" w:rsidP="00F12FA5">
            <w:pPr>
              <w:pStyle w:val="Text1"/>
              <w:jc w:val="center"/>
              <w:rPr>
                <w:rFonts w:cs="Arial"/>
                <w:b/>
                <w:bCs/>
              </w:rPr>
            </w:pPr>
            <w:r w:rsidRPr="008043E6">
              <w:rPr>
                <w:rFonts w:cs="Arial"/>
                <w:b/>
                <w:bCs/>
              </w:rPr>
              <w:t>Respondent</w:t>
            </w:r>
          </w:p>
        </w:tc>
        <w:tc>
          <w:tcPr>
            <w:tcW w:w="6974" w:type="dxa"/>
            <w:shd w:val="clear" w:color="auto" w:fill="D9D9D9" w:themeFill="background1" w:themeFillShade="D9"/>
            <w:noWrap/>
            <w:hideMark/>
          </w:tcPr>
          <w:p w14:paraId="7836946A" w14:textId="59578F53" w:rsidR="00DD46E4" w:rsidRPr="008043E6" w:rsidRDefault="00DD46E4" w:rsidP="00F12FA5">
            <w:pPr>
              <w:pStyle w:val="Text1"/>
              <w:jc w:val="center"/>
              <w:rPr>
                <w:rFonts w:cs="Arial"/>
                <w:b/>
                <w:bCs/>
              </w:rPr>
            </w:pPr>
            <w:r w:rsidRPr="008043E6">
              <w:rPr>
                <w:rFonts w:cs="Arial"/>
                <w:b/>
                <w:bCs/>
              </w:rPr>
              <w:t>Response to CQ52</w:t>
            </w:r>
          </w:p>
        </w:tc>
      </w:tr>
      <w:tr w:rsidR="00DD46E4" w:rsidRPr="00AB1740" w14:paraId="47B144A6" w14:textId="77777777" w:rsidTr="00BD608C">
        <w:trPr>
          <w:trHeight w:val="300"/>
        </w:trPr>
        <w:tc>
          <w:tcPr>
            <w:tcW w:w="6974" w:type="dxa"/>
            <w:noWrap/>
          </w:tcPr>
          <w:p w14:paraId="56705B63" w14:textId="77777777" w:rsidR="00DD46E4" w:rsidRPr="00C44779" w:rsidRDefault="00DD46E4" w:rsidP="00BD608C">
            <w:pPr>
              <w:pStyle w:val="Text1"/>
              <w:rPr>
                <w:rFonts w:cs="Arial"/>
                <w:b/>
              </w:rPr>
            </w:pPr>
            <w:r w:rsidRPr="00C44779">
              <w:rPr>
                <w:rFonts w:cs="Arial"/>
                <w:b/>
              </w:rPr>
              <w:t>Themes</w:t>
            </w:r>
          </w:p>
          <w:p w14:paraId="2F6EBC08" w14:textId="77777777" w:rsidR="00DD46E4" w:rsidRPr="00C44779" w:rsidRDefault="00DD46E4" w:rsidP="00C54133">
            <w:pPr>
              <w:pStyle w:val="Text1"/>
              <w:numPr>
                <w:ilvl w:val="0"/>
                <w:numId w:val="52"/>
              </w:numPr>
              <w:rPr>
                <w:rFonts w:cs="Arial"/>
              </w:rPr>
            </w:pPr>
            <w:r w:rsidRPr="00C44779">
              <w:rPr>
                <w:rFonts w:cs="Arial"/>
              </w:rPr>
              <w:t>Common provisions or booklet</w:t>
            </w:r>
          </w:p>
          <w:p w14:paraId="46305B4B" w14:textId="77777777" w:rsidR="00DD46E4" w:rsidRPr="00C44779" w:rsidRDefault="00DD46E4" w:rsidP="00C54133">
            <w:pPr>
              <w:pStyle w:val="Text1"/>
              <w:numPr>
                <w:ilvl w:val="0"/>
                <w:numId w:val="52"/>
              </w:numPr>
              <w:rPr>
                <w:rFonts w:cs="Arial"/>
                <w:bCs/>
              </w:rPr>
            </w:pPr>
            <w:r w:rsidRPr="00C44779">
              <w:rPr>
                <w:rFonts w:cs="Arial"/>
                <w:bCs/>
              </w:rPr>
              <w:t>Approaches to linking</w:t>
            </w:r>
          </w:p>
          <w:p w14:paraId="482B24A9" w14:textId="77777777" w:rsidR="00DD46E4" w:rsidRPr="00C44779" w:rsidRDefault="00DD46E4" w:rsidP="00C54133">
            <w:pPr>
              <w:pStyle w:val="Text1"/>
              <w:numPr>
                <w:ilvl w:val="0"/>
                <w:numId w:val="52"/>
              </w:numPr>
              <w:rPr>
                <w:rFonts w:cs="Arial"/>
                <w:bCs/>
              </w:rPr>
            </w:pPr>
            <w:r w:rsidRPr="00C44779">
              <w:rPr>
                <w:rFonts w:cs="Arial"/>
                <w:bCs/>
              </w:rPr>
              <w:t>Additional mechanisms</w:t>
            </w:r>
          </w:p>
          <w:p w14:paraId="3A2A4E1F" w14:textId="77777777" w:rsidR="00DD46E4" w:rsidRPr="00C44779" w:rsidRDefault="00DD46E4" w:rsidP="00C54133">
            <w:pPr>
              <w:pStyle w:val="Text1"/>
              <w:numPr>
                <w:ilvl w:val="0"/>
                <w:numId w:val="52"/>
              </w:numPr>
              <w:rPr>
                <w:rFonts w:cs="Arial"/>
                <w:bCs/>
              </w:rPr>
            </w:pPr>
            <w:r w:rsidRPr="00C44779">
              <w:rPr>
                <w:rFonts w:cs="Arial"/>
                <w:bCs/>
              </w:rPr>
              <w:t>Guidance and application forms</w:t>
            </w:r>
          </w:p>
          <w:p w14:paraId="0403D63B" w14:textId="77777777" w:rsidR="00DD46E4" w:rsidRPr="008043E6" w:rsidRDefault="00DD46E4" w:rsidP="00BD608C">
            <w:pPr>
              <w:pStyle w:val="Text1"/>
              <w:rPr>
                <w:rFonts w:cs="Arial"/>
                <w:b/>
                <w:bCs/>
                <w:u w:val="single"/>
              </w:rPr>
            </w:pPr>
          </w:p>
        </w:tc>
        <w:tc>
          <w:tcPr>
            <w:tcW w:w="6974" w:type="dxa"/>
            <w:noWrap/>
          </w:tcPr>
          <w:p w14:paraId="223E362E" w14:textId="77777777" w:rsidR="00DD46E4" w:rsidRPr="008043E6" w:rsidRDefault="00DD46E4" w:rsidP="00BD608C">
            <w:pPr>
              <w:pStyle w:val="Text1"/>
              <w:rPr>
                <w:rFonts w:cs="Arial"/>
                <w:b/>
                <w:bCs/>
              </w:rPr>
            </w:pPr>
          </w:p>
        </w:tc>
      </w:tr>
      <w:tr w:rsidR="00DD46E4" w:rsidRPr="00AB1740" w14:paraId="5216F9EB" w14:textId="77777777" w:rsidTr="00BD608C">
        <w:trPr>
          <w:trHeight w:val="285"/>
        </w:trPr>
        <w:tc>
          <w:tcPr>
            <w:tcW w:w="6974" w:type="dxa"/>
            <w:noWrap/>
            <w:hideMark/>
          </w:tcPr>
          <w:p w14:paraId="76A36825" w14:textId="77777777" w:rsidR="00DD46E4" w:rsidRPr="0032684F" w:rsidRDefault="00DD46E4" w:rsidP="00BD608C">
            <w:pPr>
              <w:pStyle w:val="Text1"/>
              <w:rPr>
                <w:rFonts w:cs="Arial"/>
              </w:rPr>
            </w:pPr>
            <w:r w:rsidRPr="0032684F">
              <w:rPr>
                <w:rFonts w:cs="Arial"/>
              </w:rPr>
              <w:lastRenderedPageBreak/>
              <w:t>The Law Society</w:t>
            </w:r>
          </w:p>
        </w:tc>
        <w:tc>
          <w:tcPr>
            <w:tcW w:w="6974" w:type="dxa"/>
            <w:noWrap/>
            <w:hideMark/>
          </w:tcPr>
          <w:p w14:paraId="75DF5D75" w14:textId="37BFCC97" w:rsidR="00DD46E4" w:rsidRPr="008043E6" w:rsidRDefault="006467F5" w:rsidP="00BD608C">
            <w:pPr>
              <w:pStyle w:val="Text1"/>
              <w:rPr>
                <w:rFonts w:cs="Arial"/>
              </w:rPr>
            </w:pPr>
            <w:bookmarkStart w:id="43" w:name="_Hlk11147469"/>
            <w:r>
              <w:rPr>
                <w:rFonts w:cs="Arial"/>
                <w:color w:val="FF0000"/>
              </w:rPr>
              <w:t>[</w:t>
            </w:r>
            <w:r w:rsidR="00DD46E4" w:rsidRPr="008E3BEE">
              <w:rPr>
                <w:rFonts w:cs="Arial"/>
                <w:color w:val="FF0000"/>
              </w:rPr>
              <w:t>Moved to CQ7</w:t>
            </w:r>
            <w:r>
              <w:rPr>
                <w:rFonts w:cs="Arial"/>
                <w:color w:val="FF0000"/>
              </w:rPr>
              <w:t>]</w:t>
            </w:r>
            <w:r w:rsidR="00DD46E4" w:rsidRPr="008E3BEE">
              <w:rPr>
                <w:rFonts w:cs="Arial"/>
                <w:color w:val="FF0000"/>
              </w:rPr>
              <w:t xml:space="preserve"> </w:t>
            </w:r>
            <w:r w:rsidR="00DD46E4" w:rsidRPr="008E3BEE">
              <w:rPr>
                <w:rFonts w:cs="Arial"/>
              </w:rPr>
              <w:t>As noted on paragraphs 4.23 and 4.24, guidance is not subjec</w:t>
            </w:r>
            <w:r w:rsidR="00DD46E4" w:rsidRPr="008043E6">
              <w:rPr>
                <w:rFonts w:cs="Arial"/>
              </w:rPr>
              <w:t>t to Parliamentary scrutiny and can be subject to regular change.</w:t>
            </w:r>
            <w:bookmarkEnd w:id="43"/>
            <w:r w:rsidR="00DD46E4" w:rsidRPr="008043E6">
              <w:rPr>
                <w:rFonts w:cs="Arial"/>
              </w:rPr>
              <w:t xml:space="preserve"> </w:t>
            </w:r>
            <w:r w:rsidR="00DD46E4" w:rsidRPr="008043E6">
              <w:rPr>
                <w:rFonts w:cs="Arial"/>
              </w:rPr>
              <w:br/>
            </w:r>
            <w:r w:rsidR="00DD46E4" w:rsidRPr="008043E6">
              <w:rPr>
                <w:rFonts w:cs="Arial"/>
              </w:rPr>
              <w:br/>
            </w:r>
            <w:bookmarkStart w:id="44" w:name="_Hlk11147572"/>
            <w:r>
              <w:rPr>
                <w:rFonts w:cs="Arial"/>
                <w:color w:val="FF0000"/>
              </w:rPr>
              <w:t>[</w:t>
            </w:r>
            <w:r w:rsidR="00DD46E4" w:rsidRPr="008043E6">
              <w:rPr>
                <w:rFonts w:cs="Arial"/>
                <w:color w:val="FF0000"/>
              </w:rPr>
              <w:t>Also copied to CQ23</w:t>
            </w:r>
            <w:bookmarkStart w:id="45" w:name="_Hlk17974910"/>
            <w:r>
              <w:rPr>
                <w:rFonts w:cs="Arial"/>
                <w:color w:val="FF0000"/>
              </w:rPr>
              <w:t>]</w:t>
            </w:r>
            <w:r w:rsidR="00DD46E4" w:rsidRPr="008043E6">
              <w:rPr>
                <w:rFonts w:cs="Arial"/>
                <w:color w:val="FF0000"/>
              </w:rPr>
              <w:t xml:space="preserve"> </w:t>
            </w:r>
            <w:r w:rsidR="00DD46E4" w:rsidRPr="008043E6">
              <w:rPr>
                <w:rFonts w:cs="Arial"/>
              </w:rPr>
              <w:t>If a booklet approach is adopted to the Immigration Rules, we would question the need for the type of guidance currently produced in support of, for example, the Tier 1 (Entrepreneur) route.</w:t>
            </w:r>
            <w:bookmarkEnd w:id="45"/>
            <w:r w:rsidR="00DD46E4" w:rsidRPr="008043E6">
              <w:rPr>
                <w:rFonts w:cs="Arial"/>
              </w:rPr>
              <w:t xml:space="preserve"> If a booklet of Rules relating to the scheme was produced that was designed to be easier to read by applicants, there would be no need to reproduce that information in guidance. Guidance would still exist for caseworkers and some guidance for applicants could be produced to explain, for example, the step by step process for making an application, the process for providing documents, where discretion may apply etc. rather than seeking to explain the Rules in simpler terms which has led to so many of the inconsistencies referred to in paragraph 4. </w:t>
            </w:r>
            <w:bookmarkEnd w:id="44"/>
            <w:r w:rsidR="00DD46E4" w:rsidRPr="008043E6">
              <w:rPr>
                <w:rFonts w:cs="Arial"/>
              </w:rPr>
              <w:br/>
            </w:r>
            <w:r w:rsidR="00DD46E4" w:rsidRPr="008043E6">
              <w:rPr>
                <w:rFonts w:cs="Arial"/>
                <w:color w:val="FF0000"/>
              </w:rPr>
              <w:br/>
            </w:r>
            <w:bookmarkStart w:id="46" w:name="_Hlk11147664"/>
            <w:r>
              <w:rPr>
                <w:rFonts w:cs="Arial"/>
                <w:color w:val="FF0000"/>
              </w:rPr>
              <w:t>[Also copied to CQ24]</w:t>
            </w:r>
            <w:r w:rsidR="00DD46E4" w:rsidRPr="008043E6">
              <w:rPr>
                <w:rFonts w:cs="Arial"/>
                <w:color w:val="FF0000"/>
              </w:rPr>
              <w:t xml:space="preserve"> </w:t>
            </w:r>
            <w:r w:rsidR="00DD46E4" w:rsidRPr="008043E6">
              <w:rPr>
                <w:rFonts w:cs="Arial"/>
              </w:rPr>
              <w:t xml:space="preserve">If a common provisions approach is adopted, then in our view guidance becomes more necessary so that for each application type, there is a specific set of information that can be read by the applicant. However, it would then become important to ensure that the inconsistencies that are currently inherent in the guidance are removed. </w:t>
            </w:r>
          </w:p>
          <w:p w14:paraId="12E1A39E" w14:textId="6D62088C" w:rsidR="00DD46E4" w:rsidRDefault="006467F5" w:rsidP="00BD608C">
            <w:pPr>
              <w:pStyle w:val="Text1"/>
              <w:rPr>
                <w:rFonts w:cs="Arial"/>
              </w:rPr>
            </w:pPr>
            <w:r>
              <w:rPr>
                <w:rFonts w:cs="Arial"/>
                <w:color w:val="FF0000"/>
              </w:rPr>
              <w:t>[</w:t>
            </w:r>
            <w:r w:rsidR="00DD46E4" w:rsidRPr="008043E6">
              <w:rPr>
                <w:rFonts w:cs="Arial"/>
                <w:color w:val="FF0000"/>
              </w:rPr>
              <w:t>Also copied to CQ24</w:t>
            </w:r>
            <w:r>
              <w:rPr>
                <w:rFonts w:cs="Arial"/>
                <w:color w:val="FF0000"/>
              </w:rPr>
              <w:t>]</w:t>
            </w:r>
            <w:r w:rsidR="00DD46E4" w:rsidRPr="008043E6">
              <w:rPr>
                <w:rFonts w:cs="Arial"/>
                <w:color w:val="FF0000"/>
              </w:rPr>
              <w:t xml:space="preserve"> </w:t>
            </w:r>
            <w:r w:rsidR="00DD46E4" w:rsidRPr="008043E6">
              <w:rPr>
                <w:rFonts w:cs="Arial"/>
              </w:rPr>
              <w:t>If there were a common provision’s approach with guidance playing a more central role, we would recommend that the online rules contain links to relevant guidance, and that the guidance in turn contains links to the Rules. We would also reco</w:t>
            </w:r>
            <w:r w:rsidR="00DD46E4" w:rsidRPr="008E3BEE">
              <w:rPr>
                <w:rFonts w:cs="Arial"/>
              </w:rPr>
              <w:t>mmend that there is clear information for users that explains the legal status of th</w:t>
            </w:r>
            <w:r w:rsidR="00DD46E4" w:rsidRPr="008043E6">
              <w:rPr>
                <w:rFonts w:cs="Arial"/>
              </w:rPr>
              <w:t xml:space="preserve">e Rules vs the guidance. It should be clear that the Rules take precedence. </w:t>
            </w:r>
            <w:bookmarkEnd w:id="46"/>
          </w:p>
          <w:p w14:paraId="151141D3" w14:textId="37023BB1" w:rsidR="00DD46E4" w:rsidRPr="008E3BEE" w:rsidRDefault="006467F5" w:rsidP="00BD608C">
            <w:pPr>
              <w:pStyle w:val="Text1"/>
              <w:rPr>
                <w:rFonts w:cs="Arial"/>
                <w:color w:val="18A4FF" w:themeColor="text2" w:themeTint="99"/>
              </w:rPr>
            </w:pPr>
            <w:r>
              <w:rPr>
                <w:color w:val="FF0000"/>
              </w:rPr>
              <w:lastRenderedPageBreak/>
              <w:t>[</w:t>
            </w:r>
            <w:r w:rsidR="001B134B" w:rsidRPr="001B134B">
              <w:rPr>
                <w:color w:val="FF0000"/>
              </w:rPr>
              <w:t>From</w:t>
            </w:r>
            <w:r>
              <w:rPr>
                <w:color w:val="FF0000"/>
              </w:rPr>
              <w:t xml:space="preserve"> CQ7]</w:t>
            </w:r>
            <w:r w:rsidR="008E3BEE" w:rsidRPr="001B134B">
              <w:rPr>
                <w:color w:val="FF0000"/>
              </w:rPr>
              <w:t xml:space="preserve"> </w:t>
            </w:r>
            <w:r w:rsidR="008E3BEE" w:rsidRPr="008043E6">
              <w:rPr>
                <w:rFonts w:cs="Arial"/>
              </w:rPr>
              <w:t>On some occasions the Home Office helpfully notes out of date guidance as “Archived”. As the gov.uk website pages containing guidance are not consistent, and are populated with lots of irrelevant information, many applicants and legal representatives (not to mention Home Office caseworkers themselves” use search engines like “Google” to identify relevant Home Office guidance. While the move to gov.uk is permanent, unless the cross indexing of relevant guidance is made more apparent and consistent, users will not rely on these pages to understand if guidance is still applicable. The efforts to group relevant guidance, for example for employers/educational providers, or prevention of illegal working are better examples of how the Home Office have organised and grouped relevant up to date guidance.</w:t>
            </w:r>
          </w:p>
        </w:tc>
      </w:tr>
      <w:tr w:rsidR="00DD46E4" w:rsidRPr="00AB1740" w14:paraId="265CF4C7" w14:textId="77777777" w:rsidTr="00BD608C">
        <w:trPr>
          <w:trHeight w:val="285"/>
        </w:trPr>
        <w:tc>
          <w:tcPr>
            <w:tcW w:w="6974" w:type="dxa"/>
            <w:noWrap/>
            <w:hideMark/>
          </w:tcPr>
          <w:p w14:paraId="567E8409" w14:textId="77777777" w:rsidR="00DD46E4" w:rsidRPr="0032684F" w:rsidRDefault="00DD46E4" w:rsidP="00BD608C">
            <w:pPr>
              <w:pStyle w:val="Text1"/>
              <w:rPr>
                <w:rFonts w:cs="Arial"/>
              </w:rPr>
            </w:pPr>
            <w:r w:rsidRPr="0032684F">
              <w:rPr>
                <w:rFonts w:cs="Arial"/>
              </w:rPr>
              <w:lastRenderedPageBreak/>
              <w:t>The Bar Council</w:t>
            </w:r>
          </w:p>
        </w:tc>
        <w:tc>
          <w:tcPr>
            <w:tcW w:w="6974" w:type="dxa"/>
            <w:noWrap/>
            <w:hideMark/>
          </w:tcPr>
          <w:p w14:paraId="4E9C3B0A" w14:textId="77777777" w:rsidR="00DD46E4" w:rsidRPr="008043E6" w:rsidRDefault="00DD46E4" w:rsidP="00BD608C">
            <w:pPr>
              <w:pStyle w:val="Text1"/>
              <w:rPr>
                <w:rFonts w:cs="Arial"/>
              </w:rPr>
            </w:pPr>
            <w:bookmarkStart w:id="47" w:name="_Hlk11147720"/>
            <w:r w:rsidRPr="008E3BEE">
              <w:rPr>
                <w:rFonts w:cs="Arial"/>
              </w:rPr>
              <w:t>We refer to our answer to Q7 above regarding the proliferation of guidance documentation relating to the Rules. If the guidance which supplements the Rules is len</w:t>
            </w:r>
            <w:r w:rsidRPr="008043E6">
              <w:rPr>
                <w:rFonts w:cs="Arial"/>
              </w:rPr>
              <w:t>gthy and diffuse in nature, that presents significant practical obstacles to linking the Rules to guidance.</w:t>
            </w:r>
            <w:r w:rsidRPr="008043E6">
              <w:rPr>
                <w:rFonts w:cs="Arial"/>
                <w:color w:val="18A4FF" w:themeColor="text2" w:themeTint="99"/>
              </w:rPr>
              <w:t xml:space="preserve"> </w:t>
            </w:r>
            <w:r w:rsidRPr="008043E6">
              <w:rPr>
                <w:rFonts w:cs="Arial"/>
              </w:rPr>
              <w:br/>
            </w:r>
            <w:r w:rsidRPr="008043E6">
              <w:rPr>
                <w:rFonts w:cs="Arial"/>
              </w:rPr>
              <w:br/>
              <w:t>With that caveat, our view is that relevant guidance plainly should be accessible from the Rules. If a decision is taken to alter the balance between prescription and discretion in favour of greater discretion on the part of decision-makers, there is an even greater imperative for this</w:t>
            </w:r>
            <w:bookmarkEnd w:id="47"/>
            <w:r w:rsidRPr="008043E6">
              <w:rPr>
                <w:rFonts w:cs="Arial"/>
                <w:color w:val="18A4FF" w:themeColor="text2" w:themeTint="99"/>
              </w:rPr>
              <w:t>.</w:t>
            </w:r>
            <w:r w:rsidRPr="008043E6">
              <w:rPr>
                <w:rFonts w:cs="Arial"/>
              </w:rPr>
              <w:br/>
            </w:r>
            <w:r w:rsidRPr="008043E6">
              <w:rPr>
                <w:rFonts w:cs="Arial"/>
              </w:rPr>
              <w:br/>
              <w:t>How this is done in practice may depend on whether a “common provisions” approach or a “booklet” approach is adopted (see Q22 above):</w:t>
            </w:r>
            <w:r w:rsidRPr="008043E6">
              <w:rPr>
                <w:rFonts w:cs="Arial"/>
              </w:rPr>
              <w:br/>
            </w:r>
            <w:r w:rsidRPr="008043E6">
              <w:rPr>
                <w:rFonts w:cs="Arial"/>
              </w:rPr>
              <w:br/>
              <w:t xml:space="preserve">a. If the common provisions approach is taken and there is a move to the Rules being presented online in smaller portions (ideally, displaying only a single rule at one time) there would have to be links </w:t>
            </w:r>
            <w:r w:rsidRPr="008043E6">
              <w:rPr>
                <w:rFonts w:cs="Arial"/>
              </w:rPr>
              <w:lastRenderedPageBreak/>
              <w:t>to potentially relevant guidance alongside each individual Rule (whether in a sidebar, a footnote, or otherwise);</w:t>
            </w:r>
            <w:r w:rsidRPr="008043E6">
              <w:rPr>
                <w:rFonts w:cs="Arial"/>
              </w:rPr>
              <w:br/>
            </w:r>
            <w:r w:rsidRPr="008043E6">
              <w:rPr>
                <w:rFonts w:cs="Arial"/>
              </w:rPr>
              <w:br/>
              <w:t>b. If a booklet approach is used it may be sufficient to flag relevant guidance in the contents page or as part of the overview. That said, the ability to link to relevant guidance whilst viewing any given Rule relevant to an application under a particular category is still likely to assist in simplifying the process.</w:t>
            </w:r>
          </w:p>
          <w:p w14:paraId="5A91CC71" w14:textId="77777777" w:rsidR="00DD46E4" w:rsidRPr="008043E6" w:rsidRDefault="00DD46E4" w:rsidP="00BD608C">
            <w:pPr>
              <w:pStyle w:val="Text1"/>
              <w:rPr>
                <w:rFonts w:cs="Arial"/>
              </w:rPr>
            </w:pPr>
            <w:r w:rsidRPr="008043E6">
              <w:rPr>
                <w:rFonts w:cs="Arial"/>
              </w:rPr>
              <w:br/>
              <w:t>Whilst guidance documents should be available in pdf format, we would suggest that the default format when linking to guidance from the Rules should be html. This will avoid users having to switch between different programmes when considering a Rule alongside relevant guidance, which could cause particular difficulties when using a mobile device.</w:t>
            </w:r>
            <w:r w:rsidRPr="008043E6">
              <w:rPr>
                <w:rFonts w:cs="Arial"/>
              </w:rPr>
              <w:br/>
            </w:r>
            <w:r w:rsidRPr="008043E6">
              <w:rPr>
                <w:rFonts w:cs="Arial"/>
              </w:rPr>
              <w:br/>
              <w:t>If resources permit, rather than simply providing a link from the Rules to a given guidance document, specific provisions within the Rules could be linked directly to the passages within the guidance relevant to those provisions. This would only work if the guidance was drafted with discipline and precision. If guidance relevant to a particular provision spans multiple paragraphs located at various points in a lengthy guidance document (or multiple documents), this will not be practicable.</w:t>
            </w:r>
          </w:p>
        </w:tc>
      </w:tr>
      <w:tr w:rsidR="00DD46E4" w:rsidRPr="00AB1740" w14:paraId="3DF54311" w14:textId="77777777" w:rsidTr="00BD608C">
        <w:trPr>
          <w:trHeight w:val="300"/>
        </w:trPr>
        <w:tc>
          <w:tcPr>
            <w:tcW w:w="6974" w:type="dxa"/>
            <w:noWrap/>
            <w:hideMark/>
          </w:tcPr>
          <w:p w14:paraId="57273515" w14:textId="77777777" w:rsidR="00DD46E4" w:rsidRPr="0032684F" w:rsidRDefault="00DD46E4" w:rsidP="00BD608C">
            <w:pPr>
              <w:pStyle w:val="Text1"/>
              <w:rPr>
                <w:rFonts w:cs="Arial"/>
              </w:rPr>
            </w:pPr>
            <w:r w:rsidRPr="0032684F">
              <w:rPr>
                <w:rFonts w:cs="Arial"/>
              </w:rPr>
              <w:lastRenderedPageBreak/>
              <w:t>Immigration Law Practitioners' Association (ILPA)</w:t>
            </w:r>
          </w:p>
        </w:tc>
        <w:tc>
          <w:tcPr>
            <w:tcW w:w="6974" w:type="dxa"/>
            <w:noWrap/>
            <w:hideMark/>
          </w:tcPr>
          <w:p w14:paraId="162C48B7" w14:textId="19A03DEB" w:rsidR="00DD46E4" w:rsidRPr="008043E6" w:rsidRDefault="006467F5" w:rsidP="00BD608C">
            <w:pPr>
              <w:pStyle w:val="Text1"/>
              <w:rPr>
                <w:rFonts w:cs="Arial"/>
                <w:color w:val="18A4FF" w:themeColor="text2" w:themeTint="99"/>
              </w:rPr>
            </w:pPr>
            <w:bookmarkStart w:id="48" w:name="_Hlk11147960"/>
            <w:r>
              <w:rPr>
                <w:rFonts w:cs="Arial"/>
                <w:color w:val="FF0000"/>
              </w:rPr>
              <w:t>[Also copied to CQ7]</w:t>
            </w:r>
            <w:r w:rsidR="00DD46E4" w:rsidRPr="008E3BEE">
              <w:rPr>
                <w:rFonts w:cs="Arial"/>
                <w:color w:val="FF0000"/>
              </w:rPr>
              <w:t xml:space="preserve"> </w:t>
            </w:r>
            <w:r w:rsidR="00DD46E4" w:rsidRPr="00672F7E">
              <w:rPr>
                <w:rFonts w:cs="Arial"/>
              </w:rPr>
              <w:t>Respondent B:</w:t>
            </w:r>
            <w:r w:rsidR="00DD46E4" w:rsidRPr="008E3BEE">
              <w:rPr>
                <w:rFonts w:cs="Arial"/>
              </w:rPr>
              <w:t xml:space="preserve"> The guidance is quite well linked already. There could be some further condensing (such as having one Appendix FM guidance document rather than several, in different and confusing formats) and having </w:t>
            </w:r>
            <w:r w:rsidR="00DD46E4" w:rsidRPr="008043E6">
              <w:rPr>
                <w:rFonts w:cs="Arial"/>
              </w:rPr>
              <w:t>simpler Immigration Rules would hopefully lead to simpler guidance documents.</w:t>
            </w:r>
          </w:p>
          <w:bookmarkEnd w:id="48"/>
          <w:p w14:paraId="3BEE3F0A" w14:textId="171C2543" w:rsidR="00DD46E4" w:rsidRPr="008043E6" w:rsidRDefault="006467F5" w:rsidP="00BD608C">
            <w:pPr>
              <w:rPr>
                <w:rFonts w:cs="Arial"/>
                <w:color w:val="FF0000"/>
              </w:rPr>
            </w:pPr>
            <w:r>
              <w:rPr>
                <w:rFonts w:cs="Arial"/>
                <w:color w:val="FF0000"/>
              </w:rPr>
              <w:lastRenderedPageBreak/>
              <w:t>[From CQ7]</w:t>
            </w:r>
            <w:r w:rsidR="00DD46E4" w:rsidRPr="008043E6">
              <w:rPr>
                <w:rFonts w:cs="Arial"/>
                <w:color w:val="FF0000"/>
              </w:rPr>
              <w:t xml:space="preserve"> </w:t>
            </w:r>
            <w:r w:rsidR="00DD46E4" w:rsidRPr="008043E6">
              <w:rPr>
                <w:rFonts w:cs="Arial"/>
                <w:color w:val="000000" w:themeColor="text1"/>
              </w:rPr>
              <w:t>Better cross indexing of the guidance and immigration rules is vital to avoid missing relevant criteria and information. For example, the English language guidance and rules are scattered, as well as salary and resident labour market requirements for new entrants (due to post study conditions.) It must be possible to present this criteria and information in a more cohesive manner.</w:t>
            </w:r>
          </w:p>
        </w:tc>
      </w:tr>
      <w:tr w:rsidR="00DD46E4" w:rsidRPr="00AB1740" w14:paraId="492C83CE" w14:textId="77777777" w:rsidTr="00BD608C">
        <w:trPr>
          <w:trHeight w:val="285"/>
        </w:trPr>
        <w:tc>
          <w:tcPr>
            <w:tcW w:w="6974" w:type="dxa"/>
            <w:noWrap/>
            <w:hideMark/>
          </w:tcPr>
          <w:p w14:paraId="051AB441" w14:textId="77777777" w:rsidR="00DD46E4" w:rsidRPr="0032684F" w:rsidRDefault="00DD46E4" w:rsidP="00BD608C">
            <w:pPr>
              <w:pStyle w:val="Text1"/>
              <w:rPr>
                <w:rFonts w:cs="Arial"/>
              </w:rPr>
            </w:pPr>
            <w:r w:rsidRPr="0032684F">
              <w:rPr>
                <w:rFonts w:cs="Arial"/>
              </w:rPr>
              <w:lastRenderedPageBreak/>
              <w:t>The Law Society of Scotland</w:t>
            </w:r>
          </w:p>
        </w:tc>
        <w:tc>
          <w:tcPr>
            <w:tcW w:w="6974" w:type="dxa"/>
            <w:noWrap/>
            <w:hideMark/>
          </w:tcPr>
          <w:p w14:paraId="6C81C341" w14:textId="77777777" w:rsidR="00DD46E4" w:rsidRPr="008E3BEE" w:rsidRDefault="00DD46E4" w:rsidP="00BD608C">
            <w:pPr>
              <w:pStyle w:val="Text1"/>
              <w:rPr>
                <w:rFonts w:cs="Arial"/>
              </w:rPr>
            </w:pPr>
            <w:bookmarkStart w:id="49" w:name="_Hlk11245743"/>
            <w:r w:rsidRPr="008E3BEE">
              <w:rPr>
                <w:rFonts w:cs="Arial"/>
              </w:rPr>
              <w:t>It may be useful to add as appendices to the various sections, any relevant guidance and a brief overview of the purpose of the guidance</w:t>
            </w:r>
            <w:bookmarkEnd w:id="49"/>
          </w:p>
        </w:tc>
      </w:tr>
      <w:tr w:rsidR="00DD46E4" w:rsidRPr="00AB1740" w14:paraId="079AEB92" w14:textId="77777777" w:rsidTr="00BD608C">
        <w:trPr>
          <w:trHeight w:val="285"/>
        </w:trPr>
        <w:tc>
          <w:tcPr>
            <w:tcW w:w="6974" w:type="dxa"/>
            <w:noWrap/>
            <w:hideMark/>
          </w:tcPr>
          <w:p w14:paraId="4BC964F4" w14:textId="77777777" w:rsidR="00DD46E4" w:rsidRPr="008E3BEE" w:rsidRDefault="00DD46E4" w:rsidP="00BD608C">
            <w:pPr>
              <w:pStyle w:val="Text1"/>
              <w:rPr>
                <w:rFonts w:cs="Arial"/>
              </w:rPr>
            </w:pPr>
            <w:r w:rsidRPr="0032684F">
              <w:rPr>
                <w:rFonts w:cs="Arial"/>
              </w:rPr>
              <w:t>Faculty of Advocates</w:t>
            </w:r>
          </w:p>
        </w:tc>
        <w:tc>
          <w:tcPr>
            <w:tcW w:w="6974" w:type="dxa"/>
            <w:noWrap/>
            <w:hideMark/>
          </w:tcPr>
          <w:p w14:paraId="0832CCCB" w14:textId="77777777" w:rsidR="00DD46E4" w:rsidRPr="008043E6" w:rsidRDefault="00DD46E4" w:rsidP="00BD608C">
            <w:pPr>
              <w:pStyle w:val="Text1"/>
              <w:rPr>
                <w:rFonts w:cs="Arial"/>
              </w:rPr>
            </w:pPr>
            <w:r w:rsidRPr="008043E6">
              <w:rPr>
                <w:rFonts w:cs="Arial"/>
              </w:rPr>
              <w:t>Immigration Directorate Instructions and Asylum Policy Instructions published online already contain a very useful hyperlink facility internally within the guidance and externally to the Rules, so reciprocal facility from the Rules to the policy would not seem to be a difficult thing to introduce and would be beneficial.</w:t>
            </w:r>
          </w:p>
          <w:p w14:paraId="1FE74DA8" w14:textId="3E57251F" w:rsidR="00DD46E4" w:rsidRPr="008043E6" w:rsidRDefault="006467F5" w:rsidP="00BD608C">
            <w:pPr>
              <w:pStyle w:val="Text1"/>
              <w:rPr>
                <w:rFonts w:cs="Arial"/>
                <w:color w:val="18A4FF" w:themeColor="text2" w:themeTint="99"/>
              </w:rPr>
            </w:pPr>
            <w:r>
              <w:rPr>
                <w:rFonts w:cs="Arial"/>
                <w:color w:val="FF0000"/>
              </w:rPr>
              <w:t>[From CQ7]</w:t>
            </w:r>
            <w:r w:rsidR="00DD46E4" w:rsidRPr="008043E6">
              <w:rPr>
                <w:rFonts w:cs="Arial"/>
                <w:color w:val="FF0000"/>
              </w:rPr>
              <w:t xml:space="preserve"> </w:t>
            </w:r>
            <w:r w:rsidR="00DD46E4" w:rsidRPr="008043E6">
              <w:rPr>
                <w:rFonts w:cs="Arial"/>
                <w:color w:val="000000" w:themeColor="text1"/>
              </w:rPr>
              <w:t xml:space="preserve">In order to minimise the pitfalls for the user, we consider that links to the relevant Rules would be helpful. It would also be useful if each version were to bear a date from which it is in effect. The same applies to instructions. </w:t>
            </w:r>
          </w:p>
        </w:tc>
      </w:tr>
      <w:tr w:rsidR="00DD46E4" w:rsidRPr="00AB1740" w14:paraId="6F1E8C01" w14:textId="77777777" w:rsidTr="00BD608C">
        <w:trPr>
          <w:trHeight w:val="285"/>
        </w:trPr>
        <w:tc>
          <w:tcPr>
            <w:tcW w:w="6974" w:type="dxa"/>
            <w:noWrap/>
            <w:hideMark/>
          </w:tcPr>
          <w:p w14:paraId="5D4BE2BB" w14:textId="77777777" w:rsidR="00DD46E4" w:rsidRPr="0032684F" w:rsidRDefault="00DD46E4" w:rsidP="00BD608C">
            <w:pPr>
              <w:pStyle w:val="Text1"/>
              <w:rPr>
                <w:rFonts w:cs="Arial"/>
              </w:rPr>
            </w:pPr>
            <w:r w:rsidRPr="0032684F">
              <w:rPr>
                <w:rFonts w:cs="Arial"/>
              </w:rPr>
              <w:t>Islington Law Centre</w:t>
            </w:r>
          </w:p>
        </w:tc>
        <w:tc>
          <w:tcPr>
            <w:tcW w:w="6974" w:type="dxa"/>
            <w:noWrap/>
            <w:hideMark/>
          </w:tcPr>
          <w:p w14:paraId="4345FD98" w14:textId="77777777" w:rsidR="00DD46E4" w:rsidRPr="008043E6" w:rsidRDefault="00DD46E4" w:rsidP="00BD608C">
            <w:pPr>
              <w:pStyle w:val="Text1"/>
              <w:rPr>
                <w:rFonts w:cs="Arial"/>
              </w:rPr>
            </w:pPr>
            <w:r w:rsidRPr="008E3BEE">
              <w:rPr>
                <w:rFonts w:cs="Arial"/>
              </w:rPr>
              <w:t xml:space="preserve">Hyperlinks between Rules, Forms and policy Guidance - with the caveat outlined above making it clear that any changes to the links must themselves be updated in all of this documentation. </w:t>
            </w:r>
            <w:r w:rsidRPr="008E3BEE">
              <w:rPr>
                <w:rFonts w:cs="Arial"/>
              </w:rPr>
              <w:br/>
            </w:r>
            <w:r w:rsidRPr="008E3BEE">
              <w:rPr>
                <w:rFonts w:cs="Arial"/>
              </w:rPr>
              <w:br/>
            </w:r>
            <w:bookmarkStart w:id="50" w:name="_Hlk11148281"/>
            <w:r w:rsidRPr="008E3BEE">
              <w:rPr>
                <w:rFonts w:cs="Arial"/>
              </w:rPr>
              <w:t xml:space="preserve">We also recommend that new/updated volumes of policy Guidance are issued in line with changes in </w:t>
            </w:r>
            <w:r w:rsidRPr="008043E6">
              <w:rPr>
                <w:rFonts w:cs="Arial"/>
              </w:rPr>
              <w:t>the Rules in April and October.</w:t>
            </w:r>
            <w:bookmarkEnd w:id="50"/>
          </w:p>
        </w:tc>
      </w:tr>
      <w:tr w:rsidR="00DD46E4" w:rsidRPr="00AB1740" w14:paraId="31BECB2B" w14:textId="77777777" w:rsidTr="00BD608C">
        <w:trPr>
          <w:trHeight w:val="285"/>
        </w:trPr>
        <w:tc>
          <w:tcPr>
            <w:tcW w:w="6974" w:type="dxa"/>
            <w:noWrap/>
            <w:hideMark/>
          </w:tcPr>
          <w:p w14:paraId="01EDEFC3" w14:textId="77777777" w:rsidR="00DD46E4" w:rsidRPr="0032684F" w:rsidRDefault="00DD46E4" w:rsidP="00BD608C">
            <w:pPr>
              <w:pStyle w:val="Text1"/>
              <w:rPr>
                <w:rFonts w:cs="Arial"/>
              </w:rPr>
            </w:pPr>
            <w:r w:rsidRPr="0032684F">
              <w:rPr>
                <w:rFonts w:cs="Arial"/>
              </w:rPr>
              <w:t>Goldsmith Chambers</w:t>
            </w:r>
          </w:p>
        </w:tc>
        <w:tc>
          <w:tcPr>
            <w:tcW w:w="6974" w:type="dxa"/>
            <w:noWrap/>
            <w:hideMark/>
          </w:tcPr>
          <w:p w14:paraId="2013C6D0" w14:textId="77777777" w:rsidR="00DD46E4" w:rsidRPr="008043E6" w:rsidRDefault="00DD46E4" w:rsidP="00BD608C">
            <w:pPr>
              <w:pStyle w:val="Text1"/>
              <w:rPr>
                <w:rFonts w:cs="Arial"/>
              </w:rPr>
            </w:pPr>
            <w:r w:rsidRPr="008E3BEE">
              <w:rPr>
                <w:rFonts w:cs="Arial"/>
              </w:rPr>
              <w:t>Given the length and changeability of the Rules it is thought that they are generally viewed online and very few users, if any, access them in print form. As such the online platform should be enhanced to</w:t>
            </w:r>
            <w:r w:rsidRPr="008043E6">
              <w:rPr>
                <w:rFonts w:cs="Arial"/>
              </w:rPr>
              <w:t xml:space="preserve"> </w:t>
            </w:r>
            <w:r w:rsidRPr="008043E6">
              <w:rPr>
                <w:rFonts w:cs="Arial"/>
              </w:rPr>
              <w:lastRenderedPageBreak/>
              <w:t>optimise the user experience. The online platform is a helpful way to link access between the rules and guidance. Chambers would encourage a mechanism that enables the Rules to be viewed alongside policy guidance.</w:t>
            </w:r>
          </w:p>
        </w:tc>
      </w:tr>
      <w:tr w:rsidR="00DD46E4" w:rsidRPr="00AB1740" w14:paraId="66AABFC1" w14:textId="77777777" w:rsidTr="00BD608C">
        <w:trPr>
          <w:trHeight w:val="300"/>
        </w:trPr>
        <w:tc>
          <w:tcPr>
            <w:tcW w:w="6974" w:type="dxa"/>
            <w:noWrap/>
            <w:hideMark/>
          </w:tcPr>
          <w:p w14:paraId="7F85048A" w14:textId="77777777" w:rsidR="00DD46E4" w:rsidRPr="008E3BEE" w:rsidRDefault="00DD46E4" w:rsidP="00BD608C">
            <w:pPr>
              <w:pStyle w:val="Text1"/>
              <w:rPr>
                <w:rFonts w:cs="Arial"/>
              </w:rPr>
            </w:pPr>
            <w:r w:rsidRPr="0032684F">
              <w:rPr>
                <w:rFonts w:cs="Arial"/>
              </w:rPr>
              <w:lastRenderedPageBreak/>
              <w:t>Nashit Rahman (Taj Solicitors)</w:t>
            </w:r>
          </w:p>
        </w:tc>
        <w:tc>
          <w:tcPr>
            <w:tcW w:w="6974" w:type="dxa"/>
            <w:noWrap/>
            <w:hideMark/>
          </w:tcPr>
          <w:p w14:paraId="2D0C0CC2" w14:textId="67AFB9F7" w:rsidR="00DD46E4" w:rsidRPr="008043E6" w:rsidRDefault="006467F5" w:rsidP="00BD608C">
            <w:pPr>
              <w:pStyle w:val="Text1"/>
              <w:rPr>
                <w:rFonts w:cs="Arial"/>
              </w:rPr>
            </w:pPr>
            <w:bookmarkStart w:id="51" w:name="_Hlk11148427"/>
            <w:r>
              <w:rPr>
                <w:rFonts w:cs="Arial"/>
                <w:color w:val="FF0000"/>
              </w:rPr>
              <w:t>[Also copied to CQ7]</w:t>
            </w:r>
            <w:r w:rsidR="00DD46E4" w:rsidRPr="008043E6">
              <w:rPr>
                <w:rFonts w:cs="Arial"/>
                <w:color w:val="FF0000"/>
              </w:rPr>
              <w:t xml:space="preserve"> </w:t>
            </w:r>
            <w:r w:rsidR="00DD46E4" w:rsidRPr="008043E6">
              <w:rPr>
                <w:rFonts w:cs="Arial"/>
              </w:rPr>
              <w:t>Modernised Guidance, Visa and Immigration Operational Guidance, Operational Guidance, Sponsorship Guidance for Employees and Educators should be amalgamated as a single and simplify Immigration Guidance.</w:t>
            </w:r>
            <w:bookmarkEnd w:id="51"/>
          </w:p>
          <w:p w14:paraId="4252343C" w14:textId="77777777" w:rsidR="00DD46E4" w:rsidRPr="008043E6" w:rsidRDefault="00DD46E4" w:rsidP="00BD608C">
            <w:pPr>
              <w:pStyle w:val="Text1"/>
              <w:rPr>
                <w:rFonts w:cs="Arial"/>
              </w:rPr>
            </w:pPr>
            <w:r w:rsidRPr="008043E6">
              <w:rPr>
                <w:rFonts w:cs="Arial"/>
              </w:rPr>
              <w:t>There should not multipal web-portal for guidance and all guidances should be under one web-portal.</w:t>
            </w:r>
          </w:p>
        </w:tc>
      </w:tr>
      <w:tr w:rsidR="00DD46E4" w:rsidRPr="00AB1740" w14:paraId="3AD878F0" w14:textId="77777777" w:rsidTr="00BD608C">
        <w:trPr>
          <w:trHeight w:val="285"/>
        </w:trPr>
        <w:tc>
          <w:tcPr>
            <w:tcW w:w="6974" w:type="dxa"/>
            <w:noWrap/>
            <w:hideMark/>
          </w:tcPr>
          <w:p w14:paraId="3F8B46C6" w14:textId="77777777" w:rsidR="00DD46E4" w:rsidRPr="0032684F" w:rsidRDefault="00DD46E4" w:rsidP="00BD608C">
            <w:pPr>
              <w:pStyle w:val="Text1"/>
              <w:rPr>
                <w:rFonts w:cs="Arial"/>
              </w:rPr>
            </w:pPr>
            <w:r w:rsidRPr="0032684F">
              <w:rPr>
                <w:rFonts w:cs="Arial"/>
              </w:rPr>
              <w:t>Robert Parkin (10 KBW)</w:t>
            </w:r>
          </w:p>
        </w:tc>
        <w:tc>
          <w:tcPr>
            <w:tcW w:w="6974" w:type="dxa"/>
            <w:noWrap/>
            <w:hideMark/>
          </w:tcPr>
          <w:p w14:paraId="5D26F6D7" w14:textId="77777777" w:rsidR="00DD46E4" w:rsidRPr="008043E6" w:rsidRDefault="00DD46E4" w:rsidP="00BD608C">
            <w:pPr>
              <w:pStyle w:val="Text1"/>
              <w:rPr>
                <w:rFonts w:cs="Arial"/>
                <w:highlight w:val="yellow"/>
              </w:rPr>
            </w:pPr>
            <w:r w:rsidRPr="008E3BEE">
              <w:rPr>
                <w:rFonts w:cs="Arial"/>
              </w:rPr>
              <w:t>HMRC; the SRA; and the BSB all use hover-over definitions and footnoted hyperlinks online. This would be very helpful.</w:t>
            </w:r>
          </w:p>
        </w:tc>
      </w:tr>
      <w:tr w:rsidR="00DD46E4" w:rsidRPr="00AB1740" w14:paraId="3C1813A9" w14:textId="77777777" w:rsidTr="00BD608C">
        <w:trPr>
          <w:trHeight w:val="285"/>
        </w:trPr>
        <w:tc>
          <w:tcPr>
            <w:tcW w:w="6974" w:type="dxa"/>
            <w:noWrap/>
            <w:hideMark/>
          </w:tcPr>
          <w:p w14:paraId="1DA45912" w14:textId="77777777" w:rsidR="00DD46E4" w:rsidRPr="008E3BEE" w:rsidRDefault="00DD46E4" w:rsidP="00BD608C">
            <w:pPr>
              <w:pStyle w:val="Text1"/>
              <w:rPr>
                <w:rFonts w:cs="Arial"/>
              </w:rPr>
            </w:pPr>
            <w:r w:rsidRPr="0032684F">
              <w:rPr>
                <w:rFonts w:cs="Arial"/>
              </w:rPr>
              <w:t>Upper Tribunal (Immigration and Asylum Chamber)</w:t>
            </w:r>
          </w:p>
        </w:tc>
        <w:tc>
          <w:tcPr>
            <w:tcW w:w="6974" w:type="dxa"/>
            <w:noWrap/>
            <w:hideMark/>
          </w:tcPr>
          <w:p w14:paraId="44F9BEC3" w14:textId="700710F0" w:rsidR="00DD46E4" w:rsidRPr="008043E6" w:rsidRDefault="006467F5" w:rsidP="00BD608C">
            <w:pPr>
              <w:pStyle w:val="Text1"/>
              <w:rPr>
                <w:rFonts w:cs="Arial"/>
                <w:color w:val="18A4FF" w:themeColor="text2" w:themeTint="99"/>
              </w:rPr>
            </w:pPr>
            <w:bookmarkStart w:id="52" w:name="_Hlk11148656"/>
            <w:r>
              <w:rPr>
                <w:rFonts w:cs="Arial"/>
                <w:color w:val="FF0000"/>
              </w:rPr>
              <w:t>[Also copied to CQ23]</w:t>
            </w:r>
            <w:r w:rsidR="00DD46E4" w:rsidRPr="008043E6">
              <w:rPr>
                <w:rFonts w:cs="Arial"/>
                <w:color w:val="FF0000"/>
              </w:rPr>
              <w:t xml:space="preserve"> </w:t>
            </w:r>
            <w:r w:rsidR="00DD46E4" w:rsidRPr="008043E6">
              <w:rPr>
                <w:rFonts w:cs="Arial"/>
              </w:rPr>
              <w:t>A person reading the Rules, especially online, needs to be able to know about, and to access, any relevant guidance. If the booklet approa</w:t>
            </w:r>
            <w:r w:rsidR="00002F6A">
              <w:rPr>
                <w:rFonts w:cs="Arial"/>
              </w:rPr>
              <w:t xml:space="preserve">ch were adopted, there might be </w:t>
            </w:r>
            <w:r w:rsidR="00DD46E4" w:rsidRPr="008043E6">
              <w:rPr>
                <w:rFonts w:cs="Arial"/>
              </w:rPr>
              <w:t>scope to include such guidance in the relevant booklet.</w:t>
            </w:r>
            <w:bookmarkEnd w:id="52"/>
            <w:r w:rsidR="00DD46E4" w:rsidRPr="008043E6">
              <w:rPr>
                <w:rFonts w:cs="Arial"/>
              </w:rPr>
              <w:t xml:space="preserve"> </w:t>
            </w:r>
          </w:p>
        </w:tc>
      </w:tr>
      <w:tr w:rsidR="00DD46E4" w:rsidRPr="00AB1740" w14:paraId="62963008" w14:textId="77777777" w:rsidTr="00BD608C">
        <w:trPr>
          <w:trHeight w:val="285"/>
        </w:trPr>
        <w:tc>
          <w:tcPr>
            <w:tcW w:w="6974" w:type="dxa"/>
            <w:noWrap/>
            <w:hideMark/>
          </w:tcPr>
          <w:p w14:paraId="02B7058D" w14:textId="77777777" w:rsidR="00DD46E4" w:rsidRPr="0032684F" w:rsidRDefault="00DD46E4" w:rsidP="00BD608C">
            <w:pPr>
              <w:pStyle w:val="Text1"/>
              <w:rPr>
                <w:rFonts w:cs="Arial"/>
              </w:rPr>
            </w:pPr>
            <w:r w:rsidRPr="0032684F">
              <w:rPr>
                <w:rFonts w:cs="Arial"/>
              </w:rPr>
              <w:t>First-tier Tribunal (Immigration and Asylum Chamber)</w:t>
            </w:r>
          </w:p>
        </w:tc>
        <w:tc>
          <w:tcPr>
            <w:tcW w:w="6974" w:type="dxa"/>
            <w:noWrap/>
            <w:hideMark/>
          </w:tcPr>
          <w:p w14:paraId="425CACD1" w14:textId="31687F05" w:rsidR="00DD46E4" w:rsidRPr="008043E6" w:rsidRDefault="006467F5" w:rsidP="00BD608C">
            <w:pPr>
              <w:pStyle w:val="Text1"/>
              <w:rPr>
                <w:rFonts w:cs="Arial"/>
                <w:color w:val="FF0000"/>
              </w:rPr>
            </w:pPr>
            <w:bookmarkStart w:id="53" w:name="_Hlk11148863"/>
            <w:r>
              <w:rPr>
                <w:rFonts w:cs="Arial"/>
                <w:color w:val="FF0000"/>
              </w:rPr>
              <w:t>[Also copied to CQ7]</w:t>
            </w:r>
            <w:r w:rsidR="00DD46E4" w:rsidRPr="008E3BEE">
              <w:rPr>
                <w:rFonts w:cs="Arial"/>
                <w:color w:val="FF0000"/>
              </w:rPr>
              <w:t xml:space="preserve"> </w:t>
            </w:r>
            <w:r w:rsidR="00DD46E4" w:rsidRPr="008E3BEE">
              <w:rPr>
                <w:rFonts w:cs="Arial"/>
              </w:rPr>
              <w:t>The guidance should be available in the same place as the Rules with archives of pre</w:t>
            </w:r>
            <w:r w:rsidR="00444097">
              <w:rPr>
                <w:rFonts w:cs="Arial"/>
              </w:rPr>
              <w:t xml:space="preserve">vious guidance also available. </w:t>
            </w:r>
            <w:r w:rsidR="00DD46E4" w:rsidRPr="008E3BEE">
              <w:rPr>
                <w:rFonts w:cs="Arial"/>
              </w:rPr>
              <w:t>See our response to question 4</w:t>
            </w:r>
            <w:bookmarkEnd w:id="53"/>
            <w:r w:rsidR="00DD46E4" w:rsidRPr="008E3BEE">
              <w:rPr>
                <w:rFonts w:cs="Arial"/>
              </w:rPr>
              <w:t>.</w:t>
            </w:r>
          </w:p>
          <w:p w14:paraId="785EA96A" w14:textId="10527ABB" w:rsidR="00DD46E4" w:rsidRPr="008043E6" w:rsidRDefault="006467F5" w:rsidP="00BD608C">
            <w:pPr>
              <w:pStyle w:val="Text1"/>
              <w:rPr>
                <w:rFonts w:cs="Arial"/>
              </w:rPr>
            </w:pPr>
            <w:r>
              <w:rPr>
                <w:rFonts w:cs="Arial"/>
                <w:color w:val="FF0000"/>
              </w:rPr>
              <w:t>[From CQ7]</w:t>
            </w:r>
            <w:r w:rsidR="00DD46E4" w:rsidRPr="008043E6">
              <w:rPr>
                <w:rFonts w:cs="Arial"/>
                <w:color w:val="FF0000"/>
              </w:rPr>
              <w:t xml:space="preserve"> </w:t>
            </w:r>
            <w:r w:rsidR="00DD46E4" w:rsidRPr="008043E6">
              <w:rPr>
                <w:rFonts w:cs="Arial"/>
                <w:color w:val="000000" w:themeColor="text1"/>
              </w:rPr>
              <w:t>We suggest that it should be placed alongside the relevant rule or that there should be a hyperlink to take an applicant or adv</w:t>
            </w:r>
            <w:r w:rsidR="00444097">
              <w:rPr>
                <w:rFonts w:cs="Arial"/>
                <w:color w:val="000000" w:themeColor="text1"/>
              </w:rPr>
              <w:t xml:space="preserve">iser to the relevant material. </w:t>
            </w:r>
            <w:r w:rsidR="00DD46E4" w:rsidRPr="008043E6">
              <w:rPr>
                <w:rFonts w:cs="Arial"/>
                <w:color w:val="000000" w:themeColor="text1"/>
              </w:rPr>
              <w:t>There should be a clear explanation of the purpose and status of guidance, compared with the rules themselves.</w:t>
            </w:r>
          </w:p>
        </w:tc>
      </w:tr>
      <w:tr w:rsidR="00DD46E4" w:rsidRPr="00AB1740" w14:paraId="2A383BF9" w14:textId="77777777" w:rsidTr="00BD608C">
        <w:trPr>
          <w:trHeight w:val="285"/>
        </w:trPr>
        <w:tc>
          <w:tcPr>
            <w:tcW w:w="6974" w:type="dxa"/>
            <w:noWrap/>
            <w:hideMark/>
          </w:tcPr>
          <w:p w14:paraId="36BD8BBB" w14:textId="77777777" w:rsidR="00DD46E4" w:rsidRPr="0032684F" w:rsidRDefault="00DD46E4" w:rsidP="00BD608C">
            <w:pPr>
              <w:pStyle w:val="Text1"/>
              <w:rPr>
                <w:rFonts w:cs="Arial"/>
              </w:rPr>
            </w:pPr>
            <w:bookmarkStart w:id="54" w:name="_Hlk11148808"/>
            <w:r w:rsidRPr="0032684F">
              <w:rPr>
                <w:rFonts w:cs="Arial"/>
              </w:rPr>
              <w:t>Coram Children's Legal Centre and Let Us Learn</w:t>
            </w:r>
          </w:p>
        </w:tc>
        <w:tc>
          <w:tcPr>
            <w:tcW w:w="6974" w:type="dxa"/>
            <w:noWrap/>
            <w:hideMark/>
          </w:tcPr>
          <w:p w14:paraId="20A66332" w14:textId="793EF8EC" w:rsidR="00DD46E4" w:rsidRPr="008043E6" w:rsidRDefault="006467F5" w:rsidP="00BD608C">
            <w:pPr>
              <w:pStyle w:val="Text1"/>
              <w:rPr>
                <w:rFonts w:cs="Arial"/>
                <w:color w:val="18A4FF" w:themeColor="text2" w:themeTint="99"/>
              </w:rPr>
            </w:pPr>
            <w:r>
              <w:rPr>
                <w:rFonts w:cs="Arial"/>
                <w:color w:val="FF0000"/>
              </w:rPr>
              <w:t>[Also copied to CQ7]</w:t>
            </w:r>
            <w:r w:rsidR="00DD46E4" w:rsidRPr="008E3BEE">
              <w:rPr>
                <w:rFonts w:cs="Arial"/>
                <w:color w:val="FF0000"/>
              </w:rPr>
              <w:t xml:space="preserve"> </w:t>
            </w:r>
            <w:r w:rsidR="00DD46E4" w:rsidRPr="008E3BEE">
              <w:rPr>
                <w:rFonts w:cs="Arial"/>
              </w:rPr>
              <w:t xml:space="preserve">For individuals seeking to make applications to the Home Office without the assistance of a legal representative, it is </w:t>
            </w:r>
            <w:r w:rsidR="00DD46E4" w:rsidRPr="008E3BEE">
              <w:rPr>
                <w:rFonts w:cs="Arial"/>
              </w:rPr>
              <w:lastRenderedPageBreak/>
              <w:t>absolutely vital that the Immigration Rules are clearly linked to both the correct guidance</w:t>
            </w:r>
            <w:r w:rsidR="00DD46E4" w:rsidRPr="008043E6">
              <w:rPr>
                <w:rFonts w:cs="Arial"/>
              </w:rPr>
              <w:t xml:space="preserve"> documents and the relevant form for each application. As noted above in answer to question 7, many direct applicants go through the whole application process alone without realising that guidance on their particular application exists. This is extremely poor customer service from the Home Office, especially considering the fees charged by the Home Office for many immigration applications</w:t>
            </w:r>
            <w:r w:rsidR="00DD46E4" w:rsidRPr="008043E6">
              <w:rPr>
                <w:rFonts w:cs="Arial"/>
              </w:rPr>
              <w:br/>
            </w:r>
            <w:r w:rsidR="00DD46E4" w:rsidRPr="008043E6">
              <w:rPr>
                <w:rFonts w:cs="Arial"/>
              </w:rPr>
              <w:br/>
            </w:r>
            <w:r>
              <w:rPr>
                <w:rFonts w:cs="Arial"/>
                <w:color w:val="FF0000"/>
              </w:rPr>
              <w:t>[Moved to CQ7]</w:t>
            </w:r>
            <w:r w:rsidR="00DD46E4" w:rsidRPr="008043E6">
              <w:rPr>
                <w:rFonts w:cs="Arial"/>
                <w:color w:val="FF0000"/>
              </w:rPr>
              <w:t xml:space="preserve"> </w:t>
            </w:r>
            <w:r w:rsidR="00DD46E4" w:rsidRPr="008043E6">
              <w:rPr>
                <w:rFonts w:cs="Arial"/>
              </w:rPr>
              <w:t>In addition to the above, we ask the Commission to consider that there is a significant body of Home Office guidance that does not relate directly to the Immigration Rules, but rather acts to give domestic implementation to international agreements and conventions on matters that interact with the Rules. We suggest that where there is no direct legislation, only executive policy, guidance is as significant as the Immigration Rules, and ask that the Commission also include such guidance in the scope of this consultation.</w:t>
            </w:r>
            <w:r w:rsidR="00DD46E4" w:rsidRPr="008043E6">
              <w:rPr>
                <w:rFonts w:cs="Arial"/>
              </w:rPr>
              <w:br/>
            </w:r>
            <w:r w:rsidR="00DD46E4" w:rsidRPr="008043E6">
              <w:rPr>
                <w:rFonts w:cs="Arial"/>
              </w:rPr>
              <w:br/>
              <w:t>Examples of areas which are not directly covered by the Rules, and Home Office guidance provides the only domestic interpretation of what applicants can expect include:</w:t>
            </w:r>
            <w:r w:rsidR="00DD46E4" w:rsidRPr="008043E6">
              <w:rPr>
                <w:rFonts w:cs="Arial"/>
              </w:rPr>
              <w:br/>
            </w:r>
            <w:r w:rsidR="00DD46E4" w:rsidRPr="008043E6">
              <w:rPr>
                <w:rFonts w:cs="Arial"/>
              </w:rPr>
              <w:br/>
              <w:t>• Victims of trafficking. The UK is a signatory to the Council of Europe Convention on Action against Trafficking in Human Beings. Domestic interpretation of Article 14 of the Convention is provided solely through the ‘Victims of Modern Slavery – Competent Authority’ guidance and ‘Discretionary leave considerations for victims of modern slavery’ guidance. Version 3.0 of the former was found to be unlawful by the Court of Appeal in a decision promulgated on 8 February 2018 (</w:t>
            </w:r>
            <w:r w:rsidR="00DD46E4" w:rsidRPr="00D87525">
              <w:rPr>
                <w:rFonts w:cs="Arial"/>
                <w:i/>
              </w:rPr>
              <w:t xml:space="preserve">PK (Ghana) v Secretary of State for the Home Department </w:t>
            </w:r>
            <w:r w:rsidR="00DD46E4" w:rsidRPr="008043E6">
              <w:rPr>
                <w:rFonts w:cs="Arial"/>
              </w:rPr>
              <w:t>[2018] EWCA Civ 98). However, the guidance was not updated until 27 September 2018, over 7 months later.</w:t>
            </w:r>
            <w:r w:rsidR="00DD46E4" w:rsidRPr="008043E6">
              <w:rPr>
                <w:rFonts w:cs="Arial"/>
              </w:rPr>
              <w:br/>
            </w:r>
            <w:r w:rsidR="00DD46E4" w:rsidRPr="008043E6">
              <w:rPr>
                <w:rFonts w:cs="Arial"/>
              </w:rPr>
              <w:lastRenderedPageBreak/>
              <w:br/>
              <w:t xml:space="preserve">• Those who have obtained refugee status under the Rules, who subsequently discover family members in other EU countries who have obtained refugee status in that country, and wish to apply for a transfer of refugee status to bring their family member to join them in the UK. This is technically possible as the UK is a signatory to the European Agreement on the Transfer of Responsibility for Refugees (EATRR), a Council of Europe agreement of 16 October 1980, which does not form part of UK domestic law. As a signatory to the Agreement, the UK undertakes to consider applications for transfer of refugee status lodged within the terms of the EATRR, providing the country which recognised the applicant as a refugee has ratified the EATRR. However, the asylum policy and guidance on Transfer of Refugee Status was withdrawn for review and replaced with a four paragraph ‘interim notice’ on 5 February 2013, ‘pending the outcome of the review of the policy and guidance’. If the review has been completed, the guidance has yet to be updated. </w:t>
            </w:r>
            <w:r>
              <w:rPr>
                <w:rFonts w:cs="Arial"/>
                <w:color w:val="FF0000"/>
              </w:rPr>
              <w:t>[End of transfer]</w:t>
            </w:r>
          </w:p>
        </w:tc>
      </w:tr>
      <w:tr w:rsidR="00DD46E4" w:rsidRPr="00AB1740" w14:paraId="0B1AFB1F" w14:textId="77777777" w:rsidTr="00BD608C">
        <w:trPr>
          <w:trHeight w:val="285"/>
        </w:trPr>
        <w:tc>
          <w:tcPr>
            <w:tcW w:w="6974" w:type="dxa"/>
            <w:noWrap/>
            <w:hideMark/>
          </w:tcPr>
          <w:p w14:paraId="4A618BE2" w14:textId="4A2D4D75" w:rsidR="00DD46E4" w:rsidRPr="008E0189" w:rsidRDefault="00DD46E4" w:rsidP="00BD608C">
            <w:pPr>
              <w:pStyle w:val="Text1"/>
              <w:rPr>
                <w:rFonts w:cs="Arial"/>
                <w:color w:val="FF0000"/>
              </w:rPr>
            </w:pPr>
            <w:bookmarkStart w:id="55" w:name="_Hlk11149071"/>
            <w:bookmarkEnd w:id="54"/>
            <w:r w:rsidRPr="0032684F">
              <w:rPr>
                <w:rFonts w:cs="Arial"/>
              </w:rPr>
              <w:lastRenderedPageBreak/>
              <w:t xml:space="preserve">Migration Watch </w:t>
            </w:r>
            <w:r w:rsidR="008E0189">
              <w:rPr>
                <w:rFonts w:cs="Arial"/>
                <w:color w:val="FF0000"/>
              </w:rPr>
              <w:t>(removed)</w:t>
            </w:r>
          </w:p>
        </w:tc>
        <w:tc>
          <w:tcPr>
            <w:tcW w:w="6974" w:type="dxa"/>
            <w:noWrap/>
            <w:hideMark/>
          </w:tcPr>
          <w:p w14:paraId="1B40416F" w14:textId="200A643E" w:rsidR="00DD46E4" w:rsidRPr="008043E6" w:rsidRDefault="006467F5" w:rsidP="00BD608C">
            <w:pPr>
              <w:pStyle w:val="Text1"/>
              <w:rPr>
                <w:rFonts w:cs="Arial"/>
              </w:rPr>
            </w:pPr>
            <w:r>
              <w:rPr>
                <w:rFonts w:cs="Arial"/>
                <w:color w:val="FF0000"/>
              </w:rPr>
              <w:t>[Moved to CQ7]</w:t>
            </w:r>
            <w:r w:rsidR="00DD46E4" w:rsidRPr="008043E6">
              <w:rPr>
                <w:rFonts w:cs="Arial"/>
                <w:color w:val="FF0000"/>
              </w:rPr>
              <w:t xml:space="preserve"> </w:t>
            </w:r>
            <w:r w:rsidR="00DD46E4" w:rsidRPr="008043E6">
              <w:rPr>
                <w:rFonts w:cs="Arial"/>
              </w:rPr>
              <w:t>It seems to us that the distinction between Rules and guidance notes is important to maintain and it can safely be assumed that the intention behind the drafting of paragraph 1(3) of Schedule 2 of the 1971 Act, quot</w:t>
            </w:r>
            <w:r w:rsidR="007F2614">
              <w:rPr>
                <w:rFonts w:cs="Arial"/>
              </w:rPr>
              <w:t>ed above, was for this purpose.</w:t>
            </w:r>
            <w:r w:rsidR="00DD46E4" w:rsidRPr="008043E6">
              <w:rPr>
                <w:rFonts w:cs="Arial"/>
              </w:rPr>
              <w:t xml:space="preserve"> It is reasonable to assume that guidance may be consulted for the purpose of proper understanding and provision of evidence to support that understanding, but guidance itself is not required to be laid before Parliament and </w:t>
            </w:r>
            <w:r w:rsidR="007F2614">
              <w:rPr>
                <w:rFonts w:cs="Arial"/>
              </w:rPr>
              <w:t>does not have the force of law.</w:t>
            </w:r>
            <w:r w:rsidR="00DD46E4" w:rsidRPr="008043E6">
              <w:rPr>
                <w:rFonts w:cs="Arial"/>
              </w:rPr>
              <w:t xml:space="preserve"> It is to be hoped that if the Supreme Court is in future faced with similar facts which it had to consider in </w:t>
            </w:r>
            <w:r w:rsidR="00DD46E4" w:rsidRPr="008E0189">
              <w:rPr>
                <w:rFonts w:cs="Arial"/>
                <w:i/>
              </w:rPr>
              <w:t>Alvi</w:t>
            </w:r>
            <w:r w:rsidR="00DD46E4" w:rsidRPr="008043E6">
              <w:rPr>
                <w:rFonts w:cs="Arial"/>
              </w:rPr>
              <w:t xml:space="preserve"> it will follow a self-denying ordinance and refrain from insisting that a mass of detailed guidance must be incorporated into the body of the rules.</w:t>
            </w:r>
            <w:r w:rsidR="00DD46E4" w:rsidRPr="008043E6">
              <w:rPr>
                <w:rFonts w:cs="Arial"/>
              </w:rPr>
              <w:br/>
            </w:r>
            <w:r w:rsidR="00DD46E4" w:rsidRPr="008043E6">
              <w:rPr>
                <w:rFonts w:cs="Arial"/>
              </w:rPr>
              <w:br/>
              <w:t>[One of] our recommendations are:</w:t>
            </w:r>
            <w:r w:rsidR="00DD46E4" w:rsidRPr="008043E6">
              <w:rPr>
                <w:rFonts w:cs="Arial"/>
              </w:rPr>
              <w:br/>
            </w:r>
            <w:r w:rsidR="00DD46E4" w:rsidRPr="008043E6">
              <w:rPr>
                <w:rFonts w:cs="Arial"/>
              </w:rPr>
              <w:lastRenderedPageBreak/>
              <w:t xml:space="preserve">2.guidance notes issued by the Home Office may be consulted for the purpose of proper understanding of the Immigration Rules but are not required to be laid before Parliament and do not themselves have the force of law. </w:t>
            </w:r>
            <w:r>
              <w:rPr>
                <w:rFonts w:cs="Arial"/>
                <w:color w:val="FF0000"/>
              </w:rPr>
              <w:t>[E</w:t>
            </w:r>
            <w:r w:rsidR="00DD46E4" w:rsidRPr="008043E6">
              <w:rPr>
                <w:rFonts w:cs="Arial"/>
                <w:color w:val="FF0000"/>
              </w:rPr>
              <w:t>nd of transfer</w:t>
            </w:r>
            <w:r>
              <w:rPr>
                <w:rFonts w:cs="Arial"/>
                <w:color w:val="FF0000"/>
              </w:rPr>
              <w:t>]</w:t>
            </w:r>
          </w:p>
        </w:tc>
      </w:tr>
      <w:tr w:rsidR="00DD46E4" w:rsidRPr="00AB1740" w14:paraId="4471E81C" w14:textId="77777777" w:rsidTr="00BD608C">
        <w:trPr>
          <w:trHeight w:val="285"/>
        </w:trPr>
        <w:tc>
          <w:tcPr>
            <w:tcW w:w="6974" w:type="dxa"/>
            <w:noWrap/>
            <w:hideMark/>
          </w:tcPr>
          <w:p w14:paraId="252085CB" w14:textId="77777777" w:rsidR="00DD46E4" w:rsidRPr="0032684F" w:rsidRDefault="00DD46E4" w:rsidP="00BD608C">
            <w:pPr>
              <w:pStyle w:val="Text1"/>
              <w:rPr>
                <w:rFonts w:cs="Arial"/>
              </w:rPr>
            </w:pPr>
            <w:bookmarkStart w:id="56" w:name="_Hlk11149165"/>
            <w:bookmarkEnd w:id="55"/>
            <w:r w:rsidRPr="0032684F">
              <w:rPr>
                <w:rFonts w:cs="Arial"/>
              </w:rPr>
              <w:lastRenderedPageBreak/>
              <w:t>UK Council for International Student Affairs</w:t>
            </w:r>
          </w:p>
        </w:tc>
        <w:tc>
          <w:tcPr>
            <w:tcW w:w="6974" w:type="dxa"/>
            <w:noWrap/>
            <w:hideMark/>
          </w:tcPr>
          <w:p w14:paraId="6BB972B1" w14:textId="71409B47" w:rsidR="00DD46E4" w:rsidRPr="008043E6" w:rsidRDefault="006467F5" w:rsidP="00BD608C">
            <w:pPr>
              <w:pStyle w:val="Text1"/>
              <w:rPr>
                <w:rFonts w:cs="Arial"/>
                <w:color w:val="18A4FF" w:themeColor="text2" w:themeTint="99"/>
              </w:rPr>
            </w:pPr>
            <w:r>
              <w:rPr>
                <w:rFonts w:cs="Arial"/>
                <w:color w:val="FF0000"/>
              </w:rPr>
              <w:t>[Also copied to CQ8]</w:t>
            </w:r>
            <w:r w:rsidR="00DD46E4" w:rsidRPr="008E3BEE">
              <w:rPr>
                <w:rFonts w:cs="Arial"/>
                <w:color w:val="FF0000"/>
              </w:rPr>
              <w:t xml:space="preserve"> </w:t>
            </w:r>
            <w:r w:rsidR="00DD46E4" w:rsidRPr="008E3BEE">
              <w:rPr>
                <w:rFonts w:cs="Arial"/>
              </w:rPr>
              <w:t>We would like guidance, as far as possible, to link directly to relevant provisions in the Immigration Rules (hyperlinks for online, exact r</w:t>
            </w:r>
            <w:r w:rsidR="00DD46E4" w:rsidRPr="008043E6">
              <w:rPr>
                <w:rFonts w:cs="Arial"/>
              </w:rPr>
              <w:t xml:space="preserve">eproduction for paper). The current practice involves rewriting provisions. This often results in guidance which may reflect the policy intention of the person who writes the document but conflicts with the wording of the Immigration Rules. It has also led to guidance not being updated in line with the Immigration Rules. If the Rules are not sufficiently clear for guidance, this should be a trigger for rewriting the Rules rather than a reason to have conflicting provisions in guidance and the Rules. If the Rules are restructured in line with the proposals in this document, it would be helpful if the start of each section could link directly to all relevant guidance. </w:t>
            </w:r>
          </w:p>
        </w:tc>
      </w:tr>
      <w:bookmarkEnd w:id="56"/>
      <w:tr w:rsidR="00DD46E4" w:rsidRPr="00AB1740" w14:paraId="7A07EA46" w14:textId="77777777" w:rsidTr="00BD608C">
        <w:trPr>
          <w:trHeight w:val="285"/>
        </w:trPr>
        <w:tc>
          <w:tcPr>
            <w:tcW w:w="6974" w:type="dxa"/>
            <w:noWrap/>
            <w:hideMark/>
          </w:tcPr>
          <w:p w14:paraId="60E26518" w14:textId="77777777" w:rsidR="00DD46E4" w:rsidRPr="008E3BEE" w:rsidRDefault="00DD46E4" w:rsidP="00BD608C">
            <w:pPr>
              <w:pStyle w:val="Text1"/>
              <w:rPr>
                <w:rFonts w:cs="Arial"/>
              </w:rPr>
            </w:pPr>
            <w:r w:rsidRPr="0032684F">
              <w:rPr>
                <w:rFonts w:cs="Arial"/>
              </w:rPr>
              <w:t>Destination for Education</w:t>
            </w:r>
          </w:p>
        </w:tc>
        <w:tc>
          <w:tcPr>
            <w:tcW w:w="6974" w:type="dxa"/>
            <w:noWrap/>
            <w:hideMark/>
          </w:tcPr>
          <w:p w14:paraId="684D2B46" w14:textId="77777777" w:rsidR="00DD46E4" w:rsidRPr="008043E6" w:rsidRDefault="00DD46E4" w:rsidP="00BD608C">
            <w:pPr>
              <w:pStyle w:val="Text1"/>
              <w:rPr>
                <w:rFonts w:cs="Arial"/>
              </w:rPr>
            </w:pPr>
            <w:r w:rsidRPr="008043E6">
              <w:rPr>
                <w:rFonts w:cs="Arial"/>
              </w:rPr>
              <w:t>Can there not be a guidance link embedded in the individual rules or at the introduction of sections where guidance is required? It would make more sense for specific guidance to be available as and where it is required in the text, rather than have one large block of guidance elsewhere.</w:t>
            </w:r>
          </w:p>
          <w:p w14:paraId="7382094C" w14:textId="581BEED5" w:rsidR="00DD46E4" w:rsidRPr="008043E6" w:rsidRDefault="006467F5" w:rsidP="00BD608C">
            <w:pPr>
              <w:pStyle w:val="Text1"/>
              <w:rPr>
                <w:rFonts w:cs="Arial"/>
                <w:color w:val="FF0000"/>
              </w:rPr>
            </w:pPr>
            <w:r>
              <w:rPr>
                <w:rFonts w:cs="Arial"/>
                <w:color w:val="FF0000"/>
              </w:rPr>
              <w:t>[From CQ7]</w:t>
            </w:r>
            <w:r w:rsidR="00DD46E4" w:rsidRPr="008043E6">
              <w:rPr>
                <w:rFonts w:cs="Arial"/>
                <w:color w:val="FF0000"/>
              </w:rPr>
              <w:t xml:space="preserve"> </w:t>
            </w:r>
            <w:r w:rsidR="00DD46E4" w:rsidRPr="008043E6">
              <w:rPr>
                <w:rFonts w:cs="Arial"/>
              </w:rPr>
              <w:t xml:space="preserve">In the same way that technology of hyperlinks and hover boxes has been suggested for the definitions section of the Rules we believe that using this same technology to link to the relevant guidance documents for a particular section or paragraph of the Rules would be very beneficial to assist in identifying which is the </w:t>
            </w:r>
            <w:r w:rsidR="00DD46E4" w:rsidRPr="008043E6">
              <w:rPr>
                <w:rFonts w:cs="Arial"/>
              </w:rPr>
              <w:lastRenderedPageBreak/>
              <w:t>correct and relevant guidance. All guidance should be identifiable at the point of the Rules where it is relevant.</w:t>
            </w:r>
          </w:p>
          <w:p w14:paraId="5EABA5E3" w14:textId="32B7FE14" w:rsidR="00DD46E4" w:rsidRPr="008043E6" w:rsidRDefault="006467F5" w:rsidP="00BD608C">
            <w:pPr>
              <w:pStyle w:val="Text1"/>
              <w:rPr>
                <w:rFonts w:cs="Arial"/>
              </w:rPr>
            </w:pPr>
            <w:r>
              <w:rPr>
                <w:rFonts w:cs="Arial"/>
                <w:color w:val="FF0000"/>
              </w:rPr>
              <w:t>[From CQ7]</w:t>
            </w:r>
            <w:r w:rsidR="00DD46E4" w:rsidRPr="008043E6">
              <w:rPr>
                <w:rFonts w:cs="Arial"/>
                <w:color w:val="FF0000"/>
              </w:rPr>
              <w:t xml:space="preserve"> </w:t>
            </w:r>
            <w:r w:rsidR="00DD46E4" w:rsidRPr="008043E6">
              <w:rPr>
                <w:rFonts w:cs="Arial"/>
              </w:rPr>
              <w:t>Further where there have been previous versions of the guidance all of these should also be made available at the hyperlink/hover box. They should also be clearly labelled as to which application and refusal dates they apply and the dates they were in force. For example “This guidance was in force from X date to X date and applies to applications which were made between X date and x date and to decisions made by the UKVI on X date to x date”. The reason why the insertion of the dates is important is that it is often difficult for the user to identify any transitional provisions which sometimes use application dates and sometimes use decision dates. At present it is very difficult to locate previous versions of guidance.</w:t>
            </w:r>
          </w:p>
        </w:tc>
      </w:tr>
      <w:tr w:rsidR="00DD46E4" w:rsidRPr="00AB1740" w14:paraId="7AE9C0DC" w14:textId="77777777" w:rsidTr="00BD608C">
        <w:trPr>
          <w:trHeight w:val="285"/>
        </w:trPr>
        <w:tc>
          <w:tcPr>
            <w:tcW w:w="6974" w:type="dxa"/>
            <w:noWrap/>
            <w:hideMark/>
          </w:tcPr>
          <w:p w14:paraId="1CB38674" w14:textId="77777777" w:rsidR="00DD46E4" w:rsidRPr="0032684F" w:rsidRDefault="00DD46E4" w:rsidP="00BD608C">
            <w:pPr>
              <w:pStyle w:val="Text1"/>
              <w:rPr>
                <w:rFonts w:cs="Arial"/>
              </w:rPr>
            </w:pPr>
            <w:r w:rsidRPr="0032684F">
              <w:rPr>
                <w:rFonts w:cs="Arial"/>
              </w:rPr>
              <w:lastRenderedPageBreak/>
              <w:t>The Incorporated Society of Musicians</w:t>
            </w:r>
          </w:p>
        </w:tc>
        <w:tc>
          <w:tcPr>
            <w:tcW w:w="6974" w:type="dxa"/>
            <w:noWrap/>
            <w:hideMark/>
          </w:tcPr>
          <w:p w14:paraId="2E39CFE8" w14:textId="77777777" w:rsidR="00DD46E4" w:rsidRPr="008043E6" w:rsidRDefault="00DD46E4" w:rsidP="00BD608C">
            <w:pPr>
              <w:pStyle w:val="Text1"/>
              <w:rPr>
                <w:rFonts w:cs="Arial"/>
              </w:rPr>
            </w:pPr>
            <w:r w:rsidRPr="008E3BEE">
              <w:rPr>
                <w:rFonts w:cs="Arial"/>
              </w:rPr>
              <w:t>The guidance should be easily accessible from any reading of the rules, using hyperlin</w:t>
            </w:r>
            <w:r w:rsidRPr="008043E6">
              <w:rPr>
                <w:rFonts w:cs="Arial"/>
              </w:rPr>
              <w:t>ks to the relevant guidance and the guidance and rules being shown together in whatever format the rules are held in. An applicant (musician) should be able to see all the requirements of a visa in one place with all guidance for both the decision maker and the applicant together openly and transparently.</w:t>
            </w:r>
          </w:p>
        </w:tc>
      </w:tr>
      <w:tr w:rsidR="00DD46E4" w:rsidRPr="00AB1740" w14:paraId="6CFE6D26" w14:textId="77777777" w:rsidTr="00BD608C">
        <w:trPr>
          <w:trHeight w:val="300"/>
        </w:trPr>
        <w:tc>
          <w:tcPr>
            <w:tcW w:w="6974" w:type="dxa"/>
            <w:noWrap/>
            <w:hideMark/>
          </w:tcPr>
          <w:p w14:paraId="74989FFF" w14:textId="77777777" w:rsidR="00DD46E4" w:rsidRPr="0032684F" w:rsidRDefault="00DD46E4" w:rsidP="00BD608C">
            <w:pPr>
              <w:pStyle w:val="Text1"/>
              <w:rPr>
                <w:rFonts w:cs="Arial"/>
              </w:rPr>
            </w:pPr>
            <w:r w:rsidRPr="0032684F">
              <w:rPr>
                <w:rFonts w:cs="Arial"/>
              </w:rPr>
              <w:t>Thom Brooks (Durham Law School)</w:t>
            </w:r>
          </w:p>
        </w:tc>
        <w:tc>
          <w:tcPr>
            <w:tcW w:w="6974" w:type="dxa"/>
            <w:noWrap/>
            <w:hideMark/>
          </w:tcPr>
          <w:p w14:paraId="1E3EDF04" w14:textId="2DFCC5B8" w:rsidR="00DD46E4" w:rsidRPr="008043E6" w:rsidRDefault="00DD46E4" w:rsidP="00BD608C">
            <w:pPr>
              <w:pStyle w:val="Text1"/>
              <w:rPr>
                <w:rFonts w:cs="Arial"/>
              </w:rPr>
            </w:pPr>
            <w:bookmarkStart w:id="57" w:name="_Hlk11149752"/>
            <w:r w:rsidRPr="008E3BEE">
              <w:rPr>
                <w:rFonts w:cs="Arial"/>
              </w:rPr>
              <w:t xml:space="preserve">YES. I support this recommendation. </w:t>
            </w:r>
            <w:r w:rsidR="006467F5" w:rsidRPr="006467F5">
              <w:rPr>
                <w:rFonts w:cs="Arial"/>
                <w:color w:val="FF0000"/>
              </w:rPr>
              <w:t>[</w:t>
            </w:r>
            <w:r w:rsidR="00D659F0" w:rsidRPr="006467F5">
              <w:rPr>
                <w:rFonts w:cs="Arial"/>
                <w:color w:val="FF0000"/>
              </w:rPr>
              <w:t xml:space="preserve">Also </w:t>
            </w:r>
            <w:r w:rsidR="00D659F0" w:rsidRPr="008043E6">
              <w:rPr>
                <w:rFonts w:cs="Arial"/>
                <w:color w:val="FF0000"/>
              </w:rPr>
              <w:t>copied to CQ</w:t>
            </w:r>
            <w:r w:rsidR="006467F5">
              <w:rPr>
                <w:rFonts w:cs="Arial"/>
                <w:color w:val="FF0000"/>
              </w:rPr>
              <w:t>8]</w:t>
            </w:r>
            <w:r w:rsidR="00D659F0" w:rsidRPr="008043E6">
              <w:rPr>
                <w:rFonts w:cs="Arial"/>
                <w:color w:val="FF0000"/>
              </w:rPr>
              <w:t xml:space="preserve"> </w:t>
            </w:r>
            <w:r w:rsidRPr="0032684F">
              <w:rPr>
                <w:rFonts w:cs="Arial"/>
              </w:rPr>
              <w:t>But I would emphasise the importance of the Rule over is guidance. The la</w:t>
            </w:r>
            <w:r w:rsidRPr="008E3BEE">
              <w:rPr>
                <w:rFonts w:cs="Arial"/>
              </w:rPr>
              <w:t xml:space="preserve">tter is meant to help us apply the former. </w:t>
            </w:r>
            <w:r w:rsidRPr="008043E6">
              <w:rPr>
                <w:rFonts w:cs="Arial"/>
              </w:rPr>
              <w:t>We should remain focused on improving clarity about Rules and their implementation. This will give the right focus and balance to getting the guidance right.</w:t>
            </w:r>
            <w:bookmarkEnd w:id="57"/>
          </w:p>
        </w:tc>
      </w:tr>
    </w:tbl>
    <w:p w14:paraId="77AE3CB1" w14:textId="77777777" w:rsidR="00DD46E4" w:rsidRPr="0032684F" w:rsidRDefault="00DD46E4" w:rsidP="00FC4837">
      <w:pPr>
        <w:pStyle w:val="Text1"/>
        <w:rPr>
          <w:rFonts w:cs="Arial"/>
        </w:rPr>
      </w:pPr>
    </w:p>
    <w:p w14:paraId="1040D4D8" w14:textId="77777777" w:rsidR="003A088A" w:rsidRDefault="003A088A" w:rsidP="002E6577">
      <w:pPr>
        <w:pStyle w:val="Heading2"/>
        <w:sectPr w:rsidR="003A088A" w:rsidSect="007F2614">
          <w:headerReference w:type="default" r:id="rId67"/>
          <w:footnotePr>
            <w:numRestart w:val="eachSect"/>
          </w:footnotePr>
          <w:type w:val="continuous"/>
          <w:pgSz w:w="16838" w:h="11906" w:orient="landscape" w:code="9"/>
          <w:pgMar w:top="1440" w:right="1440" w:bottom="1440" w:left="1440" w:header="709" w:footer="709" w:gutter="0"/>
          <w:cols w:space="708"/>
          <w:docGrid w:linePitch="360"/>
        </w:sectPr>
      </w:pPr>
    </w:p>
    <w:p w14:paraId="725B5619" w14:textId="1A38CDEE" w:rsidR="00DD46E4" w:rsidRPr="008E3BEE" w:rsidRDefault="002B6FFB" w:rsidP="002E6577">
      <w:pPr>
        <w:pStyle w:val="Heading2"/>
      </w:pPr>
      <w:r>
        <w:lastRenderedPageBreak/>
        <w:t>Consultation Question</w:t>
      </w:r>
      <w:r w:rsidR="00DD46E4" w:rsidRPr="008E3BEE">
        <w:t xml:space="preserve"> 53</w:t>
      </w:r>
    </w:p>
    <w:p w14:paraId="3502EA67" w14:textId="6ECB774C" w:rsidR="00DD46E4" w:rsidRDefault="00DD46E4" w:rsidP="002E6577">
      <w:pPr>
        <w:pStyle w:val="Heading3"/>
      </w:pPr>
      <w:r w:rsidRPr="008043E6">
        <w:t>In what ways is the online application process and in-person appointment system as developed to date an improvement on a paper application system? Are there any</w:t>
      </w:r>
      <w:r w:rsidR="00F12FA5">
        <w:t xml:space="preserve"> areas where it is problematic?</w:t>
      </w:r>
    </w:p>
    <w:p w14:paraId="0EAC90A7" w14:textId="00193211" w:rsidR="00151D2D" w:rsidRPr="00151D2D" w:rsidRDefault="00151D2D" w:rsidP="00D835DC">
      <w:pPr>
        <w:pStyle w:val="Text2"/>
        <w:numPr>
          <w:ilvl w:val="0"/>
          <w:numId w:val="0"/>
        </w:numPr>
        <w:rPr>
          <w:lang w:bidi="ar-SA"/>
        </w:rPr>
      </w:pPr>
      <w:r>
        <w:rPr>
          <w:lang w:bidi="ar-SA"/>
        </w:rPr>
        <w:t xml:space="preserve">A relatively large number of responses were moved into this question from other questions </w:t>
      </w:r>
      <w:r>
        <w:rPr>
          <w:rFonts w:cs="Arial"/>
        </w:rPr>
        <w:t>as the substance of the response was better suited to this question.</w:t>
      </w:r>
    </w:p>
    <w:tbl>
      <w:tblPr>
        <w:tblStyle w:val="TableGrid"/>
        <w:tblW w:w="0" w:type="auto"/>
        <w:tblLook w:val="04A0" w:firstRow="1" w:lastRow="0" w:firstColumn="1" w:lastColumn="0" w:noHBand="0" w:noVBand="1"/>
      </w:tblPr>
      <w:tblGrid>
        <w:gridCol w:w="6769"/>
        <w:gridCol w:w="7179"/>
      </w:tblGrid>
      <w:tr w:rsidR="00DD46E4" w:rsidRPr="00AB1740" w14:paraId="136FACD3" w14:textId="77777777" w:rsidTr="007939B8">
        <w:trPr>
          <w:trHeight w:val="300"/>
        </w:trPr>
        <w:tc>
          <w:tcPr>
            <w:tcW w:w="6800" w:type="dxa"/>
            <w:shd w:val="clear" w:color="auto" w:fill="D9D9D9" w:themeFill="background1" w:themeFillShade="D9"/>
            <w:noWrap/>
            <w:hideMark/>
          </w:tcPr>
          <w:p w14:paraId="4BE74BDB" w14:textId="77777777" w:rsidR="00DD46E4" w:rsidRPr="008043E6" w:rsidRDefault="00DD46E4" w:rsidP="00C44779">
            <w:pPr>
              <w:pStyle w:val="Text1"/>
              <w:jc w:val="center"/>
              <w:rPr>
                <w:rFonts w:cs="Arial"/>
                <w:b/>
                <w:bCs/>
              </w:rPr>
            </w:pPr>
            <w:r w:rsidRPr="008043E6">
              <w:rPr>
                <w:rFonts w:cs="Arial"/>
                <w:b/>
                <w:bCs/>
              </w:rPr>
              <w:t>Respondent</w:t>
            </w:r>
          </w:p>
        </w:tc>
        <w:tc>
          <w:tcPr>
            <w:tcW w:w="7148" w:type="dxa"/>
            <w:shd w:val="clear" w:color="auto" w:fill="D9D9D9" w:themeFill="background1" w:themeFillShade="D9"/>
            <w:noWrap/>
            <w:hideMark/>
          </w:tcPr>
          <w:p w14:paraId="0355F39E" w14:textId="417C8011" w:rsidR="00DD46E4" w:rsidRPr="008043E6" w:rsidRDefault="00DD46E4" w:rsidP="00C44779">
            <w:pPr>
              <w:pStyle w:val="Text1"/>
              <w:jc w:val="center"/>
              <w:rPr>
                <w:rFonts w:cs="Arial"/>
                <w:b/>
                <w:bCs/>
              </w:rPr>
            </w:pPr>
            <w:r w:rsidRPr="008043E6">
              <w:rPr>
                <w:rFonts w:cs="Arial"/>
                <w:b/>
                <w:bCs/>
              </w:rPr>
              <w:t>Respo</w:t>
            </w:r>
            <w:r w:rsidR="007939B8">
              <w:rPr>
                <w:rFonts w:cs="Arial"/>
                <w:b/>
                <w:bCs/>
              </w:rPr>
              <w:t>nse to CQ</w:t>
            </w:r>
            <w:r w:rsidRPr="008043E6">
              <w:rPr>
                <w:rFonts w:cs="Arial"/>
                <w:b/>
                <w:bCs/>
              </w:rPr>
              <w:t>53</w:t>
            </w:r>
          </w:p>
        </w:tc>
      </w:tr>
      <w:tr w:rsidR="00DD46E4" w:rsidRPr="00AB1740" w14:paraId="3D520852" w14:textId="77777777" w:rsidTr="00BD608C">
        <w:trPr>
          <w:trHeight w:val="300"/>
        </w:trPr>
        <w:tc>
          <w:tcPr>
            <w:tcW w:w="6800" w:type="dxa"/>
            <w:noWrap/>
          </w:tcPr>
          <w:p w14:paraId="3E45C583" w14:textId="77777777" w:rsidR="00DD46E4" w:rsidRPr="00C44779" w:rsidRDefault="00DD46E4" w:rsidP="00BD608C">
            <w:pPr>
              <w:pStyle w:val="Text1"/>
              <w:rPr>
                <w:rFonts w:cs="Arial"/>
                <w:b/>
              </w:rPr>
            </w:pPr>
            <w:r w:rsidRPr="00C44779">
              <w:rPr>
                <w:rFonts w:cs="Arial"/>
                <w:b/>
              </w:rPr>
              <w:t>Themes</w:t>
            </w:r>
          </w:p>
          <w:p w14:paraId="15B70889" w14:textId="77777777" w:rsidR="00DD46E4" w:rsidRPr="00C44779" w:rsidRDefault="00DD46E4" w:rsidP="00C54133">
            <w:pPr>
              <w:pStyle w:val="Text1"/>
              <w:numPr>
                <w:ilvl w:val="0"/>
                <w:numId w:val="49"/>
              </w:numPr>
              <w:rPr>
                <w:rFonts w:cs="Arial"/>
              </w:rPr>
            </w:pPr>
            <w:r w:rsidRPr="00C44779">
              <w:rPr>
                <w:rFonts w:cs="Arial"/>
              </w:rPr>
              <w:t>In-person appointment centres:</w:t>
            </w:r>
          </w:p>
          <w:p w14:paraId="29CF305C" w14:textId="77777777" w:rsidR="00DD46E4" w:rsidRPr="00C44779" w:rsidRDefault="00DD46E4" w:rsidP="00C54133">
            <w:pPr>
              <w:pStyle w:val="Text1"/>
              <w:numPr>
                <w:ilvl w:val="1"/>
                <w:numId w:val="49"/>
              </w:numPr>
              <w:rPr>
                <w:rFonts w:cs="Arial"/>
                <w:bCs/>
              </w:rPr>
            </w:pPr>
            <w:r w:rsidRPr="00C44779">
              <w:rPr>
                <w:rFonts w:cs="Arial"/>
                <w:bCs/>
              </w:rPr>
              <w:t>Document upload</w:t>
            </w:r>
          </w:p>
          <w:p w14:paraId="0C7F02EE" w14:textId="77777777" w:rsidR="00DD46E4" w:rsidRPr="008043E6" w:rsidRDefault="00DD46E4" w:rsidP="00C54133">
            <w:pPr>
              <w:pStyle w:val="Text1"/>
              <w:numPr>
                <w:ilvl w:val="1"/>
                <w:numId w:val="49"/>
              </w:numPr>
              <w:rPr>
                <w:rFonts w:cs="Arial"/>
                <w:b/>
                <w:bCs/>
              </w:rPr>
            </w:pPr>
            <w:r w:rsidRPr="00C44779">
              <w:rPr>
                <w:rFonts w:cs="Arial"/>
                <w:bCs/>
              </w:rPr>
              <w:t>Booking appointments</w:t>
            </w:r>
          </w:p>
          <w:p w14:paraId="7FA01F33" w14:textId="428CE27D" w:rsidR="00DD46E4" w:rsidRPr="00C44779" w:rsidRDefault="00C44779" w:rsidP="00C54133">
            <w:pPr>
              <w:pStyle w:val="Text1"/>
              <w:numPr>
                <w:ilvl w:val="0"/>
                <w:numId w:val="50"/>
              </w:numPr>
              <w:rPr>
                <w:rFonts w:cs="Arial"/>
                <w:bCs/>
              </w:rPr>
            </w:pPr>
            <w:r w:rsidRPr="00C44779">
              <w:rPr>
                <w:rFonts w:cs="Arial"/>
                <w:bCs/>
              </w:rPr>
              <w:t>Online forms</w:t>
            </w:r>
          </w:p>
          <w:p w14:paraId="3CD9F751" w14:textId="77777777" w:rsidR="00DD46E4" w:rsidRPr="00C44779" w:rsidRDefault="00DD46E4" w:rsidP="00C54133">
            <w:pPr>
              <w:pStyle w:val="Text1"/>
              <w:numPr>
                <w:ilvl w:val="0"/>
                <w:numId w:val="51"/>
              </w:numPr>
              <w:rPr>
                <w:rFonts w:cs="Arial"/>
                <w:bCs/>
              </w:rPr>
            </w:pPr>
            <w:r w:rsidRPr="00C44779">
              <w:rPr>
                <w:rFonts w:cs="Arial"/>
                <w:bCs/>
              </w:rPr>
              <w:t>Advantages/disadvantages</w:t>
            </w:r>
          </w:p>
          <w:p w14:paraId="10F1A7C9" w14:textId="77777777" w:rsidR="00DD46E4" w:rsidRPr="00C44779" w:rsidRDefault="00DD46E4" w:rsidP="00C54133">
            <w:pPr>
              <w:pStyle w:val="Text1"/>
              <w:numPr>
                <w:ilvl w:val="0"/>
                <w:numId w:val="51"/>
              </w:numPr>
              <w:rPr>
                <w:rFonts w:cs="Arial"/>
                <w:bCs/>
              </w:rPr>
            </w:pPr>
            <w:r w:rsidRPr="00C44779">
              <w:rPr>
                <w:rFonts w:cs="Arial"/>
                <w:bCs/>
              </w:rPr>
              <w:t>Communication with the Home Office</w:t>
            </w:r>
          </w:p>
          <w:p w14:paraId="21BE76D4" w14:textId="77777777" w:rsidR="00DD46E4" w:rsidRPr="008043E6" w:rsidRDefault="00DD46E4" w:rsidP="00C54133">
            <w:pPr>
              <w:pStyle w:val="Text1"/>
              <w:numPr>
                <w:ilvl w:val="0"/>
                <w:numId w:val="51"/>
              </w:numPr>
              <w:rPr>
                <w:rFonts w:cs="Arial"/>
                <w:b/>
                <w:bCs/>
              </w:rPr>
            </w:pPr>
            <w:r w:rsidRPr="00C44779">
              <w:rPr>
                <w:rFonts w:cs="Arial"/>
                <w:bCs/>
              </w:rPr>
              <w:t>Accessibility</w:t>
            </w:r>
          </w:p>
        </w:tc>
        <w:tc>
          <w:tcPr>
            <w:tcW w:w="7148" w:type="dxa"/>
            <w:noWrap/>
          </w:tcPr>
          <w:p w14:paraId="22E16E52" w14:textId="77777777" w:rsidR="00DD46E4" w:rsidRPr="008043E6" w:rsidRDefault="00DD46E4" w:rsidP="00BD608C">
            <w:pPr>
              <w:pStyle w:val="Text1"/>
              <w:rPr>
                <w:rFonts w:cs="Arial"/>
                <w:b/>
                <w:bCs/>
              </w:rPr>
            </w:pPr>
          </w:p>
        </w:tc>
      </w:tr>
      <w:tr w:rsidR="00DD46E4" w:rsidRPr="00AB1740" w14:paraId="63116A5A" w14:textId="77777777" w:rsidTr="00BD608C">
        <w:trPr>
          <w:trHeight w:val="285"/>
        </w:trPr>
        <w:tc>
          <w:tcPr>
            <w:tcW w:w="6800" w:type="dxa"/>
            <w:noWrap/>
            <w:hideMark/>
          </w:tcPr>
          <w:p w14:paraId="0F16050A" w14:textId="77777777" w:rsidR="00DD46E4" w:rsidRPr="0032684F" w:rsidRDefault="00DD46E4" w:rsidP="00BD608C">
            <w:pPr>
              <w:pStyle w:val="Text1"/>
              <w:rPr>
                <w:rFonts w:cs="Arial"/>
              </w:rPr>
            </w:pPr>
            <w:r w:rsidRPr="0032684F">
              <w:rPr>
                <w:rFonts w:cs="Arial"/>
              </w:rPr>
              <w:t>The Law Society</w:t>
            </w:r>
          </w:p>
        </w:tc>
        <w:tc>
          <w:tcPr>
            <w:tcW w:w="7148" w:type="dxa"/>
            <w:noWrap/>
            <w:hideMark/>
          </w:tcPr>
          <w:p w14:paraId="5ACBFC8A" w14:textId="77777777" w:rsidR="00DD46E4" w:rsidRPr="008043E6" w:rsidRDefault="00DD46E4" w:rsidP="00BD608C">
            <w:pPr>
              <w:pStyle w:val="Text1"/>
              <w:rPr>
                <w:rFonts w:cs="Arial"/>
              </w:rPr>
            </w:pPr>
            <w:r w:rsidRPr="008E3BEE">
              <w:rPr>
                <w:rFonts w:cs="Arial"/>
              </w:rPr>
              <w:t>Whilst overall the transfer from a paper application system to an online application system has allowed many applications to be filed in a more efficient way, there remain signifi</w:t>
            </w:r>
            <w:r w:rsidRPr="008043E6">
              <w:rPr>
                <w:rFonts w:cs="Arial"/>
              </w:rPr>
              <w:t>cant issues.</w:t>
            </w:r>
            <w:r w:rsidRPr="008043E6">
              <w:rPr>
                <w:rFonts w:cs="Arial"/>
              </w:rPr>
              <w:br/>
            </w:r>
            <w:r w:rsidRPr="008043E6">
              <w:rPr>
                <w:rFonts w:cs="Arial"/>
              </w:rPr>
              <w:br/>
              <w:t xml:space="preserve">In spring 2019, without any warning, the system for out of country applications was changed with many application types now purporting to allow applicants to upload documents to third party providers (VFS etc) before attending an in-person application. However, the platforms </w:t>
            </w:r>
            <w:r w:rsidRPr="008043E6">
              <w:rPr>
                <w:rFonts w:cs="Arial"/>
              </w:rPr>
              <w:lastRenderedPageBreak/>
              <w:t>seem unable to cope with applications that often contain significant amounts of evidence. Part-way through uploading documents, the system can simply time-out and the whole process has to start again. It is also not possible to view documents that have already been uploaded.</w:t>
            </w:r>
            <w:r w:rsidRPr="008043E6">
              <w:rPr>
                <w:rFonts w:cs="Arial"/>
              </w:rPr>
              <w:br/>
            </w:r>
            <w:r w:rsidRPr="008043E6">
              <w:rPr>
                <w:rFonts w:cs="Arial"/>
              </w:rPr>
              <w:br/>
              <w:t>As a consequence, many applicants may not have uploaded essential evidence in support of their application and may be unaware of this.</w:t>
            </w:r>
            <w:r w:rsidRPr="008043E6">
              <w:rPr>
                <w:rFonts w:cs="Arial"/>
              </w:rPr>
              <w:br/>
            </w:r>
            <w:r w:rsidRPr="008043E6">
              <w:rPr>
                <w:rFonts w:cs="Arial"/>
              </w:rPr>
              <w:br/>
              <w:t>Booking appointments can also be difficult depending on the location of the applicant. In some cases, it has been impossible to progress through the online booking process due to what appear to be technical issues with the platform. Applicants have had to turn up at processing centres in the hope of being able to file their documents.</w:t>
            </w:r>
            <w:r w:rsidRPr="008043E6">
              <w:rPr>
                <w:rFonts w:cs="Arial"/>
              </w:rPr>
              <w:br/>
            </w:r>
            <w:r w:rsidRPr="008043E6">
              <w:rPr>
                <w:rFonts w:cs="Arial"/>
              </w:rPr>
              <w:br/>
              <w:t>The Independent Chief Inspector of Borders and Immigration is currently inspecting ‘visa casework ‘onshoring’ (‘network consolidation’) and will therefore have a raft of information on the various issues that have arisen in regard to the online visa application process.</w:t>
            </w:r>
            <w:r w:rsidRPr="008043E6">
              <w:rPr>
                <w:rFonts w:cs="Arial"/>
              </w:rPr>
              <w:br/>
            </w:r>
            <w:r w:rsidRPr="008043E6">
              <w:rPr>
                <w:rFonts w:cs="Arial"/>
              </w:rPr>
              <w:br/>
              <w:t>For more applicants, an efficient online application process with the ability to upload evidence and to book appointments is a far better than having to provide original documents. However, it is essential that the Home Office ensures that third party providers have the technology up and running to enable the system to work efficiently.</w:t>
            </w:r>
          </w:p>
          <w:p w14:paraId="5EA424E7" w14:textId="785D5313" w:rsidR="00DD46E4" w:rsidRPr="008043E6" w:rsidRDefault="006467F5" w:rsidP="00BD608C">
            <w:pPr>
              <w:pStyle w:val="Text1"/>
              <w:rPr>
                <w:rFonts w:cs="Arial"/>
              </w:rPr>
            </w:pPr>
            <w:r>
              <w:rPr>
                <w:rFonts w:cs="Arial"/>
                <w:color w:val="FF0000"/>
              </w:rPr>
              <w:t>[From CQ9]</w:t>
            </w:r>
            <w:r w:rsidR="00DD46E4" w:rsidRPr="008043E6">
              <w:rPr>
                <w:rFonts w:cs="Arial"/>
                <w:color w:val="FF0000"/>
              </w:rPr>
              <w:t xml:space="preserve"> </w:t>
            </w:r>
            <w:r w:rsidR="00DD46E4" w:rsidRPr="008043E6">
              <w:rPr>
                <w:rFonts w:cs="Arial"/>
              </w:rPr>
              <w:t xml:space="preserve">Following the recent rollout of new online forms, it is timely to have the opportunity to respond to this question. While there is hope that it is a period of transition, it is already evident that the same inconsistencies present among immigration rules, immigration legislation and guidance are also going to be present in the forms as well. The algorithms and selection tools inherent in the forms are not </w:t>
            </w:r>
            <w:r w:rsidR="00DD46E4" w:rsidRPr="008043E6">
              <w:rPr>
                <w:rFonts w:cs="Arial"/>
              </w:rPr>
              <w:lastRenderedPageBreak/>
              <w:t>sensitive or adept to catch the variety of immigration situations which can arise in any particular immigration category. The following is an example a solicitor encountered earlier this week:</w:t>
            </w:r>
          </w:p>
          <w:p w14:paraId="5A28ABE6" w14:textId="77777777" w:rsidR="00DD46E4" w:rsidRPr="008043E6" w:rsidRDefault="00DD46E4" w:rsidP="00BD608C">
            <w:pPr>
              <w:pStyle w:val="Text1"/>
              <w:rPr>
                <w:rFonts w:cs="Arial"/>
              </w:rPr>
            </w:pPr>
            <w:r w:rsidRPr="008043E6">
              <w:rPr>
                <w:rFonts w:cs="Arial"/>
              </w:rPr>
              <w:t>“Thought I’d share a little quirk of the new online FLR(M). Sponsor earns £14,500 thus falls beneath the Financial Requirement of £18,600. Applicant earns more but again short of the actual £18,600 and here by £1000. But the good news is at the further leave stage, you can join the two. Traditionally, I have always done this and submitted both incomes (ie pay slips and bank statements) on the 6-month evidencing principle: and always with success.</w:t>
            </w:r>
          </w:p>
          <w:p w14:paraId="65578BAA" w14:textId="77777777" w:rsidR="00DD46E4" w:rsidRPr="008043E6" w:rsidRDefault="00DD46E4" w:rsidP="00BD608C">
            <w:pPr>
              <w:pStyle w:val="Text1"/>
              <w:rPr>
                <w:rFonts w:cs="Arial"/>
              </w:rPr>
            </w:pPr>
            <w:r w:rsidRPr="008043E6">
              <w:rPr>
                <w:rFonts w:cs="Arial"/>
              </w:rPr>
              <w:t>BUT on the new form</w:t>
            </w:r>
          </w:p>
          <w:p w14:paraId="6A95F549" w14:textId="77777777" w:rsidR="00DD46E4" w:rsidRPr="008043E6" w:rsidRDefault="00DD46E4" w:rsidP="00BD608C">
            <w:pPr>
              <w:pStyle w:val="Text1"/>
              <w:rPr>
                <w:rFonts w:cs="Arial"/>
              </w:rPr>
            </w:pPr>
            <w:r w:rsidRPr="008043E6">
              <w:rPr>
                <w:rFonts w:cs="Arial"/>
              </w:rPr>
              <w:t>You have to tick the box in the Finance section of the form saying for each the applicant’s, then after that the sponsor’s, circumstances that their individual salary does not meet the Financial Requirement. This then throws up a documentary requirement to submit 12 months’ worth of bank statements and pay advices for each and not simply the 6 months their 2 salaries that combined would equal and exceed the £18,600: thus ignoring in a sense the allowability of both salaries being taken into account as one. Maybe I’ve been doing it wrongly all these years. Just as their caseworkers have wrongly been allowing these applications made on that method of evidencing the Requirement where two salaries are used to fulfil the criteria. My guess however is that maybe the system architect might have missed the point here and failed to insert a simple algorithm linking the two incomes in FLR(M) cases in accordance with Appendix 1.7. Just thought I’d share it for what it’s worth anyway and as ever will benefit from being corrected.”</w:t>
            </w:r>
          </w:p>
          <w:p w14:paraId="15EFED61" w14:textId="77777777" w:rsidR="00DD46E4" w:rsidRPr="008043E6" w:rsidRDefault="00DD46E4" w:rsidP="00BD608C">
            <w:pPr>
              <w:pStyle w:val="Text1"/>
              <w:rPr>
                <w:rFonts w:cs="Arial"/>
                <w:color w:val="FF0000"/>
              </w:rPr>
            </w:pPr>
            <w:r w:rsidRPr="008043E6">
              <w:rPr>
                <w:rFonts w:cs="Arial"/>
              </w:rPr>
              <w:t xml:space="preserve">What is needed more than anything are free text boxes on the form to allow legal advisors and applicants to provide further case specific </w:t>
            </w:r>
            <w:r w:rsidRPr="008043E6">
              <w:rPr>
                <w:rFonts w:cs="Arial"/>
              </w:rPr>
              <w:lastRenderedPageBreak/>
              <w:t xml:space="preserve">information that can address the inconsistencies and inaccuracies in the form. The scope of this is reduced. As we are aware that the document scanning process does not sufficiently flag cover letters which would normally clarify issues, we are concerned about the ability of applicants to accurately present their situation via the on-line application system and therefore avoid adverse credibility issues against applicants that the forms encourage. </w:t>
            </w:r>
          </w:p>
          <w:p w14:paraId="30725F62" w14:textId="77777777" w:rsidR="00DD46E4" w:rsidRPr="008043E6" w:rsidRDefault="00DD46E4" w:rsidP="00BD608C">
            <w:pPr>
              <w:pStyle w:val="Text1"/>
              <w:rPr>
                <w:rFonts w:cs="Arial"/>
              </w:rPr>
            </w:pPr>
            <w:r w:rsidRPr="008043E6">
              <w:rPr>
                <w:rFonts w:cs="Arial"/>
              </w:rPr>
              <w:t>The information provided with the on-line forms, from both the Home Office and its delegated partners, encourages applicants to consider mandatory documents only, and the checklists provided by the Home Office are not always accurate. The information conveyed could seriously prejudice an applicant, and result in a failed immigration application. It is essential that the Home Office recognises that the on-line testing it underwent before rolling out the on-line forms is insufficient and that a stakeholder group or similar forum (as outlined above) to provide feedback on on-line forms is essential.</w:t>
            </w:r>
          </w:p>
          <w:p w14:paraId="2EC1EE78" w14:textId="093A7947" w:rsidR="00DD46E4" w:rsidRPr="008043E6" w:rsidRDefault="00DD46E4" w:rsidP="00BD608C">
            <w:pPr>
              <w:pStyle w:val="Text1"/>
              <w:rPr>
                <w:rFonts w:cs="Arial"/>
              </w:rPr>
            </w:pPr>
            <w:r w:rsidRPr="008043E6">
              <w:rPr>
                <w:rFonts w:cs="Arial"/>
              </w:rPr>
              <w:t xml:space="preserve">A worrying development in the new on-line application system worth mentioning is that applicants, once they have uploaded documents on the application website, have limited, if not no ability at all to check the uploaded version is intact. With the lack of means to communicate with the Home Office, and the fact that much of the scanning could be done by its third party partner agency (Sopra Steria, VFS, TLS) who could easily introduce errors (for example by refusing to scan each page of a passport which has actually happened to two clients in the Sopra Steria run London premium lounge) the risk to applicants against having their application fairly assessed on the documents they believe they have submitted is substantial. This needs to be urgently addressed. Otherwise the Home Office is hampering the ability of applicants, due </w:t>
            </w:r>
            <w:r w:rsidRPr="008043E6">
              <w:rPr>
                <w:rFonts w:cs="Arial"/>
              </w:rPr>
              <w:lastRenderedPageBreak/>
              <w:t xml:space="preserve">to procedural measures, to make their case and evidence their application. </w:t>
            </w:r>
            <w:r w:rsidR="006467F5">
              <w:rPr>
                <w:rFonts w:cs="Arial"/>
                <w:color w:val="FF0000"/>
              </w:rPr>
              <w:t>[End of transfer]</w:t>
            </w:r>
          </w:p>
          <w:p w14:paraId="60E65074" w14:textId="3FD94762" w:rsidR="00DD46E4" w:rsidRPr="008043E6" w:rsidRDefault="006467F5" w:rsidP="00BD608C">
            <w:pPr>
              <w:pStyle w:val="Text1"/>
              <w:rPr>
                <w:rFonts w:cs="Arial"/>
                <w:color w:val="FF0000"/>
              </w:rPr>
            </w:pPr>
            <w:r>
              <w:rPr>
                <w:rFonts w:cs="Arial"/>
                <w:color w:val="FF0000"/>
              </w:rPr>
              <w:t>[From CQ54]</w:t>
            </w:r>
            <w:r w:rsidR="00DD46E4" w:rsidRPr="008043E6">
              <w:rPr>
                <w:rFonts w:cs="Arial"/>
                <w:color w:val="FF0000"/>
              </w:rPr>
              <w:t xml:space="preserve"> </w:t>
            </w:r>
            <w:r w:rsidR="00DD46E4" w:rsidRPr="008043E6">
              <w:rPr>
                <w:rFonts w:cs="Arial"/>
              </w:rPr>
              <w:t>Yes, we agree that the areas identified are the principal ways in which modern technology could be used to help to simplify the Immigration Rules. An end to end process as outlined in paragraph 14.21 would be welcome.</w:t>
            </w:r>
          </w:p>
          <w:p w14:paraId="7EA94A54" w14:textId="05031023" w:rsidR="00DD46E4" w:rsidRPr="008043E6" w:rsidRDefault="006467F5" w:rsidP="00BD608C">
            <w:pPr>
              <w:pStyle w:val="Text1"/>
              <w:rPr>
                <w:rFonts w:cs="Arial"/>
                <w:color w:val="FF0000"/>
              </w:rPr>
            </w:pPr>
            <w:r>
              <w:rPr>
                <w:rFonts w:cs="Arial"/>
                <w:color w:val="FF0000"/>
              </w:rPr>
              <w:t>[From CQ54]</w:t>
            </w:r>
            <w:r w:rsidR="00DD46E4" w:rsidRPr="008043E6">
              <w:rPr>
                <w:rFonts w:cs="Arial"/>
                <w:color w:val="FF0000"/>
              </w:rPr>
              <w:t xml:space="preserve"> </w:t>
            </w:r>
            <w:r w:rsidR="00DD46E4" w:rsidRPr="008043E6">
              <w:rPr>
                <w:rFonts w:cs="Arial"/>
              </w:rPr>
              <w:t>Unfortunately, the Home Office’s efforts to try and implement more intuitive applications forms for some applications have resulted in some application forms containing numerous questions that are of no relevance to the applicant’s case, or Immigration Rules relating to the applicant’s case at all. Applicants are channelled to these questions by previous answers. If these questions are not answered – and the applicant may not have easy access to the information needed to provide answers about non-relevant family members etc – the applicant cannot proceed through the application form unless they provide an incorrect answer to avoid triggering those questions.</w:t>
            </w:r>
          </w:p>
          <w:p w14:paraId="3F9570B3" w14:textId="42C4610A" w:rsidR="00DD46E4" w:rsidRPr="008043E6" w:rsidRDefault="006467F5" w:rsidP="00BD608C">
            <w:pPr>
              <w:pStyle w:val="Text1"/>
              <w:rPr>
                <w:rFonts w:cs="Arial"/>
              </w:rPr>
            </w:pPr>
            <w:r>
              <w:rPr>
                <w:rFonts w:cs="Arial"/>
                <w:color w:val="FF0000"/>
              </w:rPr>
              <w:t>[From CQ54]</w:t>
            </w:r>
            <w:r w:rsidR="00DD46E4" w:rsidRPr="008043E6">
              <w:rPr>
                <w:rFonts w:cs="Arial"/>
                <w:color w:val="FF0000"/>
              </w:rPr>
              <w:t xml:space="preserve"> </w:t>
            </w:r>
            <w:r w:rsidR="00DD46E4" w:rsidRPr="008043E6">
              <w:rPr>
                <w:rFonts w:cs="Arial"/>
              </w:rPr>
              <w:t>A more intuitive end to end system requires significantly more preparatory work and testing than we have witnessed to date and we are concerned that the sub-standard releases that we have seen to date have been the result of third parties tendering for work without fully appreciating the exact requirements in order to deliver suitable technological solutions. It is essential that more resource is deployed to research and modelling of the platforms and systems that would be needed to achieve the end to end approach set out in paragraph 14.21.</w:t>
            </w:r>
          </w:p>
        </w:tc>
      </w:tr>
      <w:tr w:rsidR="00DD46E4" w:rsidRPr="00AB1740" w14:paraId="01B5E05D" w14:textId="77777777" w:rsidTr="00BD608C">
        <w:trPr>
          <w:trHeight w:val="285"/>
        </w:trPr>
        <w:tc>
          <w:tcPr>
            <w:tcW w:w="6800" w:type="dxa"/>
            <w:noWrap/>
            <w:hideMark/>
          </w:tcPr>
          <w:p w14:paraId="2E29EB0B" w14:textId="77777777" w:rsidR="00DD46E4" w:rsidRPr="008E3BEE" w:rsidRDefault="00DD46E4" w:rsidP="00BD608C">
            <w:pPr>
              <w:pStyle w:val="Text1"/>
              <w:rPr>
                <w:rFonts w:cs="Arial"/>
              </w:rPr>
            </w:pPr>
            <w:r w:rsidRPr="0032684F">
              <w:rPr>
                <w:rFonts w:cs="Arial"/>
              </w:rPr>
              <w:lastRenderedPageBreak/>
              <w:t>The Bar Council</w:t>
            </w:r>
          </w:p>
        </w:tc>
        <w:tc>
          <w:tcPr>
            <w:tcW w:w="7148" w:type="dxa"/>
            <w:noWrap/>
            <w:hideMark/>
          </w:tcPr>
          <w:p w14:paraId="192AD180" w14:textId="77777777" w:rsidR="00DD46E4" w:rsidRPr="008043E6" w:rsidRDefault="00DD46E4" w:rsidP="00BD608C">
            <w:pPr>
              <w:pStyle w:val="Text1"/>
              <w:rPr>
                <w:rFonts w:cs="Arial"/>
              </w:rPr>
            </w:pPr>
            <w:r w:rsidRPr="008043E6">
              <w:rPr>
                <w:rFonts w:cs="Arial"/>
              </w:rPr>
              <w:t xml:space="preserve">We are not in a position to comment on the working of the online application process and appointment system per se. However, please </w:t>
            </w:r>
            <w:r w:rsidRPr="008043E6">
              <w:rPr>
                <w:rFonts w:cs="Arial"/>
              </w:rPr>
              <w:lastRenderedPageBreak/>
              <w:t>see the response above to Q9 identifying concerns about the inability to access full pdf copies of application forms online.</w:t>
            </w:r>
          </w:p>
          <w:p w14:paraId="1AB3E070" w14:textId="55FA67E9" w:rsidR="00DD46E4" w:rsidRPr="008043E6" w:rsidRDefault="006467F5" w:rsidP="00BD608C">
            <w:pPr>
              <w:pStyle w:val="Text1"/>
              <w:rPr>
                <w:rFonts w:cs="Arial"/>
              </w:rPr>
            </w:pPr>
            <w:r>
              <w:rPr>
                <w:rFonts w:cs="Arial"/>
                <w:color w:val="FF0000"/>
              </w:rPr>
              <w:t>[</w:t>
            </w:r>
            <w:r w:rsidR="00DD46E4" w:rsidRPr="008043E6">
              <w:rPr>
                <w:rFonts w:cs="Arial"/>
                <w:color w:val="FF0000"/>
              </w:rPr>
              <w:t>From CQ9</w:t>
            </w:r>
            <w:r>
              <w:rPr>
                <w:rFonts w:cs="Arial"/>
                <w:color w:val="FF0000"/>
              </w:rPr>
              <w:t>]</w:t>
            </w:r>
            <w:r w:rsidR="00DD46E4" w:rsidRPr="008043E6">
              <w:rPr>
                <w:rFonts w:cs="Arial"/>
                <w:color w:val="FF0000"/>
              </w:rPr>
              <w:t xml:space="preserve"> </w:t>
            </w:r>
            <w:r w:rsidR="00DD46E4" w:rsidRPr="008043E6">
              <w:rPr>
                <w:rFonts w:cs="Arial"/>
              </w:rPr>
              <w:t>We are not aware of any concerns about the accessibility of application forms per se. However, now that forms are to be completed online, it is difficult for advisors to see the present version of the form in a complete version (whereas they were previously available to download as pdf files). This is problematic from an adviser’s perspective. Clients may seek advice on one particular aspect of an application, and it is disproportionately expensive to work through an entire online application form just to find a single page. We would suggest that downloadable pdf applications forms should be available for reference alongside the online application system.</w:t>
            </w:r>
          </w:p>
        </w:tc>
      </w:tr>
      <w:tr w:rsidR="00DD46E4" w:rsidRPr="00AB1740" w14:paraId="324387F3" w14:textId="77777777" w:rsidTr="00BD608C">
        <w:trPr>
          <w:trHeight w:val="300"/>
        </w:trPr>
        <w:tc>
          <w:tcPr>
            <w:tcW w:w="6800" w:type="dxa"/>
            <w:noWrap/>
            <w:hideMark/>
          </w:tcPr>
          <w:p w14:paraId="396D01B0"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7148" w:type="dxa"/>
            <w:noWrap/>
            <w:hideMark/>
          </w:tcPr>
          <w:p w14:paraId="25E695BB" w14:textId="77777777" w:rsidR="00DD46E4" w:rsidRPr="008043E6" w:rsidRDefault="00DD46E4" w:rsidP="00BD608C">
            <w:pPr>
              <w:pStyle w:val="Text1"/>
              <w:rPr>
                <w:rFonts w:cs="Arial"/>
              </w:rPr>
            </w:pPr>
            <w:r w:rsidRPr="008043E6">
              <w:rPr>
                <w:rFonts w:cs="Arial"/>
              </w:rPr>
              <w:t>ILPA submits that when there are no technical issues, and the system works as intended, the online system is much simpler. The fact that copy documents can be uploaded rather than forcing applicants to collate a bundle of original documents is a vast improvement. There is a continuing problem in that there is no facility to view all questions on a form before going through that form, leading to uncertainty and stress on the part of applicants and, where relevant, their legal advisors.</w:t>
            </w:r>
            <w:r w:rsidRPr="008043E6">
              <w:rPr>
                <w:rFonts w:cs="Arial"/>
              </w:rPr>
              <w:br/>
            </w:r>
            <w:r w:rsidRPr="008043E6">
              <w:rPr>
                <w:rFonts w:cs="Arial"/>
              </w:rPr>
              <w:br/>
              <w:t xml:space="preserve">Furthermore, there have been a range of problems with the current front end services, which ILPA has been feeding back to UKVI and on which ILPA has been engaging in discussion with UKVI and, where relevant, commercial providers of front-end services. </w:t>
            </w:r>
            <w:r w:rsidRPr="008043E6">
              <w:rPr>
                <w:rFonts w:cs="Arial"/>
              </w:rPr>
              <w:br/>
            </w:r>
            <w:r w:rsidRPr="008043E6">
              <w:rPr>
                <w:rFonts w:cs="Arial"/>
              </w:rPr>
              <w:br/>
            </w:r>
            <w:r w:rsidRPr="00672F7E">
              <w:rPr>
                <w:rFonts w:cs="Arial"/>
              </w:rPr>
              <w:t>Respondent B:</w:t>
            </w:r>
            <w:r w:rsidRPr="008043E6">
              <w:rPr>
                <w:rFonts w:cs="Arial"/>
              </w:rPr>
              <w:t xml:space="preserve"> The online system is much simpler than the previous system when it works as it should. The fact that copy documents can be uploaded rather than an applicant having to collate all original documents is a vast improvement. However, the availability of free appointments to submit biometrics is an issue. Applicants are already </w:t>
            </w:r>
            <w:r w:rsidRPr="008043E6">
              <w:rPr>
                <w:rFonts w:cs="Arial"/>
              </w:rPr>
              <w:lastRenderedPageBreak/>
              <w:t>paying a biometric enrolment fee and should not therefore be charged an additional fee to attend an appointment. Due to the lack of available appointments however, applicants are often left with little choice but to pay.</w:t>
            </w:r>
          </w:p>
          <w:p w14:paraId="1A0AFAC8" w14:textId="03EB75E0" w:rsidR="00DD46E4" w:rsidRPr="008043E6" w:rsidRDefault="006467F5" w:rsidP="00BD608C">
            <w:pPr>
              <w:pStyle w:val="Text1"/>
              <w:rPr>
                <w:rFonts w:cs="Arial"/>
              </w:rPr>
            </w:pPr>
            <w:r>
              <w:rPr>
                <w:rFonts w:cs="Arial"/>
                <w:color w:val="FF0000"/>
              </w:rPr>
              <w:t>[</w:t>
            </w:r>
            <w:r w:rsidR="00DD46E4" w:rsidRPr="008043E6">
              <w:rPr>
                <w:rFonts w:cs="Arial"/>
                <w:color w:val="FF0000"/>
              </w:rPr>
              <w:t>From CQ9</w:t>
            </w:r>
            <w:r>
              <w:rPr>
                <w:rFonts w:cs="Arial"/>
                <w:color w:val="FF0000"/>
              </w:rPr>
              <w:t>]</w:t>
            </w:r>
            <w:r w:rsidR="00DD46E4" w:rsidRPr="008043E6">
              <w:rPr>
                <w:rFonts w:cs="Arial"/>
              </w:rPr>
              <w:t xml:space="preserve"> As the forms are online, it would be beneficial if there was a quick point of contact within the Home Office to deal with technical issues. If there are technical issues and no other method of submitting an application, this can cause serious issues if an applicant needs to submit that day due to their leave expiring. If technical issues cannot easily be resolved, this could result in out of time applications…..</w:t>
            </w:r>
            <w:r w:rsidR="00DD46E4" w:rsidRPr="008043E6">
              <w:rPr>
                <w:rFonts w:cs="Arial"/>
              </w:rPr>
              <w:br/>
            </w:r>
          </w:p>
        </w:tc>
      </w:tr>
      <w:tr w:rsidR="00DD46E4" w:rsidRPr="00AB1740" w14:paraId="5FE8EF39" w14:textId="77777777" w:rsidTr="00BD608C">
        <w:trPr>
          <w:trHeight w:val="285"/>
        </w:trPr>
        <w:tc>
          <w:tcPr>
            <w:tcW w:w="6800" w:type="dxa"/>
            <w:noWrap/>
            <w:hideMark/>
          </w:tcPr>
          <w:p w14:paraId="63C33F14" w14:textId="77777777" w:rsidR="00DD46E4" w:rsidRPr="0032684F" w:rsidRDefault="00DD46E4" w:rsidP="00BD608C">
            <w:pPr>
              <w:pStyle w:val="Text1"/>
              <w:rPr>
                <w:rFonts w:cs="Arial"/>
              </w:rPr>
            </w:pPr>
            <w:r w:rsidRPr="0032684F">
              <w:rPr>
                <w:rFonts w:cs="Arial"/>
              </w:rPr>
              <w:lastRenderedPageBreak/>
              <w:t>The Law Society of Scotland</w:t>
            </w:r>
          </w:p>
        </w:tc>
        <w:tc>
          <w:tcPr>
            <w:tcW w:w="7148" w:type="dxa"/>
            <w:noWrap/>
            <w:hideMark/>
          </w:tcPr>
          <w:p w14:paraId="5457DF3F" w14:textId="77777777" w:rsidR="00DD46E4" w:rsidRPr="008043E6" w:rsidRDefault="00DD46E4" w:rsidP="00BD608C">
            <w:pPr>
              <w:pStyle w:val="Text1"/>
              <w:rPr>
                <w:rFonts w:cs="Arial"/>
              </w:rPr>
            </w:pPr>
            <w:r w:rsidRPr="008E3BEE">
              <w:rPr>
                <w:rFonts w:cs="Arial"/>
              </w:rPr>
              <w:t>We refer to our submission to the Scottish Parliament in 2017, titled 'Destitution, Asylum and Insecure Immigration S</w:t>
            </w:r>
            <w:r w:rsidRPr="008043E6">
              <w:rPr>
                <w:rFonts w:cs="Arial"/>
              </w:rPr>
              <w:t>tatus in Scotland’.</w:t>
            </w:r>
          </w:p>
          <w:p w14:paraId="4A1C4CD4" w14:textId="4C7C0932" w:rsidR="00DD46E4" w:rsidRPr="008043E6" w:rsidRDefault="006467F5" w:rsidP="00BD608C">
            <w:pPr>
              <w:pStyle w:val="Text1"/>
              <w:rPr>
                <w:rFonts w:cs="Arial"/>
                <w:color w:val="FF0000"/>
              </w:rPr>
            </w:pPr>
            <w:r>
              <w:rPr>
                <w:rFonts w:cs="Arial"/>
                <w:color w:val="FF0000"/>
              </w:rPr>
              <w:t>[From CQ9]</w:t>
            </w:r>
            <w:r w:rsidR="00DD46E4" w:rsidRPr="008043E6">
              <w:rPr>
                <w:rFonts w:cs="Arial"/>
                <w:color w:val="FF0000"/>
              </w:rPr>
              <w:t xml:space="preserve"> </w:t>
            </w:r>
            <w:r w:rsidR="00DD46E4" w:rsidRPr="008043E6">
              <w:rPr>
                <w:rFonts w:cs="Arial"/>
              </w:rPr>
              <w:t xml:space="preserve">The online application process has been a significant improvement. There are still issues. Common examples include times when exact dates cannot be given and therefore default dates have to be entered to bypass parts of the online application system. The online forms also generate a list of documents required to be submitted with the application, but there have been occasions where this list is not reflective of the Immigration Rules and guidance. This creates further uncertainty for applicants.  </w:t>
            </w:r>
          </w:p>
          <w:p w14:paraId="3ABC2BCB" w14:textId="69C99A10" w:rsidR="00DD46E4" w:rsidRPr="008043E6" w:rsidRDefault="006467F5" w:rsidP="00BD608C">
            <w:pPr>
              <w:pStyle w:val="Text1"/>
              <w:rPr>
                <w:rFonts w:cs="Arial"/>
                <w:color w:val="FF0000"/>
              </w:rPr>
            </w:pPr>
            <w:r>
              <w:rPr>
                <w:rFonts w:cs="Arial"/>
                <w:color w:val="FF0000"/>
              </w:rPr>
              <w:t>[From CQ9]</w:t>
            </w:r>
            <w:r w:rsidR="00DD46E4" w:rsidRPr="008043E6">
              <w:rPr>
                <w:rFonts w:cs="Arial"/>
                <w:color w:val="FF0000"/>
              </w:rPr>
              <w:t xml:space="preserve"> </w:t>
            </w:r>
            <w:r w:rsidR="00DD46E4" w:rsidRPr="008043E6">
              <w:rPr>
                <w:rFonts w:cs="Arial"/>
              </w:rPr>
              <w:t>There is also a disconnect between the Home Office application form and the subsequent appointment booking and do</w:t>
            </w:r>
            <w:r w:rsidR="00482AFD">
              <w:rPr>
                <w:rFonts w:cs="Arial"/>
              </w:rPr>
              <w:t>cument uploading system by Sopr</w:t>
            </w:r>
            <w:r w:rsidR="00DD46E4" w:rsidRPr="008043E6">
              <w:rPr>
                <w:rFonts w:cs="Arial"/>
              </w:rPr>
              <w:t xml:space="preserve">a Steria. The latter is clunky, slow, and cannot be accessed independently but users have to instead log back into their applications to go to the Sopra Steria website. In addition, it is the experience of committee members that at the time that biometrics are enrolled by applicants, some of the customer </w:t>
            </w:r>
            <w:r w:rsidR="00DD46E4" w:rsidRPr="008043E6">
              <w:rPr>
                <w:rFonts w:cs="Arial"/>
              </w:rPr>
              <w:lastRenderedPageBreak/>
              <w:t>service agents are instructed to insist on signed declarations which were never available for download at the time of making the online application. Neither are there any points of contact for contacting caseworkers to provide subsequent documentation or to clarify aspects of an application.</w:t>
            </w:r>
          </w:p>
        </w:tc>
      </w:tr>
      <w:tr w:rsidR="00DD46E4" w:rsidRPr="00AB1740" w14:paraId="6C455F52" w14:textId="77777777" w:rsidTr="00BD608C">
        <w:trPr>
          <w:trHeight w:val="285"/>
        </w:trPr>
        <w:tc>
          <w:tcPr>
            <w:tcW w:w="6800" w:type="dxa"/>
            <w:noWrap/>
            <w:hideMark/>
          </w:tcPr>
          <w:p w14:paraId="062E4DCE" w14:textId="77777777" w:rsidR="00DD46E4" w:rsidRPr="0032684F" w:rsidRDefault="00DD46E4" w:rsidP="00BD608C">
            <w:pPr>
              <w:pStyle w:val="Text1"/>
              <w:rPr>
                <w:rFonts w:cs="Arial"/>
              </w:rPr>
            </w:pPr>
            <w:r w:rsidRPr="0032684F">
              <w:rPr>
                <w:rFonts w:cs="Arial"/>
              </w:rPr>
              <w:lastRenderedPageBreak/>
              <w:t>Faculty of Advocates</w:t>
            </w:r>
          </w:p>
        </w:tc>
        <w:tc>
          <w:tcPr>
            <w:tcW w:w="7148" w:type="dxa"/>
            <w:noWrap/>
            <w:hideMark/>
          </w:tcPr>
          <w:p w14:paraId="396B811F" w14:textId="77777777" w:rsidR="00DD46E4" w:rsidRPr="008043E6" w:rsidRDefault="00DD46E4" w:rsidP="00BD608C">
            <w:pPr>
              <w:pStyle w:val="Text1"/>
              <w:rPr>
                <w:rFonts w:cs="Arial"/>
              </w:rPr>
            </w:pPr>
            <w:r w:rsidRPr="008E3BEE">
              <w:rPr>
                <w:rFonts w:cs="Arial"/>
              </w:rPr>
              <w:t xml:space="preserve">As counsel, we seldom have direct involvement with the making of applications. </w:t>
            </w:r>
            <w:r w:rsidRPr="008E3BEE">
              <w:rPr>
                <w:rFonts w:cs="Arial"/>
              </w:rPr>
              <w:br/>
            </w:r>
            <w:r w:rsidRPr="008E3BEE">
              <w:rPr>
                <w:rFonts w:cs="Arial"/>
              </w:rPr>
              <w:br/>
              <w:t>We are sometimes instructed to draft applications for Administrative Review, given the similarity of that remedy to judicial review and the fact i</w:t>
            </w:r>
            <w:r w:rsidRPr="008043E6">
              <w:rPr>
                <w:rFonts w:cs="Arial"/>
              </w:rPr>
              <w:t xml:space="preserve">t may be a precursor to that. Our experience of online AR procedure is that it is clunky and difficult to back up and save, and impossible to draft and send in draft form to instructing solicitors. Similar problems appear to afflict the PBS online application form. </w:t>
            </w:r>
            <w:r w:rsidRPr="008043E6">
              <w:rPr>
                <w:rFonts w:cs="Arial"/>
              </w:rPr>
              <w:br/>
            </w:r>
            <w:r w:rsidRPr="008043E6">
              <w:rPr>
                <w:rFonts w:cs="Arial"/>
              </w:rPr>
              <w:br/>
              <w:t>Counsel are more often involved in completing applications to the First-Tier Tribunal and Upper Tribunal for permission to appeal. The online form for those applications is an interactive pdf format. It is not clear to us, and it is not explained in the Consultation, why online immigration applications cannot be completed in pdf format. PDF allows the user to read through the whole form before completing it, thereby avoiding duplication of information. It is easy to save and back up and easy to transmit electronically both to the Home Office and to colleagues. We are not clear why this option appears to have been excluded from consideration.</w:t>
            </w:r>
            <w:r w:rsidRPr="008043E6">
              <w:rPr>
                <w:rFonts w:cs="Arial"/>
              </w:rPr>
              <w:br/>
            </w:r>
            <w:r w:rsidRPr="008043E6">
              <w:rPr>
                <w:rFonts w:cs="Arial"/>
              </w:rPr>
              <w:br/>
              <w:t xml:space="preserve">There has been recent discussion of the requirement of EU nationals to apply for settled status from a certain type of smartphone. It is foreseeable that this incomprehensible and unexplained requirement will exclude large numbers from making an application. </w:t>
            </w:r>
            <w:r w:rsidRPr="008043E6">
              <w:rPr>
                <w:rFonts w:cs="Arial"/>
              </w:rPr>
              <w:br/>
            </w:r>
            <w:r w:rsidRPr="008043E6">
              <w:rPr>
                <w:rFonts w:cs="Arial"/>
              </w:rPr>
              <w:br/>
            </w:r>
            <w:r w:rsidRPr="008043E6">
              <w:rPr>
                <w:rFonts w:cs="Arial"/>
              </w:rPr>
              <w:lastRenderedPageBreak/>
              <w:t>So far as Premium Centre applications are concerned, again as counsel we have only encountered this indirectly but we are aware of examples where applicants have had an in-time Premium Centre application refused and have been enabled to collate such additional material as has enabled a successful re-application. The facility is expensive but appears to be useful.</w:t>
            </w:r>
          </w:p>
        </w:tc>
      </w:tr>
      <w:tr w:rsidR="00DD46E4" w:rsidRPr="00AB1740" w14:paraId="788D8CAE" w14:textId="77777777" w:rsidTr="00BD608C">
        <w:trPr>
          <w:trHeight w:val="285"/>
        </w:trPr>
        <w:tc>
          <w:tcPr>
            <w:tcW w:w="6800" w:type="dxa"/>
            <w:noWrap/>
            <w:hideMark/>
          </w:tcPr>
          <w:p w14:paraId="3C66BD8F" w14:textId="77777777" w:rsidR="00DD46E4" w:rsidRPr="0032684F" w:rsidRDefault="00DD46E4" w:rsidP="00BD608C">
            <w:pPr>
              <w:pStyle w:val="Text1"/>
              <w:rPr>
                <w:rFonts w:cs="Arial"/>
              </w:rPr>
            </w:pPr>
            <w:r w:rsidRPr="0032684F">
              <w:rPr>
                <w:rFonts w:cs="Arial"/>
              </w:rPr>
              <w:lastRenderedPageBreak/>
              <w:t>Islington Law Centre</w:t>
            </w:r>
          </w:p>
        </w:tc>
        <w:tc>
          <w:tcPr>
            <w:tcW w:w="7148" w:type="dxa"/>
            <w:noWrap/>
            <w:hideMark/>
          </w:tcPr>
          <w:p w14:paraId="4C82D8A9" w14:textId="77777777" w:rsidR="00DD46E4" w:rsidRPr="008043E6" w:rsidRDefault="00DD46E4" w:rsidP="00BD608C">
            <w:pPr>
              <w:pStyle w:val="Text1"/>
              <w:rPr>
                <w:rFonts w:cs="Arial"/>
              </w:rPr>
            </w:pPr>
            <w:r w:rsidRPr="008E3BEE">
              <w:rPr>
                <w:rFonts w:cs="Arial"/>
              </w:rPr>
              <w:t>Currently, we can neither print off nor download the Forms, which gives us no opportunity to share and discuss them with the client before we have to start filling them in. In our experience, this is likely to increase the a</w:t>
            </w:r>
            <w:r w:rsidRPr="008043E6">
              <w:rPr>
                <w:rFonts w:cs="Arial"/>
              </w:rPr>
              <w:t>mount of time we have to spend with clients to complete the form. We strongly recommend that changes. Other government online systems, including HMRC’s tax forms and guidance, provide both downloadable versions of the relevant forms as well as the option to complete the form online, allowing people time to prepare their online response before having to fill it in.</w:t>
            </w:r>
          </w:p>
          <w:p w14:paraId="52BEB0B2" w14:textId="17CF1C65" w:rsidR="00DD46E4" w:rsidRPr="008043E6" w:rsidRDefault="006467F5" w:rsidP="00BD608C">
            <w:pPr>
              <w:pStyle w:val="Text1"/>
              <w:rPr>
                <w:rFonts w:cs="Arial"/>
              </w:rPr>
            </w:pPr>
            <w:r>
              <w:rPr>
                <w:rFonts w:cs="Arial"/>
                <w:color w:val="FF0000"/>
              </w:rPr>
              <w:t>[From CQ54]</w:t>
            </w:r>
            <w:r w:rsidR="00DD46E4" w:rsidRPr="008043E6">
              <w:rPr>
                <w:rFonts w:cs="Arial"/>
                <w:color w:val="FF0000"/>
              </w:rPr>
              <w:t xml:space="preserve"> </w:t>
            </w:r>
            <w:r w:rsidR="00DD46E4" w:rsidRPr="008043E6">
              <w:rPr>
                <w:rFonts w:cs="Arial"/>
              </w:rPr>
              <w:t>We would resist a shift to a wholly online system. Many of our clients have very limited or no access to computers and some come into our office in order to be able to fill in their forms. Suggesting applicants can use public computers in local libraries or other public buildings is not an adequate response. Where library computers are available, they are subject to a booking system often limiting that person’s access to an hour at a time. On average, we have found that filling in an online form can take between 3 and 6 hours. Asking vulnerable people to fill in personal forms in a public space may also give rise to security risks.</w:t>
            </w:r>
          </w:p>
        </w:tc>
      </w:tr>
      <w:tr w:rsidR="00DD46E4" w:rsidRPr="00AB1740" w14:paraId="3E1ACFE1" w14:textId="77777777" w:rsidTr="00BD608C">
        <w:trPr>
          <w:trHeight w:val="285"/>
        </w:trPr>
        <w:tc>
          <w:tcPr>
            <w:tcW w:w="6800" w:type="dxa"/>
            <w:noWrap/>
            <w:hideMark/>
          </w:tcPr>
          <w:p w14:paraId="695ADE41" w14:textId="77777777" w:rsidR="00DD46E4" w:rsidRPr="0032684F" w:rsidRDefault="00DD46E4" w:rsidP="00BD608C">
            <w:pPr>
              <w:pStyle w:val="Text1"/>
              <w:rPr>
                <w:rFonts w:cs="Arial"/>
              </w:rPr>
            </w:pPr>
            <w:r w:rsidRPr="0032684F">
              <w:rPr>
                <w:rFonts w:cs="Arial"/>
              </w:rPr>
              <w:t>Goldsmith Chambers</w:t>
            </w:r>
          </w:p>
        </w:tc>
        <w:tc>
          <w:tcPr>
            <w:tcW w:w="7148" w:type="dxa"/>
            <w:noWrap/>
            <w:hideMark/>
          </w:tcPr>
          <w:p w14:paraId="5E0D44F2" w14:textId="77777777" w:rsidR="00DD46E4" w:rsidRPr="008043E6" w:rsidRDefault="00DD46E4" w:rsidP="00BD608C">
            <w:pPr>
              <w:pStyle w:val="Text1"/>
              <w:rPr>
                <w:rFonts w:cs="Arial"/>
              </w:rPr>
            </w:pPr>
            <w:r w:rsidRPr="008E3BEE">
              <w:rPr>
                <w:rFonts w:cs="Arial"/>
              </w:rPr>
              <w:t>The current online application process does appear to expedite the process, however it is crucial that online applications can be ‘saved as drafts’ and edited at a later date. It would be helpful if the entire application form was downloadabl</w:t>
            </w:r>
            <w:r w:rsidRPr="008043E6">
              <w:rPr>
                <w:rFonts w:cs="Arial"/>
              </w:rPr>
              <w:t xml:space="preserve">e and printable so that </w:t>
            </w:r>
            <w:r w:rsidRPr="008043E6">
              <w:rPr>
                <w:rFonts w:cs="Arial"/>
              </w:rPr>
              <w:lastRenderedPageBreak/>
              <w:t>representatives can advise on entries to the form without needing online access every time. It is also imperative that each online application form also contains a hyperlink to the relevant guidance, Rules and definitions.</w:t>
            </w:r>
          </w:p>
        </w:tc>
      </w:tr>
      <w:tr w:rsidR="00DD46E4" w:rsidRPr="00AB1740" w14:paraId="1C31474E" w14:textId="77777777" w:rsidTr="00BD608C">
        <w:trPr>
          <w:trHeight w:val="300"/>
        </w:trPr>
        <w:tc>
          <w:tcPr>
            <w:tcW w:w="6800" w:type="dxa"/>
            <w:noWrap/>
            <w:hideMark/>
          </w:tcPr>
          <w:p w14:paraId="25A5CE05" w14:textId="77777777" w:rsidR="00DD46E4" w:rsidRPr="0032684F" w:rsidRDefault="00DD46E4" w:rsidP="00BD608C">
            <w:pPr>
              <w:pStyle w:val="Text1"/>
              <w:rPr>
                <w:rFonts w:cs="Arial"/>
              </w:rPr>
            </w:pPr>
            <w:r w:rsidRPr="0032684F">
              <w:rPr>
                <w:rFonts w:cs="Arial"/>
              </w:rPr>
              <w:lastRenderedPageBreak/>
              <w:t>Nashit Rahman (Taj Solicitors)</w:t>
            </w:r>
          </w:p>
        </w:tc>
        <w:tc>
          <w:tcPr>
            <w:tcW w:w="7148" w:type="dxa"/>
            <w:noWrap/>
            <w:hideMark/>
          </w:tcPr>
          <w:p w14:paraId="64DD6324" w14:textId="77777777" w:rsidR="00DD46E4" w:rsidRPr="008043E6" w:rsidRDefault="00DD46E4" w:rsidP="00BD608C">
            <w:pPr>
              <w:pStyle w:val="Text1"/>
              <w:rPr>
                <w:rFonts w:cs="Arial"/>
                <w:highlight w:val="yellow"/>
              </w:rPr>
            </w:pPr>
            <w:r w:rsidRPr="008E3BEE">
              <w:rPr>
                <w:rFonts w:cs="Arial"/>
              </w:rPr>
              <w:t>Third part partners of the Home Office many times failed to upload scan documents to the Home Office. Third part partners of the Home Office are very unhelpful and unprofessional.</w:t>
            </w:r>
          </w:p>
        </w:tc>
      </w:tr>
      <w:tr w:rsidR="00DD46E4" w:rsidRPr="00AB1740" w14:paraId="07EA15DC" w14:textId="77777777" w:rsidTr="00BD608C">
        <w:trPr>
          <w:trHeight w:val="285"/>
        </w:trPr>
        <w:tc>
          <w:tcPr>
            <w:tcW w:w="6800" w:type="dxa"/>
            <w:noWrap/>
            <w:hideMark/>
          </w:tcPr>
          <w:p w14:paraId="29892C0B" w14:textId="77777777" w:rsidR="00DD46E4" w:rsidRPr="0032684F" w:rsidRDefault="00DD46E4" w:rsidP="00BD608C">
            <w:pPr>
              <w:pStyle w:val="Text1"/>
              <w:rPr>
                <w:rFonts w:cs="Arial"/>
              </w:rPr>
            </w:pPr>
            <w:r w:rsidRPr="0032684F">
              <w:rPr>
                <w:rFonts w:cs="Arial"/>
              </w:rPr>
              <w:t>Robert Parkin (10 KBW)</w:t>
            </w:r>
          </w:p>
        </w:tc>
        <w:tc>
          <w:tcPr>
            <w:tcW w:w="7148" w:type="dxa"/>
            <w:noWrap/>
            <w:hideMark/>
          </w:tcPr>
          <w:p w14:paraId="0E6B5806" w14:textId="77777777" w:rsidR="00DD46E4" w:rsidRPr="008E3BEE" w:rsidRDefault="00DD46E4" w:rsidP="00BD608C">
            <w:pPr>
              <w:pStyle w:val="Text1"/>
              <w:rPr>
                <w:rFonts w:cs="Arial"/>
              </w:rPr>
            </w:pPr>
            <w:r w:rsidRPr="008E3BEE">
              <w:rPr>
                <w:rFonts w:cs="Arial"/>
              </w:rPr>
              <w:t xml:space="preserve">The online system gives options which do not clearly relate to the rules and are misleadingly titled. Is an application for limited leave to remain as a spouse a "settlement application" or a "visit application"- it's quite plainly neither. </w:t>
            </w:r>
          </w:p>
          <w:p w14:paraId="471C903B" w14:textId="77777777" w:rsidR="00DD46E4" w:rsidRPr="008043E6" w:rsidRDefault="00DD46E4" w:rsidP="00BD608C">
            <w:pPr>
              <w:pStyle w:val="Text1"/>
              <w:rPr>
                <w:rFonts w:cs="Arial"/>
              </w:rPr>
            </w:pPr>
            <w:r w:rsidRPr="008043E6">
              <w:rPr>
                <w:rFonts w:cs="Arial"/>
              </w:rPr>
              <w:br/>
              <w:t>It is often unclear when papers should be provided and what dates they should cover. It would be a good idea to have references to the procedure in the rules.</w:t>
            </w:r>
          </w:p>
          <w:p w14:paraId="2DD60E29" w14:textId="1ED6843A" w:rsidR="00DD46E4" w:rsidRPr="008043E6" w:rsidRDefault="006467F5" w:rsidP="00BD608C">
            <w:pPr>
              <w:pStyle w:val="Text1"/>
              <w:rPr>
                <w:rFonts w:cs="Arial"/>
              </w:rPr>
            </w:pPr>
            <w:r>
              <w:rPr>
                <w:rFonts w:cs="Arial"/>
                <w:color w:val="FF0000"/>
              </w:rPr>
              <w:t>[</w:t>
            </w:r>
            <w:r w:rsidR="00DD46E4" w:rsidRPr="008043E6">
              <w:rPr>
                <w:rFonts w:cs="Arial"/>
                <w:color w:val="FF0000"/>
              </w:rPr>
              <w:t>From CQ9</w:t>
            </w:r>
            <w:r>
              <w:rPr>
                <w:rFonts w:cs="Arial"/>
                <w:color w:val="FF0000"/>
              </w:rPr>
              <w:t>]</w:t>
            </w:r>
            <w:r w:rsidR="00DD46E4" w:rsidRPr="008043E6">
              <w:rPr>
                <w:rFonts w:cs="Arial"/>
                <w:color w:val="FF0000"/>
              </w:rPr>
              <w:t xml:space="preserve"> </w:t>
            </w:r>
            <w:r w:rsidR="00DD46E4" w:rsidRPr="008043E6">
              <w:rPr>
                <w:rFonts w:cs="Arial"/>
              </w:rPr>
              <w:t>The application forms are clearly accessible, this is not a problem- though the ability to type/save answers on the forms would assist greatly.</w:t>
            </w:r>
          </w:p>
        </w:tc>
      </w:tr>
      <w:tr w:rsidR="00DD46E4" w:rsidRPr="00AB1740" w14:paraId="3DB37ECB" w14:textId="77777777" w:rsidTr="00BD608C">
        <w:trPr>
          <w:trHeight w:val="285"/>
        </w:trPr>
        <w:tc>
          <w:tcPr>
            <w:tcW w:w="6800" w:type="dxa"/>
            <w:noWrap/>
            <w:hideMark/>
          </w:tcPr>
          <w:p w14:paraId="3A556008" w14:textId="77777777" w:rsidR="00DD46E4" w:rsidRPr="0032684F" w:rsidRDefault="00DD46E4" w:rsidP="00BD608C">
            <w:pPr>
              <w:pStyle w:val="Text1"/>
              <w:rPr>
                <w:rFonts w:cs="Arial"/>
              </w:rPr>
            </w:pPr>
            <w:r w:rsidRPr="0032684F">
              <w:rPr>
                <w:rFonts w:cs="Arial"/>
              </w:rPr>
              <w:t>David Mills (UKVI, Home Office)</w:t>
            </w:r>
          </w:p>
        </w:tc>
        <w:tc>
          <w:tcPr>
            <w:tcW w:w="7148" w:type="dxa"/>
            <w:noWrap/>
            <w:hideMark/>
          </w:tcPr>
          <w:p w14:paraId="7851D4D7" w14:textId="77777777" w:rsidR="00DD46E4" w:rsidRPr="008E3BEE" w:rsidRDefault="00DD46E4" w:rsidP="00BD608C">
            <w:pPr>
              <w:pStyle w:val="Text1"/>
              <w:rPr>
                <w:rFonts w:cs="Arial"/>
              </w:rPr>
            </w:pPr>
            <w:r w:rsidRPr="008E3BEE">
              <w:rPr>
                <w:rFonts w:cs="Arial"/>
              </w:rPr>
              <w:t>I'm afraid I have run out of time to respond in more detail.</w:t>
            </w:r>
          </w:p>
          <w:p w14:paraId="765F364F" w14:textId="5D03F626" w:rsidR="00DD46E4" w:rsidRPr="008043E6" w:rsidRDefault="006467F5" w:rsidP="00BD608C">
            <w:pPr>
              <w:pStyle w:val="Text1"/>
              <w:rPr>
                <w:rFonts w:cs="Arial"/>
              </w:rPr>
            </w:pPr>
            <w:r>
              <w:rPr>
                <w:rFonts w:cs="Arial"/>
                <w:color w:val="FF0000"/>
              </w:rPr>
              <w:t>[From CQ9]</w:t>
            </w:r>
            <w:r w:rsidR="00DD46E4" w:rsidRPr="008043E6">
              <w:rPr>
                <w:rFonts w:cs="Arial"/>
                <w:color w:val="FF0000"/>
              </w:rPr>
              <w:t xml:space="preserve"> </w:t>
            </w:r>
            <w:r w:rsidR="00DD46E4" w:rsidRPr="008043E6">
              <w:rPr>
                <w:rFonts w:cs="Arial"/>
              </w:rPr>
              <w:t>I have limited knowledge of this end of the process, but it seems to me that I see far fewer instances of applications being rejected as invalid for use of the wrong form than used to be the case. The move to online applications for many routes seems to have had a positive impact in this regard.</w:t>
            </w:r>
          </w:p>
        </w:tc>
      </w:tr>
      <w:tr w:rsidR="00DD46E4" w:rsidRPr="00AB1740" w14:paraId="5A7B0D32" w14:textId="77777777" w:rsidTr="00BD608C">
        <w:trPr>
          <w:trHeight w:val="285"/>
        </w:trPr>
        <w:tc>
          <w:tcPr>
            <w:tcW w:w="6800" w:type="dxa"/>
            <w:noWrap/>
            <w:hideMark/>
          </w:tcPr>
          <w:p w14:paraId="2A140298" w14:textId="77777777" w:rsidR="00DD46E4" w:rsidRPr="008E3BEE" w:rsidRDefault="00DD46E4" w:rsidP="00BD608C">
            <w:pPr>
              <w:pStyle w:val="Text1"/>
              <w:rPr>
                <w:rFonts w:cs="Arial"/>
              </w:rPr>
            </w:pPr>
            <w:r w:rsidRPr="0032684F">
              <w:rPr>
                <w:rFonts w:cs="Arial"/>
              </w:rPr>
              <w:t>First-tier Tribunal (Immigration and Asylum Chamber)</w:t>
            </w:r>
          </w:p>
        </w:tc>
        <w:tc>
          <w:tcPr>
            <w:tcW w:w="7148" w:type="dxa"/>
            <w:noWrap/>
            <w:hideMark/>
          </w:tcPr>
          <w:p w14:paraId="5CB45AAF" w14:textId="0BBBABB8" w:rsidR="00DD46E4" w:rsidRPr="008043E6" w:rsidRDefault="00DD46E4" w:rsidP="00BD608C">
            <w:pPr>
              <w:pStyle w:val="Text1"/>
              <w:rPr>
                <w:rFonts w:cs="Arial"/>
              </w:rPr>
            </w:pPr>
            <w:r w:rsidRPr="008043E6">
              <w:rPr>
                <w:rFonts w:cs="Arial"/>
              </w:rPr>
              <w:t>This is not a question that the Jud</w:t>
            </w:r>
            <w:r w:rsidR="007F2614">
              <w:rPr>
                <w:rFonts w:cs="Arial"/>
              </w:rPr>
              <w:t xml:space="preserve">iciary are equipped to answer. </w:t>
            </w:r>
            <w:r w:rsidRPr="008043E6">
              <w:rPr>
                <w:rFonts w:cs="Arial"/>
              </w:rPr>
              <w:t>Online applications would require assistance to be made</w:t>
            </w:r>
            <w:r w:rsidR="007F2614">
              <w:rPr>
                <w:rFonts w:cs="Arial"/>
              </w:rPr>
              <w:t xml:space="preserve"> available to some </w:t>
            </w:r>
            <w:r w:rsidR="007F2614">
              <w:rPr>
                <w:rFonts w:cs="Arial"/>
              </w:rPr>
              <w:lastRenderedPageBreak/>
              <w:t xml:space="preserve">applicants. </w:t>
            </w:r>
            <w:r w:rsidRPr="008043E6">
              <w:rPr>
                <w:rFonts w:cs="Arial"/>
              </w:rPr>
              <w:t>It would be of assistance if missing information is flagged up and requeste</w:t>
            </w:r>
            <w:r w:rsidR="00B01149">
              <w:rPr>
                <w:rFonts w:cs="Arial"/>
              </w:rPr>
              <w:t>d before a decision is reached.</w:t>
            </w:r>
            <w:r w:rsidRPr="008043E6">
              <w:rPr>
                <w:rFonts w:cs="Arial"/>
              </w:rPr>
              <w:t xml:space="preserve"> A “minded to” approach to decision making, in which an applicant is given an opportunity to provide missing evidence, might assist.</w:t>
            </w:r>
          </w:p>
          <w:p w14:paraId="0E07C0C5" w14:textId="1ED0D06B" w:rsidR="00DD46E4" w:rsidRPr="0032684F" w:rsidRDefault="006467F5" w:rsidP="00BD608C">
            <w:pPr>
              <w:pStyle w:val="Text1"/>
              <w:rPr>
                <w:rFonts w:cs="Arial"/>
              </w:rPr>
            </w:pPr>
            <w:r>
              <w:rPr>
                <w:rFonts w:cs="Arial"/>
                <w:bCs/>
                <w:color w:val="FF0000"/>
                <w:lang w:bidi="ar-SA"/>
              </w:rPr>
              <w:t>[From CQ3]</w:t>
            </w:r>
            <w:r w:rsidR="00DD46E4" w:rsidRPr="00AB1740">
              <w:rPr>
                <w:rFonts w:cs="Arial"/>
                <w:bCs/>
                <w:color w:val="FF0000"/>
                <w:lang w:bidi="ar-SA"/>
              </w:rPr>
              <w:t xml:space="preserve"> </w:t>
            </w:r>
            <w:r w:rsidR="00DD46E4" w:rsidRPr="00AB1740">
              <w:rPr>
                <w:rFonts w:cs="Arial"/>
                <w:bCs/>
                <w:lang w:bidi="ar-SA"/>
              </w:rPr>
              <w:t>We suggest that support be made available in the form of “FAQs” and a live help line to assist applicants.</w:t>
            </w:r>
          </w:p>
        </w:tc>
      </w:tr>
      <w:tr w:rsidR="00DD46E4" w:rsidRPr="00AB1740" w14:paraId="6C65F75B" w14:textId="77777777" w:rsidTr="00BD608C">
        <w:trPr>
          <w:trHeight w:val="285"/>
        </w:trPr>
        <w:tc>
          <w:tcPr>
            <w:tcW w:w="6800" w:type="dxa"/>
            <w:noWrap/>
            <w:hideMark/>
          </w:tcPr>
          <w:p w14:paraId="3DB629E1" w14:textId="77777777" w:rsidR="00DD46E4" w:rsidRPr="0032684F" w:rsidRDefault="00DD46E4" w:rsidP="00BD608C">
            <w:pPr>
              <w:pStyle w:val="Text1"/>
              <w:rPr>
                <w:rFonts w:cs="Arial"/>
              </w:rPr>
            </w:pPr>
            <w:r w:rsidRPr="0032684F">
              <w:rPr>
                <w:rFonts w:cs="Arial"/>
              </w:rPr>
              <w:lastRenderedPageBreak/>
              <w:t>Joint Council for the Welfare of Immigrants</w:t>
            </w:r>
          </w:p>
        </w:tc>
        <w:tc>
          <w:tcPr>
            <w:tcW w:w="7148" w:type="dxa"/>
            <w:noWrap/>
            <w:hideMark/>
          </w:tcPr>
          <w:p w14:paraId="10717A1A" w14:textId="1C4F1228" w:rsidR="00DD46E4" w:rsidRPr="008043E6" w:rsidRDefault="006467F5" w:rsidP="00BD608C">
            <w:pPr>
              <w:pStyle w:val="Text1"/>
              <w:rPr>
                <w:rFonts w:cs="Arial"/>
              </w:rPr>
            </w:pPr>
            <w:r>
              <w:rPr>
                <w:rFonts w:cs="Arial"/>
                <w:color w:val="FF0000"/>
              </w:rPr>
              <w:t>[Also copied to CQ54]</w:t>
            </w:r>
            <w:r w:rsidR="00DD46E4" w:rsidRPr="008E3BEE">
              <w:rPr>
                <w:rFonts w:cs="Arial"/>
                <w:color w:val="FF0000"/>
              </w:rPr>
              <w:t xml:space="preserve"> </w:t>
            </w:r>
            <w:r w:rsidR="00DD46E4" w:rsidRPr="008E3BEE">
              <w:rPr>
                <w:rFonts w:cs="Arial"/>
              </w:rPr>
              <w:t xml:space="preserve">Online applications which guide applicants down a decision tree, choosing not to reveal sections depending on what questions have been answered, can reduce complexity. However, where applicants do not have independent legal advice, </w:t>
            </w:r>
            <w:r w:rsidR="00DD46E4" w:rsidRPr="008043E6">
              <w:rPr>
                <w:rFonts w:cs="Arial"/>
              </w:rPr>
              <w:t xml:space="preserve">choices made at the beginning of a form may not be properly understand. A form that is too tailored may prevent an applicant from ever realising what other information he or she could have provided or whether there was an alternative route which may have been open. </w:t>
            </w:r>
            <w:r>
              <w:rPr>
                <w:rFonts w:cs="Arial"/>
                <w:color w:val="FF0000"/>
              </w:rPr>
              <w:t>[End of transfer]</w:t>
            </w:r>
            <w:r w:rsidR="00DD46E4" w:rsidRPr="008043E6">
              <w:rPr>
                <w:rFonts w:cs="Arial"/>
                <w:color w:val="FF0000"/>
              </w:rPr>
              <w:br/>
            </w:r>
            <w:r w:rsidR="00DD46E4" w:rsidRPr="008043E6">
              <w:rPr>
                <w:rFonts w:cs="Arial"/>
              </w:rPr>
              <w:br/>
              <w:t>There remains concern over those with limited access to technology.</w:t>
            </w:r>
          </w:p>
        </w:tc>
      </w:tr>
      <w:tr w:rsidR="00DD46E4" w:rsidRPr="00AB1740" w14:paraId="31BC810D" w14:textId="77777777" w:rsidTr="00BD608C">
        <w:trPr>
          <w:trHeight w:val="285"/>
        </w:trPr>
        <w:tc>
          <w:tcPr>
            <w:tcW w:w="6800" w:type="dxa"/>
            <w:noWrap/>
            <w:hideMark/>
          </w:tcPr>
          <w:p w14:paraId="1ECF5BF1" w14:textId="77777777" w:rsidR="00DD46E4" w:rsidRPr="0032684F" w:rsidRDefault="00DD46E4" w:rsidP="00BD608C">
            <w:pPr>
              <w:pStyle w:val="Text1"/>
              <w:rPr>
                <w:rFonts w:cs="Arial"/>
              </w:rPr>
            </w:pPr>
            <w:r w:rsidRPr="0032684F">
              <w:rPr>
                <w:rFonts w:cs="Arial"/>
              </w:rPr>
              <w:t>Coram Children's Legal Centre and Let us Learn</w:t>
            </w:r>
          </w:p>
        </w:tc>
        <w:tc>
          <w:tcPr>
            <w:tcW w:w="7148" w:type="dxa"/>
            <w:noWrap/>
            <w:hideMark/>
          </w:tcPr>
          <w:p w14:paraId="1406E606" w14:textId="1EA5A321" w:rsidR="00DD46E4" w:rsidRPr="008043E6" w:rsidRDefault="00DD46E4" w:rsidP="00BD608C">
            <w:pPr>
              <w:pStyle w:val="Text1"/>
              <w:rPr>
                <w:rFonts w:cs="Arial"/>
              </w:rPr>
            </w:pPr>
            <w:r w:rsidRPr="008E3BEE">
              <w:rPr>
                <w:rFonts w:cs="Arial"/>
              </w:rPr>
              <w:t>‘The online application system is easier because it feels like you’re progressing through the application rath</w:t>
            </w:r>
            <w:r w:rsidRPr="008043E6">
              <w:rPr>
                <w:rFonts w:cs="Arial"/>
              </w:rPr>
              <w:t>er than sitting and looking through a 61-page document. Some aspects are easier and some aspects harder. The harder part is not being able to go past the section that I didn’t have information for at the present time. It would be useful to be able to complete the application regardless of documents that you don’t have at that moment, and then come back to it at the end or have the system remind you of the section(s) that was unfilled.’ Andrew, Let Us Learn campaigner</w:t>
            </w:r>
            <w:r w:rsidRPr="008043E6">
              <w:rPr>
                <w:rFonts w:cs="Arial"/>
              </w:rPr>
              <w:br/>
            </w:r>
            <w:r w:rsidRPr="008043E6">
              <w:rPr>
                <w:rFonts w:cs="Arial"/>
              </w:rPr>
              <w:br/>
              <w:t xml:space="preserve">‘After I completed my application online, I had to print everything off, physically sign it, which was annoying because what happens if I don’t have a printer. Apart from that, when I got to the centre, I had forgotten </w:t>
            </w:r>
            <w:r w:rsidRPr="008043E6">
              <w:rPr>
                <w:rFonts w:cs="Arial"/>
              </w:rPr>
              <w:lastRenderedPageBreak/>
              <w:t>to print off a section and then had to go back home to do all of that. There could have easily been a check box at the end of the online application where everything was signed for. If the application is going to be online, then everything surrounding the application should also be online.’ Zeno, Let Us Learn campaigner</w:t>
            </w:r>
            <w:r w:rsidRPr="008043E6">
              <w:rPr>
                <w:rFonts w:cs="Arial"/>
              </w:rPr>
              <w:br/>
            </w:r>
            <w:r w:rsidRPr="008043E6">
              <w:rPr>
                <w:rFonts w:cs="Arial"/>
              </w:rPr>
              <w:br/>
              <w:t>‘The new online system is very different. In regard to making appointments, which was never the case before unless you went through fast track, it’s made the whole application process more difficult. The appointments now mean you have to take a day out of work, which can cost people. In addition to this, if you miss an appointment, the next one is usually quite far away. Appointments are also not free! You have to pay which isn’t right! On the other hand, the online system is better because Home Office no longer keep your passport. They scan it and give it straight back to you which is a big relief. Before, you couldn’t have any of your documents back until the decision from Home Office was made and it causes issues in terms of identification. I welcome this particular change.’ Arkam, Let Us Learn campaigner</w:t>
            </w:r>
            <w:r w:rsidRPr="008043E6">
              <w:rPr>
                <w:rFonts w:cs="Arial"/>
              </w:rPr>
              <w:br/>
            </w:r>
            <w:r w:rsidRPr="008043E6">
              <w:rPr>
                <w:rFonts w:cs="Arial"/>
              </w:rPr>
              <w:br/>
              <w:t xml:space="preserve">‘My mum has been the first in my family to use the new system. However you have to go to a centre to upload your documents, and for people who don't live in London this is extremely inconvenient. My mum lives in Portsmouth and she had to go all the way to Cardiff. Her application is complicated and she has anxiety therefore she couldn't go alone – she was so terrified she would make a mistake. Because of the complication of her application she then had to pay extra money for her lawyer to go with her all the way to Cardiff and for them to stay there because it's so far. It was also hard booking a date for the centre as some are more booked up than others forcing people to have to go really far and spend even more money on top of their fees. One of our family friends had to go all the way to Scotland as that was the only </w:t>
            </w:r>
            <w:r w:rsidRPr="008043E6">
              <w:rPr>
                <w:rFonts w:cs="Arial"/>
              </w:rPr>
              <w:lastRenderedPageBreak/>
              <w:t>place available in time for his application deadline. This is making the process harder more expensive and inconvenient.’ Michelle, Let Us Learn campaigner</w:t>
            </w:r>
            <w:r w:rsidRPr="008043E6">
              <w:rPr>
                <w:rFonts w:cs="Arial"/>
              </w:rPr>
              <w:br/>
            </w:r>
            <w:r w:rsidRPr="008043E6">
              <w:rPr>
                <w:rFonts w:cs="Arial"/>
              </w:rPr>
              <w:br/>
              <w:t>As can be seen from the above quotes, the new mandatory online application system for immigration applications has had a mixed reception from direct applicants – who we must presume are the constituency the system was created to assist the most beyond the Home Office itself.</w:t>
            </w:r>
            <w:r w:rsidRPr="008043E6">
              <w:rPr>
                <w:rFonts w:cs="Arial"/>
              </w:rPr>
              <w:br/>
            </w:r>
            <w:r w:rsidRPr="008043E6">
              <w:rPr>
                <w:rFonts w:cs="Arial"/>
              </w:rPr>
              <w:br/>
              <w:t>Below are some examples of the ways in which the system appears to be flawed, as noted by immigration professionals. Please note that there is much information provided in response to question 9 above on accessing forms which is also relevant to this question.</w:t>
            </w:r>
            <w:r w:rsidRPr="008043E6">
              <w:rPr>
                <w:rFonts w:cs="Arial"/>
              </w:rPr>
              <w:br/>
            </w:r>
            <w:r w:rsidRPr="008043E6">
              <w:rPr>
                <w:rFonts w:cs="Arial"/>
              </w:rPr>
              <w:br/>
              <w:t>Appointments at service centres:</w:t>
            </w:r>
            <w:r w:rsidRPr="008043E6">
              <w:rPr>
                <w:rFonts w:cs="Arial"/>
              </w:rPr>
              <w:br/>
            </w:r>
            <w:r w:rsidRPr="008043E6">
              <w:rPr>
                <w:rFonts w:cs="Arial"/>
              </w:rPr>
              <w:br/>
              <w:t xml:space="preserve">Although the application forms must now be submitted online, the process requires applicants to make and attend an appointment at one of a limited number of centres to scan and submit their original documents, and to file their biometrics – a service which used to be completed at an applicant’s local post office. The need to attend an appointment means that children often have to miss at day at school to attend. The free service centre closest to London, where CCLC’s offices are located, is Croydon. The vast majority of service centres require a fee to be used, which must be paid above and beyond the extremely high fees charged by the Home Office for processing applications. One legal charity which works closely with CCLC recently noted that in two of their recent cases when people have phoned for appointments they have been told to post the documents anyway and that biometric letters will be sent out. The new system of online applications and service centres was rushed out with very little warning, </w:t>
            </w:r>
            <w:r w:rsidRPr="008043E6">
              <w:rPr>
                <w:rFonts w:cs="Arial"/>
              </w:rPr>
              <w:lastRenderedPageBreak/>
              <w:t>and little evidence of consultation or planning. Now we see that it may not be working, and caseworkers are instead relying on the old application system instead.</w:t>
            </w:r>
            <w:r w:rsidRPr="008043E6">
              <w:rPr>
                <w:rFonts w:cs="Arial"/>
              </w:rPr>
              <w:br/>
            </w:r>
            <w:r w:rsidRPr="008043E6">
              <w:rPr>
                <w:rFonts w:cs="Arial"/>
              </w:rPr>
              <w:br/>
              <w:t>Outrageously, the helpline people are offered to assist them with this service costs £2.50 per minute. In practice, this means that many applicants simply cannot speak to anyone at the Home Office or even via the designated third party supplier if there are problems.</w:t>
            </w:r>
            <w:r w:rsidRPr="008043E6">
              <w:rPr>
                <w:rFonts w:cs="Arial"/>
              </w:rPr>
              <w:br/>
            </w:r>
            <w:r w:rsidRPr="008043E6">
              <w:rPr>
                <w:rFonts w:cs="Arial"/>
              </w:rPr>
              <w:br/>
              <w:t>Technical issues:</w:t>
            </w:r>
            <w:r w:rsidRPr="008043E6">
              <w:rPr>
                <w:rFonts w:cs="Arial"/>
              </w:rPr>
              <w:br/>
            </w:r>
            <w:r w:rsidRPr="008043E6">
              <w:rPr>
                <w:rFonts w:cs="Arial"/>
              </w:rPr>
              <w:br/>
              <w:t>Many direct applicants and legal advisers have encountered the same technical issues with the mandatory online application forms – particularly when trying to submit an application following the acceptance of a fee waiver application. After submitting a fee waiver application an applicant is sent a code that they must input into the immigration application which correspondents to the fee waiver application. However, the online forms seem sensitive to additional spaces, meaning that many applicants and advisers have struggled to make the online system accept the generated code. This is the kind of technical glitch that someone who is not particularly digitally literate will really struggle to overcome – especially when working against tight deadlines and at risk of becoming undocumented.</w:t>
            </w:r>
            <w:r w:rsidRPr="008043E6">
              <w:rPr>
                <w:rFonts w:cs="Arial"/>
              </w:rPr>
              <w:br/>
            </w:r>
            <w:r w:rsidRPr="008043E6">
              <w:rPr>
                <w:rFonts w:cs="Arial"/>
              </w:rPr>
              <w:br/>
              <w:t>The forms also require exact dates, for example when an applicant gives their addresses from the past five years they must give the exact date they moved into and out of each property. Making an online system that requires this kind of specificity sets applicants up to fail: they are forced to give estimated information while the Home Office is actively looking for ways in which to question an applicant’s credibility and truthfulness.</w:t>
            </w:r>
            <w:r w:rsidRPr="008043E6">
              <w:rPr>
                <w:rFonts w:cs="Arial"/>
              </w:rPr>
              <w:br/>
            </w:r>
            <w:r w:rsidRPr="008043E6">
              <w:rPr>
                <w:rFonts w:cs="Arial"/>
              </w:rPr>
              <w:br/>
            </w:r>
            <w:r w:rsidRPr="008043E6">
              <w:rPr>
                <w:rFonts w:cs="Arial"/>
              </w:rPr>
              <w:lastRenderedPageBreak/>
              <w:t>Incorrect information on the application portal:</w:t>
            </w:r>
            <w:r w:rsidRPr="008043E6">
              <w:rPr>
                <w:rFonts w:cs="Arial"/>
              </w:rPr>
              <w:br/>
            </w:r>
            <w:r w:rsidRPr="008043E6">
              <w:rPr>
                <w:rFonts w:cs="Arial"/>
              </w:rPr>
              <w:br/>
              <w:t>CCLC has come across several incorrect statements on the online application portal, which is a cause of serious concern. For example, it is possible to request a fee waiver if an applicant cannot afford to pay the application fees for human rights-based applications; this application must be submitted online here. This page contains several misleading statements:</w:t>
            </w:r>
            <w:r w:rsidRPr="008043E6">
              <w:rPr>
                <w:rFonts w:cs="Arial"/>
              </w:rPr>
              <w:br/>
            </w:r>
            <w:r w:rsidRPr="008043E6">
              <w:rPr>
                <w:rFonts w:cs="Arial"/>
              </w:rPr>
              <w:br/>
              <w:t>1. “If you make a fee waiver request using the paper form (‘Appendix 1’), you must apply for your leave to remain application using the paper form and submit both at the same time.”</w:t>
            </w:r>
            <w:r w:rsidRPr="008043E6">
              <w:rPr>
                <w:rFonts w:cs="Arial"/>
              </w:rPr>
              <w:br/>
            </w:r>
            <w:r w:rsidRPr="008043E6">
              <w:rPr>
                <w:rFonts w:cs="Arial"/>
              </w:rPr>
              <w:br/>
              <w:t>The paper form (Appendix 1) is no longer available, and it is not possible to apply for leave to remain using a paper form. It is unclear why this statement is included in the landing page for the online fee waiver application.</w:t>
            </w:r>
            <w:r w:rsidRPr="008043E6">
              <w:rPr>
                <w:rFonts w:cs="Arial"/>
              </w:rPr>
              <w:br/>
            </w:r>
            <w:r w:rsidRPr="008043E6">
              <w:rPr>
                <w:rFonts w:cs="Arial"/>
              </w:rPr>
              <w:br/>
              <w:t>2. “A fee waiver request may be made only if you are applying to remain in the UK for one of the following reasons (relevant appli</w:t>
            </w:r>
            <w:r w:rsidR="00B01149">
              <w:rPr>
                <w:rFonts w:cs="Arial"/>
              </w:rPr>
              <w:t>cation form is in bold):</w:t>
            </w:r>
            <w:r w:rsidR="00B01149">
              <w:rPr>
                <w:rFonts w:cs="Arial"/>
              </w:rPr>
              <w:br/>
              <w:t>…</w:t>
            </w:r>
            <w:r w:rsidR="00B01149">
              <w:rPr>
                <w:rFonts w:cs="Arial"/>
              </w:rPr>
              <w:br/>
              <w:t>b.</w:t>
            </w:r>
            <w:r w:rsidRPr="008043E6">
              <w:rPr>
                <w:rFonts w:cs="Arial"/>
              </w:rPr>
              <w:t xml:space="preserve"> under the 5-year parent route – Form FLR(M) or form FLR (FP)</w:t>
            </w:r>
            <w:r w:rsidRPr="008043E6">
              <w:rPr>
                <w:rFonts w:cs="Arial"/>
              </w:rPr>
              <w:br/>
            </w:r>
            <w:r w:rsidRPr="008043E6">
              <w:rPr>
                <w:rFonts w:cs="Arial"/>
              </w:rPr>
              <w:br/>
              <w:t>If applying under the five year parent route, applicants would need to use form FLR(M), not FLR(FP).</w:t>
            </w:r>
            <w:r w:rsidRPr="008043E6">
              <w:rPr>
                <w:rFonts w:cs="Arial"/>
              </w:rPr>
              <w:br/>
            </w:r>
            <w:r w:rsidRPr="008043E6">
              <w:rPr>
                <w:rFonts w:cs="Arial"/>
              </w:rPr>
              <w:br/>
              <w:t>c. on a 10-year route based on your family life</w:t>
            </w:r>
            <w:r w:rsidR="00002F6A">
              <w:rPr>
                <w:rFonts w:cs="Arial"/>
              </w:rPr>
              <w:t xml:space="preserve"> as a partner, parent or depende</w:t>
            </w:r>
            <w:r w:rsidRPr="008043E6">
              <w:rPr>
                <w:rFonts w:cs="Arial"/>
              </w:rPr>
              <w:t>nt child or based on your private life in the UK – Form FLR(M)…”</w:t>
            </w:r>
            <w:r w:rsidRPr="008043E6">
              <w:rPr>
                <w:rFonts w:cs="Arial"/>
              </w:rPr>
              <w:br/>
            </w:r>
            <w:r w:rsidRPr="008043E6">
              <w:rPr>
                <w:rFonts w:cs="Arial"/>
              </w:rPr>
              <w:br/>
              <w:t xml:space="preserve">If applying under the 10-year route, applicants should use form </w:t>
            </w:r>
            <w:r w:rsidRPr="008043E6">
              <w:rPr>
                <w:rFonts w:cs="Arial"/>
              </w:rPr>
              <w:lastRenderedPageBreak/>
              <w:t>FLR(FP).</w:t>
            </w:r>
            <w:r w:rsidRPr="008043E6">
              <w:rPr>
                <w:rFonts w:cs="Arial"/>
              </w:rPr>
              <w:br/>
            </w:r>
            <w:r w:rsidRPr="008043E6">
              <w:rPr>
                <w:rFonts w:cs="Arial"/>
              </w:rPr>
              <w:br/>
              <w:t>Applicants who require a fee waiver could become confused by which online application form to use, and may worry if they are directed to FLR(FP), but they made a fee waiver request for form FLR(M).</w:t>
            </w:r>
          </w:p>
          <w:p w14:paraId="67B333DE" w14:textId="211BB2F0" w:rsidR="00DD46E4" w:rsidRPr="008043E6" w:rsidRDefault="006467F5" w:rsidP="00BD608C">
            <w:pPr>
              <w:pStyle w:val="Text1"/>
              <w:rPr>
                <w:rFonts w:cs="Arial"/>
                <w:b/>
                <w:color w:val="FF0000"/>
              </w:rPr>
            </w:pPr>
            <w:r>
              <w:rPr>
                <w:rFonts w:cs="Arial"/>
                <w:color w:val="FF0000"/>
              </w:rPr>
              <w:t>[From CQ9]</w:t>
            </w:r>
            <w:r w:rsidR="00DD46E4" w:rsidRPr="008043E6">
              <w:rPr>
                <w:rFonts w:cs="Arial"/>
                <w:color w:val="FF0000"/>
              </w:rPr>
              <w:t xml:space="preserve"> </w:t>
            </w:r>
            <w:r w:rsidR="00DD46E4" w:rsidRPr="008043E6">
              <w:rPr>
                <w:rFonts w:cs="Arial"/>
                <w:color w:val="000000" w:themeColor="text1"/>
              </w:rPr>
              <w:t>Accessing forms under the online-only application system:</w:t>
            </w:r>
          </w:p>
          <w:p w14:paraId="60D9B49F" w14:textId="77777777" w:rsidR="00DD46E4" w:rsidRPr="008043E6" w:rsidRDefault="00DD46E4" w:rsidP="00BD608C">
            <w:pPr>
              <w:pStyle w:val="Text1"/>
              <w:rPr>
                <w:rFonts w:cs="Arial"/>
                <w:color w:val="000000" w:themeColor="text1"/>
              </w:rPr>
            </w:pPr>
            <w:r w:rsidRPr="008043E6">
              <w:rPr>
                <w:rFonts w:cs="Arial"/>
                <w:color w:val="000000" w:themeColor="text1"/>
              </w:rPr>
              <w:t>Almost all immigration applications must now be made via a mandatory online system, and these forms are no longer available to view. Previously, legal professionals could check to see if particular forms had been updated recently, as the Home Office published new versions with a date from which they applied. However, there is now no way of knowing if a form has changed within actually filling in each page of an application. As such, forms are significantly less accessible than they were previously. This is already having serious consequences on direct applicants.</w:t>
            </w:r>
          </w:p>
          <w:p w14:paraId="1AF323F6" w14:textId="77777777" w:rsidR="00DD46E4" w:rsidRPr="008043E6" w:rsidRDefault="00DD46E4" w:rsidP="00BD608C">
            <w:pPr>
              <w:pStyle w:val="Text1"/>
              <w:rPr>
                <w:rFonts w:cs="Arial"/>
                <w:color w:val="000000" w:themeColor="text1"/>
              </w:rPr>
            </w:pPr>
            <w:r w:rsidRPr="008043E6">
              <w:rPr>
                <w:rFonts w:cs="Arial"/>
                <w:color w:val="000000" w:themeColor="text1"/>
              </w:rPr>
              <w:t>It is not at all clear to CCLC why forms could not be published online even if the Home Office would not accept postal applications. This would allow applicants to look ahead at all the questions that must be answered before beginning an application. The publication of all forms would seem to CCLC to be a key example of transparent and fair governance.</w:t>
            </w:r>
          </w:p>
          <w:p w14:paraId="7CB752EE" w14:textId="1E0D333A" w:rsidR="00DD46E4" w:rsidRPr="008043E6" w:rsidRDefault="00DD46E4" w:rsidP="00BD608C">
            <w:pPr>
              <w:pStyle w:val="Text1"/>
              <w:rPr>
                <w:rFonts w:cs="Arial"/>
                <w:color w:val="000000" w:themeColor="text1"/>
              </w:rPr>
            </w:pPr>
            <w:r w:rsidRPr="008043E6">
              <w:rPr>
                <w:rFonts w:cs="Arial"/>
                <w:color w:val="000000" w:themeColor="text1"/>
              </w:rPr>
              <w:t xml:space="preserve">It is unclear on what basis, and when, the Home Office decided to make online applications mandatory for immigration applications. What is clear is that on March 22 2019, the Home Office issued an announcement stating that nationality applications (for example, an application to register a child as a British Citizen under section 1(4) of British Nationality Act 1981) were online-only. This was questioned in Parliament by Baroness Lister of Burtersett on 1 April (Written Question </w:t>
            </w:r>
            <w:r w:rsidRPr="008043E6">
              <w:rPr>
                <w:rFonts w:cs="Arial"/>
                <w:color w:val="000000" w:themeColor="text1"/>
              </w:rPr>
              <w:lastRenderedPageBreak/>
              <w:t>HL14965). On 9 April the Home Office confirmed to Baroness Lister that, contrary to the information still available at that time on the gov.uk website, that applications could be made either by post or online. As noted by campaigning organisation the Project for the Registration of Children as British Citizens, the online application system for nationality applications could not be made mandatory without a change to the British Nationality (General) Regulations 2003 – a change</w:t>
            </w:r>
            <w:r w:rsidR="00D87525">
              <w:rPr>
                <w:rFonts w:cs="Arial"/>
                <w:color w:val="000000" w:themeColor="text1"/>
              </w:rPr>
              <w:t xml:space="preserve"> which has not yet been public</w:t>
            </w:r>
            <w:r w:rsidRPr="008043E6">
              <w:rPr>
                <w:rFonts w:cs="Arial"/>
                <w:color w:val="000000" w:themeColor="text1"/>
              </w:rPr>
              <w:t>ly proposed or made. However, for the period between the forms being removed from the gov.uk website and the Home Office conceding to this Parliamentary challenge, applicants could not access the forms to apply by post.</w:t>
            </w:r>
          </w:p>
          <w:p w14:paraId="1FF56801" w14:textId="77777777" w:rsidR="00DD46E4" w:rsidRPr="008043E6" w:rsidRDefault="00DD46E4" w:rsidP="00BD608C">
            <w:pPr>
              <w:pStyle w:val="Text1"/>
              <w:rPr>
                <w:rFonts w:cs="Arial"/>
                <w:color w:val="000000" w:themeColor="text1"/>
              </w:rPr>
            </w:pPr>
            <w:r w:rsidRPr="008043E6">
              <w:rPr>
                <w:rFonts w:cs="Arial"/>
                <w:color w:val="000000" w:themeColor="text1"/>
              </w:rPr>
              <w:t>As such, the application procedures for immigration and for nationality are now different. Although it is possible to apply online, the form on which an applicant must apply is also published online. This means that an applicant can view the whole form before beginning the application process, and has the option to apply by post if they would prefer to do so. Based on CCLC’s experience giving advice to vulnerable (including digitally excluded) children, young people and families, making the online system non-mandatory for immigration, as well as nationality, applications would be of enormous benefit for vulnerable direct applicants.</w:t>
            </w:r>
          </w:p>
          <w:p w14:paraId="24A3A570" w14:textId="77777777" w:rsidR="00DD46E4" w:rsidRPr="008043E6" w:rsidRDefault="00DD46E4" w:rsidP="00BD608C">
            <w:pPr>
              <w:pStyle w:val="Text1"/>
              <w:rPr>
                <w:rFonts w:cs="Arial"/>
                <w:color w:val="000000" w:themeColor="text1"/>
              </w:rPr>
            </w:pPr>
            <w:r w:rsidRPr="008043E6">
              <w:rPr>
                <w:rFonts w:cs="Arial"/>
                <w:color w:val="000000" w:themeColor="text1"/>
              </w:rPr>
              <w:t>Online forms impede support for vulnerable applicants:</w:t>
            </w:r>
          </w:p>
          <w:p w14:paraId="350E8092" w14:textId="77777777" w:rsidR="00DD46E4" w:rsidRPr="008043E6" w:rsidRDefault="00DD46E4" w:rsidP="00BD608C">
            <w:pPr>
              <w:pStyle w:val="Text1"/>
              <w:rPr>
                <w:rFonts w:cs="Arial"/>
                <w:color w:val="000000" w:themeColor="text1"/>
              </w:rPr>
            </w:pPr>
            <w:r w:rsidRPr="008043E6">
              <w:rPr>
                <w:rFonts w:cs="Arial"/>
                <w:color w:val="000000" w:themeColor="text1"/>
              </w:rPr>
              <w:t xml:space="preserve">CCLC provides one-off immigration advice at drop-ins hosted by organisations including schools, community centres, youth groups and, historically, children’s centres. In these settings, we provide advice and support for those who cannot afford to pay for a private immigration lawyer so are therefore making the applications themselves. Much of the advice we give includes information on the practicalities of applying for leave to remain and on the questions applicants must answer in the </w:t>
            </w:r>
            <w:r w:rsidRPr="008043E6">
              <w:rPr>
                <w:rFonts w:cs="Arial"/>
                <w:color w:val="000000" w:themeColor="text1"/>
              </w:rPr>
              <w:lastRenderedPageBreak/>
              <w:t>application form – in this outreach context hard-copy forms were vital. The benefits of being able to go through the form with a vulnerable direct applicant included that: it provided valuable reassurance and empowerment to the applicant, particularly in light of the risk of losing more than</w:t>
            </w:r>
          </w:p>
          <w:p w14:paraId="08673470" w14:textId="77777777" w:rsidR="00DD46E4" w:rsidRPr="008043E6" w:rsidRDefault="00DD46E4" w:rsidP="00BD608C">
            <w:pPr>
              <w:pStyle w:val="Text1"/>
              <w:rPr>
                <w:rFonts w:cs="Arial"/>
                <w:color w:val="000000" w:themeColor="text1"/>
              </w:rPr>
            </w:pPr>
            <w:r w:rsidRPr="008043E6">
              <w:rPr>
                <w:rFonts w:cs="Arial"/>
                <w:color w:val="000000" w:themeColor="text1"/>
              </w:rPr>
              <w:t>£1,000 per applicant in application fees if an application is refused (fees are not refunded in case of refusal); it allowed the solicitor to explain to clients with more limited English what the wording of questions meant in practice; it ensured that applicants would use the correct form for their kind of application; and it allowed direct applicants of limited means to have a solicitor check the validity of a completed application form before submission. Support in this manner is not ideal and does not replace having a legal representative. However, it does provide a legal lifeline for destitute individuals unable to access private immigration representation.</w:t>
            </w:r>
          </w:p>
          <w:p w14:paraId="7A536687" w14:textId="77777777" w:rsidR="00DD46E4" w:rsidRPr="008043E6" w:rsidRDefault="00DD46E4" w:rsidP="00BD608C">
            <w:pPr>
              <w:pStyle w:val="Text1"/>
              <w:rPr>
                <w:rFonts w:cs="Arial"/>
                <w:color w:val="000000" w:themeColor="text1"/>
              </w:rPr>
            </w:pPr>
            <w:r w:rsidRPr="008043E6">
              <w:rPr>
                <w:rFonts w:cs="Arial"/>
                <w:color w:val="000000" w:themeColor="text1"/>
              </w:rPr>
              <w:t xml:space="preserve">Now that the application forms are online, we are unable to provide this kind of support. Individuals cannot see the questions before they start the process and are therefore unable to think about the questions they might have in advance. We are unable to go through the questions online with them at the drop-in services because there is a lack of computers but also because even there were not, the questions are not provided until the individual has filled out all of the relevant registration process and started to fill it in. It is also not usually possible to proceed to the next page without completing the current page and often individuals do not have all the answers they need for each page. As such, the process is now far more time-consuming and no longer appropriate for a drop-in advice setting which is time sensitive. This means that it is no longer possible to advise precisely on the content of the forms or check over application forms in one-off advice </w:t>
            </w:r>
            <w:r w:rsidRPr="008043E6">
              <w:rPr>
                <w:rFonts w:cs="Arial"/>
                <w:color w:val="000000" w:themeColor="text1"/>
              </w:rPr>
              <w:lastRenderedPageBreak/>
              <w:t>appointments, which is the some of the only support that this client group can access on the application process.</w:t>
            </w:r>
          </w:p>
          <w:p w14:paraId="6C9151EF" w14:textId="77777777" w:rsidR="00DD46E4" w:rsidRPr="008043E6" w:rsidRDefault="00DD46E4" w:rsidP="00BD608C">
            <w:pPr>
              <w:pStyle w:val="Text1"/>
              <w:rPr>
                <w:rFonts w:cs="Arial"/>
                <w:color w:val="000000" w:themeColor="text1"/>
              </w:rPr>
            </w:pPr>
            <w:r w:rsidRPr="008043E6">
              <w:rPr>
                <w:rFonts w:cs="Arial"/>
                <w:color w:val="000000" w:themeColor="text1"/>
              </w:rPr>
              <w:t>Digital exclusion:</w:t>
            </w:r>
          </w:p>
          <w:p w14:paraId="1E0138A2" w14:textId="77777777" w:rsidR="00DD46E4" w:rsidRPr="008043E6" w:rsidRDefault="00DD46E4" w:rsidP="00BD608C">
            <w:pPr>
              <w:pStyle w:val="Text1"/>
              <w:rPr>
                <w:rFonts w:cs="Arial"/>
                <w:color w:val="000000" w:themeColor="text1"/>
              </w:rPr>
            </w:pPr>
            <w:r w:rsidRPr="008043E6">
              <w:rPr>
                <w:rFonts w:cs="Arial"/>
                <w:color w:val="000000" w:themeColor="text1"/>
              </w:rPr>
              <w:t>Much of our client group are destitute and do not have regular access to computers. This means there are obvious practical barriers to accessibility when filling out the form by themselves. It should be noted that applicants are more likely to apply without the support of a solicitor if they cannot afford one, and individuals who are financially excluded from legal advice are also likely to be digitally excluded by virtue of cost. Although support for digital access for Home Office applicants is offered through a third party called ‘We Are Digital’, there is some cost incurred in accessing their helpline, and there is no evidence that any support can be provided for applicants who are both digitally excluded and who do not speak English. Considering the demographics of the potential users of this service, no obvious or advertised language support seems to be a serious omission.</w:t>
            </w:r>
          </w:p>
          <w:p w14:paraId="2FE66D9A" w14:textId="77777777" w:rsidR="00DD46E4" w:rsidRPr="008043E6" w:rsidRDefault="00DD46E4" w:rsidP="00BD608C">
            <w:pPr>
              <w:pStyle w:val="Text1"/>
              <w:rPr>
                <w:rFonts w:cs="Arial"/>
                <w:color w:val="000000" w:themeColor="text1"/>
              </w:rPr>
            </w:pPr>
            <w:r w:rsidRPr="008043E6">
              <w:rPr>
                <w:rFonts w:cs="Arial"/>
                <w:color w:val="000000" w:themeColor="text1"/>
              </w:rPr>
              <w:t>‘The online application system is easier because it feels like you’re progressing through the application rather than sitting and looking through a 61-page document. Some aspects are easier and some aspects harder. The harder part is not being able to go past the section that I didn’t have information for at the present time. It would be useful to be able to look ahead in the application regardless of documents that you don’t have at that moment, and then come back to certain questions at the end or have the system remind you of the section(s) that are unfilled.’ Andrew, Let Us Learn campaigner [repetition]</w:t>
            </w:r>
          </w:p>
          <w:p w14:paraId="3607831D" w14:textId="77777777" w:rsidR="00DD46E4" w:rsidRPr="008043E6" w:rsidRDefault="00DD46E4" w:rsidP="00BD608C">
            <w:pPr>
              <w:pStyle w:val="Text1"/>
              <w:rPr>
                <w:rFonts w:cs="Arial"/>
                <w:color w:val="000000" w:themeColor="text1"/>
              </w:rPr>
            </w:pPr>
            <w:r w:rsidRPr="008043E6">
              <w:rPr>
                <w:rFonts w:cs="Arial"/>
                <w:color w:val="000000" w:themeColor="text1"/>
              </w:rPr>
              <w:t xml:space="preserve">‘I feel for the older generation because the online application is a huge change and it would be good to have a visual presentation of how to use the system. For example, video/ YouTube explanation of how to </w:t>
            </w:r>
            <w:r w:rsidRPr="008043E6">
              <w:rPr>
                <w:rFonts w:cs="Arial"/>
                <w:color w:val="000000" w:themeColor="text1"/>
              </w:rPr>
              <w:lastRenderedPageBreak/>
              <w:t>use the system would be great. The system is simple for young people like me because we’re used to navigating computers, but my dad and his friends are not.’ Arkam, Let Us Learn campaigner’</w:t>
            </w:r>
          </w:p>
          <w:p w14:paraId="593DC507" w14:textId="051BAE10" w:rsidR="00DD46E4" w:rsidRPr="008043E6" w:rsidRDefault="006467F5" w:rsidP="00BD608C">
            <w:pPr>
              <w:pStyle w:val="Text1"/>
              <w:rPr>
                <w:rFonts w:cs="Arial"/>
              </w:rPr>
            </w:pPr>
            <w:r>
              <w:rPr>
                <w:rFonts w:cs="Arial"/>
                <w:color w:val="FF0000"/>
              </w:rPr>
              <w:t>[From CQ2]</w:t>
            </w:r>
            <w:r w:rsidR="00DD46E4" w:rsidRPr="008043E6">
              <w:rPr>
                <w:rFonts w:cs="Arial"/>
                <w:color w:val="FF0000"/>
              </w:rPr>
              <w:t xml:space="preserve"> </w:t>
            </w:r>
            <w:r w:rsidR="00DD46E4" w:rsidRPr="0032684F">
              <w:rPr>
                <w:rFonts w:cs="Arial"/>
                <w:color w:val="000000" w:themeColor="text1"/>
              </w:rPr>
              <w:t>‘The system is complicated, and the language used is sometimes hard to understand. It would help if Home Office use simple and plain words. Sometimes, even trying to figure out what application you need to use can be confusing without asking a law</w:t>
            </w:r>
            <w:r w:rsidR="00DD46E4" w:rsidRPr="008E3BEE">
              <w:rPr>
                <w:rFonts w:cs="Arial"/>
                <w:color w:val="000000" w:themeColor="text1"/>
              </w:rPr>
              <w:t>yer.’ Pelumi, Let Us Learn campaigner.</w:t>
            </w:r>
            <w:r w:rsidR="00DD46E4" w:rsidRPr="008043E6">
              <w:rPr>
                <w:rFonts w:cs="Arial"/>
                <w:color w:val="FF0000"/>
              </w:rPr>
              <w:t xml:space="preserve"> </w:t>
            </w:r>
          </w:p>
        </w:tc>
      </w:tr>
      <w:tr w:rsidR="00DD46E4" w:rsidRPr="00AB1740" w14:paraId="52A629A9" w14:textId="77777777" w:rsidTr="00BD608C">
        <w:trPr>
          <w:trHeight w:val="285"/>
        </w:trPr>
        <w:tc>
          <w:tcPr>
            <w:tcW w:w="6800" w:type="dxa"/>
            <w:noWrap/>
            <w:hideMark/>
          </w:tcPr>
          <w:p w14:paraId="27AF8B98" w14:textId="77777777" w:rsidR="00DD46E4" w:rsidRPr="0032684F" w:rsidRDefault="00DD46E4" w:rsidP="00BD608C">
            <w:pPr>
              <w:pStyle w:val="Text1"/>
              <w:rPr>
                <w:rFonts w:cs="Arial"/>
              </w:rPr>
            </w:pPr>
            <w:r w:rsidRPr="0032684F">
              <w:rPr>
                <w:rFonts w:cs="Arial"/>
              </w:rPr>
              <w:lastRenderedPageBreak/>
              <w:t>Migrant Voice</w:t>
            </w:r>
          </w:p>
        </w:tc>
        <w:tc>
          <w:tcPr>
            <w:tcW w:w="7148" w:type="dxa"/>
            <w:noWrap/>
            <w:hideMark/>
          </w:tcPr>
          <w:p w14:paraId="148AFEB8" w14:textId="77777777" w:rsidR="00DD46E4" w:rsidRPr="008043E6" w:rsidRDefault="00DD46E4" w:rsidP="00BD608C">
            <w:pPr>
              <w:pStyle w:val="Text1"/>
              <w:rPr>
                <w:rFonts w:cs="Arial"/>
              </w:rPr>
            </w:pPr>
            <w:r w:rsidRPr="008E3BEE">
              <w:rPr>
                <w:rFonts w:cs="Arial"/>
              </w:rPr>
              <w:t xml:space="preserve">Advantages: </w:t>
            </w:r>
            <w:r w:rsidRPr="008E3BEE">
              <w:rPr>
                <w:rFonts w:cs="Arial"/>
              </w:rPr>
              <w:br/>
              <w:t>1 - May be more enviro-friendly.</w:t>
            </w:r>
            <w:r w:rsidRPr="008E3BEE">
              <w:rPr>
                <w:rFonts w:cs="Arial"/>
              </w:rPr>
              <w:br/>
              <w:t xml:space="preserve">2 - Ability to have personal documents and ID checked and verified at the in-person interview and then not have to send these to the Home Office so have them for use elsewhere eg as ID etc. </w:t>
            </w:r>
            <w:r w:rsidRPr="008E3BEE">
              <w:rPr>
                <w:rFonts w:cs="Arial"/>
              </w:rPr>
              <w:br/>
              <w:t xml:space="preserve">3 </w:t>
            </w:r>
            <w:r w:rsidRPr="008043E6">
              <w:rPr>
                <w:rFonts w:cs="Arial"/>
              </w:rPr>
              <w:t xml:space="preserve">- Allows different people to access the form from different places provided they have the username and password. </w:t>
            </w:r>
          </w:p>
          <w:p w14:paraId="335A8AAC" w14:textId="61D7E912" w:rsidR="00DD46E4" w:rsidRPr="008043E6" w:rsidRDefault="00DD46E4" w:rsidP="00BD608C">
            <w:pPr>
              <w:pStyle w:val="Text1"/>
              <w:rPr>
                <w:rFonts w:cs="Arial"/>
              </w:rPr>
            </w:pPr>
            <w:r w:rsidRPr="008043E6">
              <w:rPr>
                <w:rFonts w:cs="Arial"/>
              </w:rPr>
              <w:t xml:space="preserve">Disadvantages: </w:t>
            </w:r>
            <w:r w:rsidRPr="008043E6">
              <w:rPr>
                <w:rFonts w:cs="Arial"/>
              </w:rPr>
              <w:br/>
              <w:t xml:space="preserve">1 - Increased costs from the in-person interview booking fees. Home Office application fees were already extremely high for most people and now having to pay an agent/ middle-man extra fees adds to already high costs. There have been groups demonstrating and lobbying for Home Office fee reduction yet this extra service has been implemented at extra cost to applicants. </w:t>
            </w:r>
            <w:r w:rsidRPr="008043E6">
              <w:rPr>
                <w:rFonts w:cs="Arial"/>
              </w:rPr>
              <w:br/>
            </w:r>
            <w:r w:rsidRPr="008043E6">
              <w:rPr>
                <w:rFonts w:cs="Arial"/>
              </w:rPr>
              <w:br/>
              <w:t>2 - With paper applications one can fill whatever section they have information for an</w:t>
            </w:r>
            <w:r w:rsidR="003D74E8">
              <w:rPr>
                <w:rFonts w:cs="Arial"/>
              </w:rPr>
              <w:t>d fill other sections later eg</w:t>
            </w:r>
            <w:r w:rsidRPr="008043E6">
              <w:rPr>
                <w:rFonts w:cs="Arial"/>
              </w:rPr>
              <w:t xml:space="preserve"> one can fill out general information but fill in the financial information later. Current online forms do not allow you to proceed to other sections before all 'essential information' is filled. It is therefore not easy to skip some sections without inputting dummy data (which could lead to un-rectified errors). </w:t>
            </w:r>
            <w:r w:rsidRPr="008043E6">
              <w:rPr>
                <w:rFonts w:cs="Arial"/>
              </w:rPr>
              <w:lastRenderedPageBreak/>
              <w:t>It is also not possible to have an overview of the whole form if certain sections are left blank. The outline/ overview section should allow you to fill in sections at different times or skip from section to section even where data is missing. You should also be able to view and print the referee forms at the outset not only have access to those after filling every section. The different section should be "autonomous" or separated until at the point the application is to be submitted. It is only at the very end that unfilled essential fields should flag up as a major issue that would not allow one to signing the declarations or submit the application without those fields being completed.</w:t>
            </w:r>
          </w:p>
          <w:p w14:paraId="3386BA4F" w14:textId="2BEDC8EB" w:rsidR="00DD46E4" w:rsidRPr="008043E6" w:rsidRDefault="006467F5" w:rsidP="00BD608C">
            <w:pPr>
              <w:pStyle w:val="Text1"/>
              <w:rPr>
                <w:rFonts w:cs="Arial"/>
              </w:rPr>
            </w:pPr>
            <w:r>
              <w:rPr>
                <w:rFonts w:cs="Arial"/>
                <w:color w:val="FF0000"/>
              </w:rPr>
              <w:t>[From CQ9]</w:t>
            </w:r>
            <w:r w:rsidR="00DD46E4" w:rsidRPr="008043E6">
              <w:rPr>
                <w:rFonts w:cs="Arial"/>
                <w:color w:val="FF0000"/>
              </w:rPr>
              <w:t xml:space="preserve"> </w:t>
            </w:r>
            <w:r w:rsidR="00DD46E4" w:rsidRPr="008043E6">
              <w:rPr>
                <w:rFonts w:cs="Arial"/>
                <w:color w:val="000000" w:themeColor="text1"/>
              </w:rPr>
              <w:t>Many of the forms are online and while this is easier for some people to access, there are some individuals who have no online access and some who may struggle with computers or new technology thus cannot access forms and end up being unintent</w:t>
            </w:r>
            <w:r w:rsidR="007767A4">
              <w:rPr>
                <w:rFonts w:cs="Arial"/>
                <w:color w:val="000000" w:themeColor="text1"/>
              </w:rPr>
              <w:t>ionally</w:t>
            </w:r>
            <w:r w:rsidR="00DD46E4" w:rsidRPr="008043E6">
              <w:rPr>
                <w:rFonts w:cs="Arial"/>
                <w:color w:val="000000" w:themeColor="text1"/>
              </w:rPr>
              <w:t xml:space="preserve"> marginalised or discriminated against.</w:t>
            </w:r>
          </w:p>
        </w:tc>
      </w:tr>
      <w:tr w:rsidR="00DD46E4" w:rsidRPr="00AB1740" w14:paraId="602E54FA" w14:textId="77777777" w:rsidTr="00BD608C">
        <w:trPr>
          <w:trHeight w:val="285"/>
        </w:trPr>
        <w:tc>
          <w:tcPr>
            <w:tcW w:w="6800" w:type="dxa"/>
            <w:noWrap/>
            <w:hideMark/>
          </w:tcPr>
          <w:p w14:paraId="4B9924BE" w14:textId="77777777" w:rsidR="00DD46E4" w:rsidRPr="0032684F" w:rsidRDefault="00DD46E4" w:rsidP="00BD608C">
            <w:pPr>
              <w:pStyle w:val="Text1"/>
              <w:rPr>
                <w:rFonts w:cs="Arial"/>
              </w:rPr>
            </w:pPr>
            <w:r w:rsidRPr="0032684F">
              <w:rPr>
                <w:rFonts w:cs="Arial"/>
              </w:rPr>
              <w:lastRenderedPageBreak/>
              <w:t>UK Council for International Student Affairs</w:t>
            </w:r>
          </w:p>
        </w:tc>
        <w:tc>
          <w:tcPr>
            <w:tcW w:w="7148" w:type="dxa"/>
            <w:noWrap/>
            <w:hideMark/>
          </w:tcPr>
          <w:p w14:paraId="4D235986" w14:textId="77777777" w:rsidR="00DD46E4" w:rsidRPr="008043E6" w:rsidRDefault="00DD46E4" w:rsidP="00BD608C">
            <w:pPr>
              <w:pStyle w:val="Text1"/>
              <w:rPr>
                <w:rFonts w:cs="Arial"/>
              </w:rPr>
            </w:pPr>
            <w:r w:rsidRPr="008E3BEE">
              <w:rPr>
                <w:rFonts w:cs="Arial"/>
              </w:rPr>
              <w:t>Student applications moved from paper to online in 2014, and we imme</w:t>
            </w:r>
            <w:r w:rsidRPr="008043E6">
              <w:rPr>
                <w:rFonts w:cs="Arial"/>
              </w:rPr>
              <w:t xml:space="preserve">diately saw a reduction in the number of applications rejected as invalid for non-payment of the fee or failure to complete mandatory sections. Advisers in institutions could spend the time previously spent on dealing with large numbers of paper applications on advising on evidential and other more substantive matters. </w:t>
            </w:r>
            <w:r w:rsidRPr="008043E6">
              <w:rPr>
                <w:rFonts w:cs="Arial"/>
              </w:rPr>
              <w:br/>
            </w:r>
            <w:r w:rsidRPr="008043E6">
              <w:rPr>
                <w:rFonts w:cs="Arial"/>
              </w:rPr>
              <w:br/>
              <w:t xml:space="preserve">The main advantage of the in-person appointment system introduced in 2018 is that applicants can retain their travel and other documents. This will result in fewer losses of such documents by the Home Office. It will also enable applicants who need to withdraw their application or whose applications are refused to leave the UK more promptly, thus preventing or reducing periods of overstay. </w:t>
            </w:r>
            <w:r w:rsidRPr="008043E6">
              <w:rPr>
                <w:rFonts w:cs="Arial"/>
              </w:rPr>
              <w:br/>
            </w:r>
            <w:r w:rsidRPr="008043E6">
              <w:rPr>
                <w:rFonts w:cs="Arial"/>
              </w:rPr>
              <w:br/>
              <w:t xml:space="preserve">The appointment system does, however, have problems. Applicants </w:t>
            </w:r>
            <w:r w:rsidRPr="008043E6">
              <w:rPr>
                <w:rFonts w:cs="Arial"/>
              </w:rPr>
              <w:lastRenderedPageBreak/>
              <w:t>are required to choose the type of service (and level of fee) before they can see the availability of appointments in different locations. This has meant that applicants have paid large sums for a quick decision, only then to discover that they must add to the cost with travel and accommodation expenses, or attend more locally and not receive a decision as quickly as they wanted. In some cases, the security code was not emailed to applicants after they had paid for their application, and the helpline was not answered for several days, so applicants were unable to book an appointment. Tier 4 sponsors which tried to obtain help from their Home Office Premium Customer Service (annual fee of £8,000) were told that the appointment system was nothing to do with the Home Office so they could not help. Free of charge appointments are hard to obtain and can involve lengthy waits. The lack of appointment centres in some towns and cities, including Edinburgh and Oxford, means some Tier 4 sponsors feel that they are being forced into paying thousands of pounds to have pop-up services so that their students do not waste time and money travelling to attend appointments when they should be studying. Most students receive help with their applications from their Tier 4 sponsor so do not need ‘value-added’ services, but end up having to pay more to attend the centres offering those services simply because they either have no core centre near them or are unable to obtain an appointment at one. For example, a student who lost her biometric residence permit ended up spending over £1,000 on an application which is listed as costing £56, and which took two weeks to process. The system needs to be more transparent, particularly in relation to the availability of appointments and fees, and it needs to provide a larger number of application centres, particularly those offering a free service.</w:t>
            </w:r>
            <w:r w:rsidRPr="008043E6">
              <w:rPr>
                <w:rFonts w:cs="Arial"/>
              </w:rPr>
              <w:br/>
            </w:r>
            <w:r w:rsidRPr="008043E6">
              <w:rPr>
                <w:rFonts w:cs="Arial"/>
              </w:rPr>
              <w:br/>
              <w:t xml:space="preserve">The online system has never worked as well as it should, perhaps partly because applicants are required to enter a lot of information which is already available to caseworkers through the confirmation of </w:t>
            </w:r>
            <w:r w:rsidRPr="008043E6">
              <w:rPr>
                <w:rFonts w:cs="Arial"/>
              </w:rPr>
              <w:lastRenderedPageBreak/>
              <w:t>acceptance for studies and documentary evidence, which adds to the complexity of routing through the application form. This has resulted in applicants having to provide answers which are not fully accurate or relevant to them, in order to reach the next question which they do need to answer. This is extremely anxiety-inducing for both applicants and advisers. The lack of a paper version of the form means that advisers have to spend a lot of time attempting to complete the form with every possible variation, so that they can produce guides for their students on how to answer questions. Until this issue is fully resolved, by asking only questions of relevance to a specific applicant, every online form needs a free text field so that applicants can fully explain why they have answered questions in the way they have and not later be accused of having lied.</w:t>
            </w:r>
          </w:p>
        </w:tc>
      </w:tr>
      <w:tr w:rsidR="00DD46E4" w:rsidRPr="00AB1740" w14:paraId="3EE87498" w14:textId="77777777" w:rsidTr="00BD608C">
        <w:trPr>
          <w:trHeight w:val="285"/>
        </w:trPr>
        <w:tc>
          <w:tcPr>
            <w:tcW w:w="6800" w:type="dxa"/>
            <w:noWrap/>
            <w:hideMark/>
          </w:tcPr>
          <w:p w14:paraId="6C7ED8DA" w14:textId="77777777" w:rsidR="00DD46E4" w:rsidRPr="0032684F" w:rsidRDefault="00DD46E4" w:rsidP="00BD608C">
            <w:pPr>
              <w:pStyle w:val="Text1"/>
              <w:rPr>
                <w:rFonts w:cs="Arial"/>
              </w:rPr>
            </w:pPr>
            <w:r w:rsidRPr="0032684F">
              <w:rPr>
                <w:rFonts w:cs="Arial"/>
              </w:rPr>
              <w:lastRenderedPageBreak/>
              <w:t>Destination for Education</w:t>
            </w:r>
          </w:p>
        </w:tc>
        <w:tc>
          <w:tcPr>
            <w:tcW w:w="7148" w:type="dxa"/>
            <w:noWrap/>
            <w:hideMark/>
          </w:tcPr>
          <w:p w14:paraId="595221D3" w14:textId="36878447" w:rsidR="00DD46E4" w:rsidRPr="008043E6" w:rsidRDefault="00DD46E4" w:rsidP="00BD608C">
            <w:pPr>
              <w:pStyle w:val="Text1"/>
              <w:rPr>
                <w:rFonts w:cs="Arial"/>
              </w:rPr>
            </w:pPr>
            <w:r w:rsidRPr="008E3BEE">
              <w:rPr>
                <w:rFonts w:cs="Arial"/>
              </w:rPr>
              <w:t>Our view is that the online process is sound from an accessibility and ease-of-use standpoint, but the in-person appointment system is not without issues, which in our view stem from the procurement exercise prioritising things like value-for-money as opposed to a positive customer experience. For example, whilst S</w:t>
            </w:r>
            <w:r w:rsidRPr="008043E6">
              <w:rPr>
                <w:rFonts w:cs="Arial"/>
              </w:rPr>
              <w:t>ervice Level Agreements for turnaround times of Priority appointments have recently been reduced to 5 working days, this has come at a significantly increased cost to applicants. Higher Education Providers have also been quoted very large sums for Sopra Steria to conduct ‘pop-up’ services for their current students seeking to extend their stay in the UK.</w:t>
            </w:r>
          </w:p>
        </w:tc>
      </w:tr>
      <w:tr w:rsidR="00DD46E4" w:rsidRPr="00AB1740" w14:paraId="43C834B4" w14:textId="77777777" w:rsidTr="00BD608C">
        <w:trPr>
          <w:trHeight w:val="285"/>
        </w:trPr>
        <w:tc>
          <w:tcPr>
            <w:tcW w:w="6800" w:type="dxa"/>
            <w:noWrap/>
            <w:hideMark/>
          </w:tcPr>
          <w:p w14:paraId="76CDB5FF" w14:textId="77777777" w:rsidR="00DD46E4" w:rsidRPr="0032684F" w:rsidRDefault="00DD46E4" w:rsidP="00BD608C">
            <w:pPr>
              <w:pStyle w:val="Text1"/>
              <w:rPr>
                <w:rFonts w:cs="Arial"/>
              </w:rPr>
            </w:pPr>
            <w:r w:rsidRPr="0032684F">
              <w:rPr>
                <w:rFonts w:cs="Arial"/>
              </w:rPr>
              <w:t>University of York Immigration Advice Team</w:t>
            </w:r>
          </w:p>
        </w:tc>
        <w:tc>
          <w:tcPr>
            <w:tcW w:w="7148" w:type="dxa"/>
            <w:noWrap/>
            <w:hideMark/>
          </w:tcPr>
          <w:p w14:paraId="4CCBDC1D" w14:textId="319E5D03" w:rsidR="00DD46E4" w:rsidRPr="008043E6" w:rsidRDefault="00DD46E4" w:rsidP="00BD608C">
            <w:pPr>
              <w:pStyle w:val="Text1"/>
              <w:rPr>
                <w:rFonts w:cs="Arial"/>
              </w:rPr>
            </w:pPr>
            <w:r w:rsidRPr="008E3BEE">
              <w:rPr>
                <w:rFonts w:cs="Arial"/>
              </w:rPr>
              <w:t>The online application is a big improvement on the paper application. However, the UKVCAS system for having doc</w:t>
            </w:r>
            <w:r w:rsidRPr="008043E6">
              <w:rPr>
                <w:rFonts w:cs="Arial"/>
              </w:rPr>
              <w:t>uments scanned is dismal. Appointments are incredibly expensive unless an applicant is able to travel to a 'core centre' (assuming an appointment is available there) and this sti</w:t>
            </w:r>
            <w:r w:rsidR="00B01149">
              <w:rPr>
                <w:rFonts w:cs="Arial"/>
              </w:rPr>
              <w:t xml:space="preserve">ll involves paying for travel. </w:t>
            </w:r>
            <w:r w:rsidRPr="008043E6">
              <w:rPr>
                <w:rFonts w:cs="Arial"/>
              </w:rPr>
              <w:t xml:space="preserve">There aren't enough appointments available, so the surge period in September and October is a concern, and applicants paying extra for premium services are </w:t>
            </w:r>
            <w:r w:rsidRPr="008043E6">
              <w:rPr>
                <w:rFonts w:cs="Arial"/>
              </w:rPr>
              <w:lastRenderedPageBreak/>
              <w:t>usually getting their visas processed more slowly than those paying for the cheapest standard service because of lack of suitable a</w:t>
            </w:r>
            <w:r w:rsidR="007F2614">
              <w:rPr>
                <w:rFonts w:cs="Arial"/>
              </w:rPr>
              <w:t xml:space="preserve">ppointments. </w:t>
            </w:r>
            <w:r w:rsidRPr="008043E6">
              <w:rPr>
                <w:rFonts w:cs="Arial"/>
              </w:rPr>
              <w:t>Although being able to retain the passport is good in principle, I fully expect some of our students to attempt to travel out of the CTA while their visa is being processed and have their applications withdrawn, as this is a difficult concept to communicate.</w:t>
            </w:r>
          </w:p>
        </w:tc>
      </w:tr>
      <w:tr w:rsidR="00DD46E4" w:rsidRPr="00AB1740" w14:paraId="2E2B4EE8" w14:textId="77777777" w:rsidTr="00BD608C">
        <w:trPr>
          <w:trHeight w:val="285"/>
        </w:trPr>
        <w:tc>
          <w:tcPr>
            <w:tcW w:w="6800" w:type="dxa"/>
            <w:noWrap/>
            <w:hideMark/>
          </w:tcPr>
          <w:p w14:paraId="729AB401" w14:textId="77777777" w:rsidR="00DD46E4" w:rsidRPr="0032684F" w:rsidRDefault="00DD46E4" w:rsidP="00BD608C">
            <w:pPr>
              <w:pStyle w:val="Text1"/>
              <w:rPr>
                <w:rFonts w:cs="Arial"/>
              </w:rPr>
            </w:pPr>
            <w:r w:rsidRPr="0032684F">
              <w:rPr>
                <w:rFonts w:cs="Arial"/>
              </w:rPr>
              <w:lastRenderedPageBreak/>
              <w:t>Coventry University London International Student Advice</w:t>
            </w:r>
          </w:p>
        </w:tc>
        <w:tc>
          <w:tcPr>
            <w:tcW w:w="7148" w:type="dxa"/>
            <w:noWrap/>
            <w:hideMark/>
          </w:tcPr>
          <w:p w14:paraId="33F889AB" w14:textId="4771478F" w:rsidR="00DD46E4" w:rsidRPr="008043E6" w:rsidRDefault="006467F5" w:rsidP="00BD608C">
            <w:pPr>
              <w:pStyle w:val="Text1"/>
              <w:rPr>
                <w:rFonts w:cs="Arial"/>
              </w:rPr>
            </w:pPr>
            <w:r>
              <w:rPr>
                <w:rFonts w:cs="Arial"/>
                <w:color w:val="FF0000"/>
              </w:rPr>
              <w:t>[</w:t>
            </w:r>
            <w:r w:rsidR="00DD46E4" w:rsidRPr="008E3BEE">
              <w:rPr>
                <w:rFonts w:cs="Arial"/>
                <w:color w:val="FF0000"/>
              </w:rPr>
              <w:t>A</w:t>
            </w:r>
            <w:r>
              <w:rPr>
                <w:rFonts w:cs="Arial"/>
                <w:color w:val="FF0000"/>
              </w:rPr>
              <w:t>lso copied to CQ9]</w:t>
            </w:r>
            <w:r w:rsidR="00DD46E4" w:rsidRPr="008E3BEE">
              <w:rPr>
                <w:rFonts w:cs="Arial"/>
                <w:color w:val="FF0000"/>
              </w:rPr>
              <w:t xml:space="preserve"> </w:t>
            </w:r>
            <w:r w:rsidR="00DD46E4" w:rsidRPr="008E3BEE">
              <w:rPr>
                <w:rFonts w:cs="Arial"/>
              </w:rPr>
              <w:t xml:space="preserve">Thankfully with the move to online based applications, the ease with filling in applications seems welcomed by our clients (students). The language for online application forms </w:t>
            </w:r>
            <w:r w:rsidR="00DD46E4" w:rsidRPr="008043E6">
              <w:rPr>
                <w:rFonts w:cs="Arial"/>
              </w:rPr>
              <w:t xml:space="preserve">are easy to understand as are the intuitive in-built functions of application forms to remove or include additional questions as necessary. </w:t>
            </w:r>
            <w:r w:rsidR="00DD46E4" w:rsidRPr="008043E6">
              <w:rPr>
                <w:rFonts w:cs="Arial"/>
              </w:rPr>
              <w:br/>
            </w:r>
            <w:r w:rsidR="00DD46E4" w:rsidRPr="008043E6">
              <w:rPr>
                <w:rFonts w:cs="Arial"/>
              </w:rPr>
              <w:br/>
            </w:r>
            <w:r>
              <w:rPr>
                <w:rFonts w:cs="Arial"/>
                <w:color w:val="FF0000"/>
              </w:rPr>
              <w:t>[</w:t>
            </w:r>
            <w:r w:rsidR="008043E6">
              <w:rPr>
                <w:rFonts w:cs="Arial"/>
                <w:color w:val="FF0000"/>
              </w:rPr>
              <w:t>Also copied to</w:t>
            </w:r>
            <w:r w:rsidR="00DD46E4" w:rsidRPr="008043E6">
              <w:rPr>
                <w:rFonts w:cs="Arial"/>
                <w:color w:val="FF0000"/>
              </w:rPr>
              <w:t xml:space="preserve"> C</w:t>
            </w:r>
            <w:r>
              <w:rPr>
                <w:rFonts w:cs="Arial"/>
                <w:color w:val="FF0000"/>
              </w:rPr>
              <w:t>Q9]</w:t>
            </w:r>
            <w:r w:rsidR="00DD46E4" w:rsidRPr="008043E6">
              <w:rPr>
                <w:rFonts w:cs="Arial"/>
                <w:color w:val="FF0000"/>
              </w:rPr>
              <w:t xml:space="preserve"> </w:t>
            </w:r>
            <w:r w:rsidR="00DD46E4" w:rsidRPr="008043E6">
              <w:rPr>
                <w:rFonts w:cs="Arial"/>
              </w:rPr>
              <w:t>The ris</w:t>
            </w:r>
            <w:r w:rsidR="00046BCF" w:rsidRPr="008043E6">
              <w:rPr>
                <w:rFonts w:cs="Arial"/>
              </w:rPr>
              <w:t>k</w:t>
            </w:r>
            <w:r w:rsidR="00DD46E4" w:rsidRPr="008043E6">
              <w:rPr>
                <w:rFonts w:cs="Arial"/>
              </w:rPr>
              <w:t xml:space="preserve"> of making mistakes with application forms in my experience has been to do with the expanded lists on some application forms which are not at first visible and may lead to a wrong choice for the application. For example, biometric resident documents lost abroad where an applicant is making a single-visa application to return to the UK and apply for their visa does not have a readily selection button to select the option an applicant needs. Most times in my experience, without the help of a legal practitioner, the applicant is prone to incomplete (invalid) applications or incorrect applications. </w:t>
            </w:r>
            <w:r w:rsidR="00DD46E4" w:rsidRPr="008043E6">
              <w:rPr>
                <w:rFonts w:cs="Arial"/>
              </w:rPr>
              <w:br/>
            </w:r>
            <w:r w:rsidR="00DD46E4" w:rsidRPr="008043E6">
              <w:rPr>
                <w:rFonts w:cs="Arial"/>
              </w:rPr>
              <w:br/>
            </w:r>
            <w:r>
              <w:rPr>
                <w:rFonts w:cs="Arial"/>
                <w:color w:val="FF0000"/>
              </w:rPr>
              <w:t>[</w:t>
            </w:r>
            <w:r w:rsidR="008043E6">
              <w:rPr>
                <w:rFonts w:cs="Arial"/>
                <w:color w:val="FF0000"/>
              </w:rPr>
              <w:t>Also copied to</w:t>
            </w:r>
            <w:r>
              <w:rPr>
                <w:rFonts w:cs="Arial"/>
                <w:color w:val="FF0000"/>
              </w:rPr>
              <w:t xml:space="preserve"> CQ9]</w:t>
            </w:r>
            <w:r w:rsidR="00DD46E4" w:rsidRPr="008043E6">
              <w:rPr>
                <w:rFonts w:cs="Arial"/>
                <w:color w:val="FF0000"/>
              </w:rPr>
              <w:t xml:space="preserve"> </w:t>
            </w:r>
            <w:r w:rsidR="00DD46E4" w:rsidRPr="008043E6">
              <w:rPr>
                <w:rFonts w:cs="Arial"/>
              </w:rPr>
              <w:t xml:space="preserve">Another area of concern with applications is that of the printable documents at the end. We find that students are not always aware of printing out the application checklist for in-country applications and especially to do with third party declarations, they forfeit sending these through which may be due in part to the Home Office not filtering through the changes that occur in time (or </w:t>
            </w:r>
            <w:r w:rsidR="00DD46E4" w:rsidRPr="008043E6">
              <w:rPr>
                <w:rFonts w:cs="Arial"/>
              </w:rPr>
              <w:lastRenderedPageBreak/>
              <w:t xml:space="preserve">sometimes not at all). Practitioners find out some of the changes on the off chance. </w:t>
            </w:r>
          </w:p>
          <w:p w14:paraId="60C62FF9" w14:textId="494959A1" w:rsidR="00DD46E4" w:rsidRPr="008043E6" w:rsidRDefault="00DD46E4" w:rsidP="00BD608C">
            <w:pPr>
              <w:pStyle w:val="Text1"/>
              <w:rPr>
                <w:rFonts w:cs="Arial"/>
              </w:rPr>
            </w:pPr>
            <w:r w:rsidRPr="008043E6">
              <w:rPr>
                <w:rFonts w:cs="Arial"/>
              </w:rPr>
              <w:br/>
            </w:r>
            <w:r w:rsidR="006467F5">
              <w:rPr>
                <w:rFonts w:cs="Arial"/>
                <w:color w:val="FF0000"/>
              </w:rPr>
              <w:t>[</w:t>
            </w:r>
            <w:r w:rsidR="008043E6">
              <w:rPr>
                <w:rFonts w:cs="Arial"/>
                <w:color w:val="FF0000"/>
              </w:rPr>
              <w:t>Also copied to</w:t>
            </w:r>
            <w:r w:rsidR="006467F5">
              <w:rPr>
                <w:rFonts w:cs="Arial"/>
                <w:color w:val="FF0000"/>
              </w:rPr>
              <w:t xml:space="preserve"> CQ9]</w:t>
            </w:r>
            <w:r w:rsidRPr="008043E6">
              <w:rPr>
                <w:rFonts w:cs="Arial"/>
                <w:color w:val="FF0000"/>
              </w:rPr>
              <w:t xml:space="preserve"> </w:t>
            </w:r>
            <w:r w:rsidRPr="008043E6">
              <w:rPr>
                <w:rFonts w:cs="Arial"/>
              </w:rPr>
              <w:t xml:space="preserve">On a positive note, online application forms now have the (?) symbol or others similar to it which applicants can expand to obtain clarity on the question being asked. More such directional tools on applications will go further to supporting applicants. </w:t>
            </w:r>
            <w:r w:rsidR="006467F5">
              <w:rPr>
                <w:rFonts w:cs="Arial"/>
                <w:color w:val="FF0000"/>
              </w:rPr>
              <w:t>[E</w:t>
            </w:r>
            <w:r w:rsidRPr="008043E6">
              <w:rPr>
                <w:rFonts w:cs="Arial"/>
                <w:color w:val="FF0000"/>
              </w:rPr>
              <w:t>nd of transfer</w:t>
            </w:r>
            <w:r w:rsidR="006467F5">
              <w:rPr>
                <w:rFonts w:cs="Arial"/>
                <w:color w:val="FF0000"/>
              </w:rPr>
              <w:t>]</w:t>
            </w:r>
            <w:r w:rsidRPr="008043E6">
              <w:rPr>
                <w:rFonts w:cs="Arial"/>
              </w:rPr>
              <w:br/>
            </w:r>
            <w:r w:rsidRPr="008043E6">
              <w:rPr>
                <w:rFonts w:cs="Arial"/>
              </w:rPr>
              <w:br/>
              <w:t>Overall, we are glad that the Home Office has transitioned and in some parts transitioning to an online interface. It makes for ease of access of its services.</w:t>
            </w:r>
          </w:p>
        </w:tc>
      </w:tr>
      <w:tr w:rsidR="00DD46E4" w:rsidRPr="00AB1740" w14:paraId="3C70A189" w14:textId="77777777" w:rsidTr="00BD608C">
        <w:trPr>
          <w:trHeight w:val="285"/>
        </w:trPr>
        <w:tc>
          <w:tcPr>
            <w:tcW w:w="6800" w:type="dxa"/>
            <w:noWrap/>
            <w:hideMark/>
          </w:tcPr>
          <w:p w14:paraId="4E7EDFE4" w14:textId="77777777" w:rsidR="00DD46E4" w:rsidRPr="0032684F" w:rsidRDefault="00DD46E4" w:rsidP="00BD608C">
            <w:pPr>
              <w:pStyle w:val="Text1"/>
              <w:rPr>
                <w:rFonts w:cs="Arial"/>
              </w:rPr>
            </w:pPr>
            <w:r w:rsidRPr="0032684F">
              <w:rPr>
                <w:rFonts w:cs="Arial"/>
              </w:rPr>
              <w:lastRenderedPageBreak/>
              <w:t>The Incorporated Society of Musicians</w:t>
            </w:r>
          </w:p>
        </w:tc>
        <w:tc>
          <w:tcPr>
            <w:tcW w:w="7148" w:type="dxa"/>
            <w:noWrap/>
            <w:hideMark/>
          </w:tcPr>
          <w:p w14:paraId="745FFDD9" w14:textId="77777777" w:rsidR="00DD46E4" w:rsidRPr="008043E6" w:rsidRDefault="00DD46E4" w:rsidP="00BD608C">
            <w:pPr>
              <w:pStyle w:val="Text1"/>
              <w:rPr>
                <w:rFonts w:cs="Arial"/>
                <w:color w:val="18A4FF" w:themeColor="text2" w:themeTint="99"/>
              </w:rPr>
            </w:pPr>
            <w:r w:rsidRPr="008E3BEE">
              <w:rPr>
                <w:rFonts w:cs="Arial"/>
              </w:rPr>
              <w:t xml:space="preserve">The online system when it gives a drop-down menu is very prescriptive and doesn’t cater for the nuances of individual circumstances. This brings a degree of prescription that this consultation seeks to eliminate. </w:t>
            </w:r>
          </w:p>
          <w:p w14:paraId="219A6DBD" w14:textId="08CD91D8" w:rsidR="00DD46E4" w:rsidRPr="008043E6" w:rsidRDefault="006467F5" w:rsidP="00BD608C">
            <w:pPr>
              <w:pStyle w:val="Text1"/>
              <w:rPr>
                <w:rFonts w:cs="Arial"/>
              </w:rPr>
            </w:pPr>
            <w:r>
              <w:rPr>
                <w:rFonts w:cs="Arial"/>
                <w:color w:val="FF0000"/>
              </w:rPr>
              <w:t>[From CQ9]</w:t>
            </w:r>
            <w:r w:rsidR="00DD46E4" w:rsidRPr="008043E6">
              <w:rPr>
                <w:rFonts w:cs="Arial"/>
                <w:color w:val="FF0000"/>
              </w:rPr>
              <w:t xml:space="preserve"> </w:t>
            </w:r>
            <w:r w:rsidR="00DD46E4" w:rsidRPr="008043E6">
              <w:rPr>
                <w:rFonts w:cs="Arial"/>
                <w:color w:val="000000" w:themeColor="text1"/>
              </w:rPr>
              <w:t xml:space="preserve">The ISM is concerned regarding the suggestion in this consultation that the majority of paper application forms will be withdrawn to be replaced by online versions. While this would appear to be cheaper and easier for the Home Office, we would suggest it would make applying to come to visit the UK harder for musicians in nation states where technology and internet access is not as prevalent as in the UK.  </w:t>
            </w:r>
          </w:p>
        </w:tc>
      </w:tr>
      <w:tr w:rsidR="00DD46E4" w:rsidRPr="00AB1740" w14:paraId="3816B5C6" w14:textId="77777777" w:rsidTr="00BD608C">
        <w:trPr>
          <w:trHeight w:val="300"/>
        </w:trPr>
        <w:tc>
          <w:tcPr>
            <w:tcW w:w="6800" w:type="dxa"/>
            <w:noWrap/>
            <w:hideMark/>
          </w:tcPr>
          <w:p w14:paraId="47F1CF40" w14:textId="77777777" w:rsidR="00DD46E4" w:rsidRPr="0032684F" w:rsidRDefault="00DD46E4" w:rsidP="00BD608C">
            <w:pPr>
              <w:pStyle w:val="Text1"/>
              <w:rPr>
                <w:rFonts w:cs="Arial"/>
              </w:rPr>
            </w:pPr>
            <w:r w:rsidRPr="0032684F">
              <w:rPr>
                <w:rFonts w:cs="Arial"/>
              </w:rPr>
              <w:t>Thom Brooks (Durham Law School)</w:t>
            </w:r>
          </w:p>
        </w:tc>
        <w:tc>
          <w:tcPr>
            <w:tcW w:w="7148" w:type="dxa"/>
            <w:shd w:val="clear" w:color="auto" w:fill="auto"/>
            <w:noWrap/>
            <w:hideMark/>
          </w:tcPr>
          <w:p w14:paraId="22A892DC" w14:textId="77777777" w:rsidR="00DD46E4" w:rsidRPr="008043E6" w:rsidRDefault="00DD46E4" w:rsidP="00BD608C">
            <w:pPr>
              <w:pStyle w:val="Text1"/>
              <w:rPr>
                <w:rFonts w:cs="Arial"/>
              </w:rPr>
            </w:pPr>
            <w:r w:rsidRPr="008E3BEE">
              <w:rPr>
                <w:rFonts w:cs="Arial"/>
              </w:rPr>
              <w:t>YES.</w:t>
            </w:r>
            <w:r w:rsidRPr="008E3BEE">
              <w:rPr>
                <w:rFonts w:cs="Arial"/>
              </w:rPr>
              <w:br/>
            </w:r>
            <w:r w:rsidRPr="008E3BEE">
              <w:rPr>
                <w:rFonts w:cs="Arial"/>
              </w:rPr>
              <w:br/>
              <w:t>Provided vulnerable persons and residents in more rural areas have satisfactory access to the online application process a</w:t>
            </w:r>
            <w:r w:rsidRPr="008043E6">
              <w:rPr>
                <w:rFonts w:cs="Arial"/>
              </w:rPr>
              <w:t xml:space="preserve">nd the in-person </w:t>
            </w:r>
            <w:r w:rsidRPr="008043E6">
              <w:rPr>
                <w:rFonts w:cs="Arial"/>
              </w:rPr>
              <w:lastRenderedPageBreak/>
              <w:t>appointment system, this is demonstrably superior for users and the government than the paper application system.</w:t>
            </w:r>
          </w:p>
        </w:tc>
      </w:tr>
      <w:tr w:rsidR="00DD46E4" w:rsidRPr="00AB1740" w14:paraId="1EBEA5D2" w14:textId="77777777" w:rsidTr="00BD608C">
        <w:trPr>
          <w:trHeight w:val="300"/>
        </w:trPr>
        <w:tc>
          <w:tcPr>
            <w:tcW w:w="6800" w:type="dxa"/>
            <w:noWrap/>
            <w:hideMark/>
          </w:tcPr>
          <w:p w14:paraId="5A483B14" w14:textId="77777777" w:rsidR="00DD46E4" w:rsidRPr="0032684F" w:rsidRDefault="00DD46E4" w:rsidP="00BD608C">
            <w:pPr>
              <w:pStyle w:val="Text1"/>
              <w:rPr>
                <w:rFonts w:cs="Arial"/>
              </w:rPr>
            </w:pPr>
            <w:r w:rsidRPr="0032684F">
              <w:rPr>
                <w:rFonts w:cs="Arial"/>
              </w:rPr>
              <w:lastRenderedPageBreak/>
              <w:t>Migration Observatory at the University of Oxford</w:t>
            </w:r>
          </w:p>
        </w:tc>
        <w:tc>
          <w:tcPr>
            <w:tcW w:w="7148" w:type="dxa"/>
            <w:noWrap/>
            <w:hideMark/>
          </w:tcPr>
          <w:p w14:paraId="200F596A" w14:textId="16527B56" w:rsidR="00DD46E4" w:rsidRPr="00BC44AE" w:rsidRDefault="004B655E" w:rsidP="00BD608C">
            <w:pPr>
              <w:pStyle w:val="Text1"/>
              <w:rPr>
                <w:rFonts w:cs="Arial"/>
                <w:color w:val="000000" w:themeColor="text1"/>
                <w:u w:val="single"/>
              </w:rPr>
            </w:pPr>
            <w:r>
              <w:rPr>
                <w:rFonts w:cs="Arial"/>
                <w:color w:val="FF0000"/>
              </w:rPr>
              <w:t>[Also copied to CQ9]</w:t>
            </w:r>
            <w:r w:rsidR="00DD46E4" w:rsidRPr="008E3BEE">
              <w:rPr>
                <w:rFonts w:cs="Arial"/>
                <w:color w:val="FF0000"/>
              </w:rPr>
              <w:t xml:space="preserve"> </w:t>
            </w:r>
            <w:r w:rsidR="00DD46E4" w:rsidRPr="008E3BEE">
              <w:rPr>
                <w:rFonts w:cs="Arial"/>
                <w:color w:val="000000" w:themeColor="text1"/>
              </w:rPr>
              <w:t>I have attached the data on last internet use by count</w:t>
            </w:r>
            <w:r w:rsidR="00DD46E4" w:rsidRPr="008043E6">
              <w:rPr>
                <w:rFonts w:cs="Arial"/>
                <w:color w:val="000000" w:themeColor="text1"/>
              </w:rPr>
              <w:t>ry of birth</w:t>
            </w:r>
            <w:r w:rsidR="00DD0D49">
              <w:rPr>
                <w:rFonts w:cs="Arial"/>
                <w:color w:val="000000" w:themeColor="text1"/>
              </w:rPr>
              <w:t xml:space="preserve"> </w:t>
            </w:r>
            <w:r w:rsidR="00BC44AE">
              <w:rPr>
                <w:rFonts w:cs="Arial"/>
                <w:color w:val="000000" w:themeColor="text1"/>
              </w:rPr>
              <w:t>[</w:t>
            </w:r>
            <w:r w:rsidR="00EB2458" w:rsidRPr="00EB2458">
              <w:rPr>
                <w:rFonts w:cs="Arial"/>
                <w:color w:val="000000" w:themeColor="text1"/>
              </w:rPr>
              <w:t>https://migrationobservatory.ox.ac.uk/resources/commentaries/internet-use-by-country-of-birth/</w:t>
            </w:r>
            <w:r w:rsidR="00BC44AE" w:rsidRPr="0018254B">
              <w:rPr>
                <w:rStyle w:val="Hyperlink"/>
                <w:rFonts w:cs="Arial"/>
                <w:color w:val="000000" w:themeColor="text1"/>
                <w:u w:val="none"/>
              </w:rPr>
              <w:t xml:space="preserve">]. </w:t>
            </w:r>
            <w:r w:rsidR="00DD46E4" w:rsidRPr="0018254B">
              <w:rPr>
                <w:rFonts w:cs="Arial"/>
                <w:color w:val="000000" w:themeColor="text1"/>
              </w:rPr>
              <w:t>Overall</w:t>
            </w:r>
            <w:r w:rsidR="00DD46E4" w:rsidRPr="008043E6">
              <w:rPr>
                <w:rFonts w:cs="Arial"/>
                <w:color w:val="000000" w:themeColor="text1"/>
              </w:rPr>
              <w:t xml:space="preserve"> the large majority of people say that they have used the internet in the past 3 months, and those who do not are mostly older and are more likely to be women. </w:t>
            </w:r>
            <w:r w:rsidR="00DD46E4" w:rsidRPr="008043E6">
              <w:rPr>
                <w:rFonts w:cs="Arial"/>
                <w:color w:val="000000" w:themeColor="text1"/>
              </w:rPr>
              <w:br/>
            </w:r>
            <w:r w:rsidR="00DD46E4" w:rsidRPr="008043E6">
              <w:rPr>
                <w:rFonts w:cs="Arial"/>
                <w:color w:val="000000" w:themeColor="text1"/>
              </w:rPr>
              <w:br/>
            </w:r>
            <w:r>
              <w:rPr>
                <w:rFonts w:cs="Arial"/>
                <w:color w:val="FF0000"/>
              </w:rPr>
              <w:t>[Also copied to CQ9]</w:t>
            </w:r>
            <w:r w:rsidR="00DD46E4" w:rsidRPr="008043E6">
              <w:rPr>
                <w:rFonts w:cs="Arial"/>
                <w:color w:val="FF0000"/>
              </w:rPr>
              <w:t xml:space="preserve"> </w:t>
            </w:r>
            <w:r w:rsidR="00DD46E4" w:rsidRPr="008043E6">
              <w:rPr>
                <w:rFonts w:cs="Arial"/>
                <w:color w:val="000000" w:themeColor="text1"/>
              </w:rPr>
              <w:t xml:space="preserve">As you may have seen, we have a brief discussion of what this means in our ‘Unsettled Status’ report, including reference to other research that suggests most people who do not use the internet do have someone else who can use it for them (a ‘proxy user’) But I think it is reasonable to use these figures as a rough indicator of a population that is not particularly digitally savvy. </w:t>
            </w:r>
            <w:r w:rsidR="00DD46E4" w:rsidRPr="008043E6">
              <w:rPr>
                <w:rFonts w:cs="Arial"/>
                <w:color w:val="000000" w:themeColor="text1"/>
              </w:rPr>
              <w:br/>
            </w:r>
            <w:r w:rsidR="00DD46E4" w:rsidRPr="008043E6">
              <w:rPr>
                <w:rFonts w:cs="Arial"/>
                <w:color w:val="000000" w:themeColor="text1"/>
              </w:rPr>
              <w:br/>
            </w:r>
            <w:r>
              <w:rPr>
                <w:rFonts w:cs="Arial"/>
                <w:color w:val="FF0000"/>
              </w:rPr>
              <w:t>[Also copied to CQ9]</w:t>
            </w:r>
            <w:r w:rsidR="00DD46E4" w:rsidRPr="008043E6">
              <w:rPr>
                <w:rFonts w:cs="Arial"/>
                <w:color w:val="FF0000"/>
              </w:rPr>
              <w:t xml:space="preserve"> </w:t>
            </w:r>
            <w:r w:rsidR="00DD46E4" w:rsidRPr="008043E6">
              <w:rPr>
                <w:rFonts w:cs="Arial"/>
                <w:color w:val="000000" w:themeColor="text1"/>
              </w:rPr>
              <w:t xml:space="preserve">As for how people who are not digitally connected access help, I am not aware of any data on this. However, there has been some qualitative research related to the EU settlement scheme that has suggested that among migrant communities people often ask family and friends or rely on supposedly knowledgeable people in the community (some more knowledgeable than others, in practice), sometimes for a fee (unregulated by OISC). See here for example. </w:t>
            </w:r>
            <w:r w:rsidR="00DD46E4" w:rsidRPr="008043E6">
              <w:rPr>
                <w:rFonts w:cs="Arial"/>
                <w:color w:val="000000" w:themeColor="text1"/>
              </w:rPr>
              <w:br/>
            </w:r>
            <w:r w:rsidR="00DD46E4" w:rsidRPr="008043E6">
              <w:rPr>
                <w:rFonts w:cs="Arial"/>
                <w:color w:val="000000" w:themeColor="text1"/>
              </w:rPr>
              <w:br/>
            </w:r>
            <w:r>
              <w:rPr>
                <w:rFonts w:cs="Arial"/>
                <w:color w:val="FF0000"/>
              </w:rPr>
              <w:t>[</w:t>
            </w:r>
            <w:r w:rsidR="00DD46E4" w:rsidRPr="008043E6">
              <w:rPr>
                <w:rFonts w:cs="Arial"/>
                <w:color w:val="FF0000"/>
              </w:rPr>
              <w:t>Also copied to CQ9</w:t>
            </w:r>
            <w:r>
              <w:rPr>
                <w:rFonts w:cs="Arial"/>
                <w:color w:val="FF0000"/>
              </w:rPr>
              <w:t>]</w:t>
            </w:r>
            <w:r w:rsidR="00DD46E4" w:rsidRPr="008043E6">
              <w:rPr>
                <w:rFonts w:cs="Arial"/>
                <w:color w:val="FF0000"/>
              </w:rPr>
              <w:t xml:space="preserve"> </w:t>
            </w:r>
            <w:r w:rsidR="00DD46E4" w:rsidRPr="008043E6">
              <w:rPr>
                <w:rFonts w:cs="Arial"/>
                <w:color w:val="000000" w:themeColor="text1"/>
              </w:rPr>
              <w:t xml:space="preserve">The other point to mention (though potentially beyond the scope of your consultation) is that the move online in principle presents some opportunities for the government to provide more transparent data on the functioning of the immigration system. At present we know relatively little about the characteristics of applicants, their experience or their journey through the system. A mostly digital </w:t>
            </w:r>
            <w:r w:rsidR="00DD46E4" w:rsidRPr="008043E6">
              <w:rPr>
                <w:rFonts w:cs="Arial"/>
                <w:color w:val="000000" w:themeColor="text1"/>
              </w:rPr>
              <w:lastRenderedPageBreak/>
              <w:t>system provides an opportunity to remedy this, but it does need to be built into the design to some extent.</w:t>
            </w:r>
            <w:r>
              <w:rPr>
                <w:rFonts w:cs="Arial"/>
                <w:color w:val="FF0000"/>
              </w:rPr>
              <w:t xml:space="preserve"> [E</w:t>
            </w:r>
            <w:r w:rsidR="00DD46E4" w:rsidRPr="008043E6">
              <w:rPr>
                <w:rFonts w:cs="Arial"/>
                <w:color w:val="FF0000"/>
              </w:rPr>
              <w:t>nd of transfer</w:t>
            </w:r>
            <w:r>
              <w:rPr>
                <w:rFonts w:cs="Arial"/>
                <w:color w:val="FF0000"/>
              </w:rPr>
              <w:t>]</w:t>
            </w:r>
          </w:p>
          <w:p w14:paraId="07E6079C" w14:textId="77777777" w:rsidR="00DD46E4" w:rsidRPr="0032684F" w:rsidRDefault="00DD46E4" w:rsidP="00BD608C">
            <w:pPr>
              <w:pStyle w:val="Text1"/>
              <w:rPr>
                <w:rFonts w:cs="Arial"/>
                <w:color w:val="000000" w:themeColor="text1"/>
              </w:rPr>
            </w:pPr>
            <w:r w:rsidRPr="008043E6">
              <w:rPr>
                <w:rFonts w:cs="Arial"/>
                <w:color w:val="000000" w:themeColor="text1"/>
              </w:rPr>
              <w:t xml:space="preserve">Just to follow up, we have put the figures on a back page of our website so that you have a link if you need it to cite or share: </w:t>
            </w:r>
            <w:hyperlink r:id="rId68" w:history="1">
              <w:r w:rsidRPr="0032684F">
                <w:rPr>
                  <w:rStyle w:val="Hyperlink"/>
                  <w:rFonts w:cs="Arial"/>
                  <w:color w:val="000000" w:themeColor="text1"/>
                </w:rPr>
                <w:t>https://migrationobservatory.ox.ac.uk/resources/commentaries/internet-use-by-country-of-birth/</w:t>
              </w:r>
            </w:hyperlink>
          </w:p>
        </w:tc>
      </w:tr>
      <w:tr w:rsidR="00DD46E4" w:rsidRPr="00AB1740" w14:paraId="7615E963" w14:textId="77777777" w:rsidTr="00BD608C">
        <w:trPr>
          <w:trHeight w:val="285"/>
        </w:trPr>
        <w:tc>
          <w:tcPr>
            <w:tcW w:w="6800" w:type="dxa"/>
            <w:noWrap/>
            <w:hideMark/>
          </w:tcPr>
          <w:p w14:paraId="12EC1AF8" w14:textId="77777777" w:rsidR="00DD46E4" w:rsidRPr="0032684F" w:rsidRDefault="00DD46E4" w:rsidP="00BD608C">
            <w:pPr>
              <w:pStyle w:val="Text1"/>
              <w:rPr>
                <w:rFonts w:cs="Arial"/>
              </w:rPr>
            </w:pPr>
            <w:r w:rsidRPr="0032684F">
              <w:rPr>
                <w:rFonts w:cs="Arial"/>
              </w:rPr>
              <w:lastRenderedPageBreak/>
              <w:t>LUL (Let us Learn) 1</w:t>
            </w:r>
          </w:p>
        </w:tc>
        <w:tc>
          <w:tcPr>
            <w:tcW w:w="7148" w:type="dxa"/>
            <w:noWrap/>
            <w:hideMark/>
          </w:tcPr>
          <w:p w14:paraId="06D35FFC" w14:textId="77777777" w:rsidR="00DD46E4" w:rsidRPr="008043E6" w:rsidRDefault="00DD46E4" w:rsidP="00BD608C">
            <w:pPr>
              <w:pStyle w:val="Text1"/>
              <w:rPr>
                <w:rFonts w:cs="Arial"/>
              </w:rPr>
            </w:pPr>
            <w:r w:rsidRPr="008E3BEE">
              <w:rPr>
                <w:rFonts w:cs="Arial"/>
              </w:rPr>
              <w:t xml:space="preserve">When I filled out a paper form, if the section was not relevant to me, I would simply </w:t>
            </w:r>
            <w:r w:rsidRPr="008043E6">
              <w:rPr>
                <w:rFonts w:cs="Arial"/>
              </w:rPr>
              <w:t>state N/A. My application was based on private life so I knew that anything related to family life was not applicable to me. I never gave an additional note to explain why it was not applicable.</w:t>
            </w:r>
            <w:r w:rsidRPr="008043E6">
              <w:rPr>
                <w:rFonts w:cs="Arial"/>
              </w:rPr>
              <w:br/>
            </w:r>
            <w:r w:rsidRPr="008043E6">
              <w:rPr>
                <w:rFonts w:cs="Arial"/>
              </w:rPr>
              <w:br/>
              <w:t>When I have applied for a visa in the past, such as a US visa or Schengen Visa, I was allowed to move forward and save the application. Although you can save the biometrics (and add to it at a later point), the system does not allow you to move forward without completing each part of the form.</w:t>
            </w:r>
            <w:r w:rsidRPr="008043E6">
              <w:rPr>
                <w:rFonts w:cs="Arial"/>
              </w:rPr>
              <w:br/>
            </w:r>
            <w:r w:rsidRPr="008043E6">
              <w:rPr>
                <w:rFonts w:cs="Arial"/>
              </w:rPr>
              <w:br/>
              <w:t xml:space="preserve">When I applied for my biometric card, I received an acknowledgement of payment. I had to call them. It wasn’t really a receipt. Calling them took two weeks of my time and they said the acknowledgement was the confirmation. I was like, this is the confirmation?! Just because it says that they are taking the money, you can’t assume that it is meant for that purpose.  </w:t>
            </w:r>
            <w:r w:rsidRPr="008043E6">
              <w:rPr>
                <w:rFonts w:cs="Arial"/>
              </w:rPr>
              <w:br/>
            </w:r>
            <w:r w:rsidRPr="008043E6">
              <w:rPr>
                <w:rFonts w:cs="Arial"/>
              </w:rPr>
              <w:br/>
              <w:t xml:space="preserve">If you have to call the Home Office for help about anything, you have to call about 10 different numbers. </w:t>
            </w:r>
            <w:r w:rsidRPr="008043E6">
              <w:rPr>
                <w:rFonts w:cs="Arial"/>
              </w:rPr>
              <w:br/>
            </w:r>
            <w:r w:rsidRPr="008043E6">
              <w:rPr>
                <w:rFonts w:cs="Arial"/>
              </w:rPr>
              <w:br/>
              <w:t xml:space="preserve">It’s like a game of “pass the parcel”. I was just being referred to different people all the time. I was like, someone needs to help me as I had to get my biometric by the time I went on holiday. I was like, what </w:t>
            </w:r>
            <w:r w:rsidRPr="008043E6">
              <w:rPr>
                <w:rFonts w:cs="Arial"/>
              </w:rPr>
              <w:lastRenderedPageBreak/>
              <w:t>is the point of this service? I was even thinking of paying to go fast track as I really wanted to go on holiday, which didn’t even happen. But fast track didn’t have an available slot for months. This isn’t fast track. So, I tried to call to find out what was going on but it was messy, there was no one to answer my question.</w:t>
            </w:r>
            <w:r w:rsidRPr="008043E6">
              <w:rPr>
                <w:rFonts w:cs="Arial"/>
              </w:rPr>
              <w:br/>
            </w:r>
            <w:r w:rsidRPr="008043E6">
              <w:rPr>
                <w:rFonts w:cs="Arial"/>
              </w:rPr>
              <w:br/>
              <w:t>It doesn’t make sense how they can lose people’s passports.</w:t>
            </w:r>
            <w:r w:rsidRPr="008043E6">
              <w:rPr>
                <w:rFonts w:cs="Arial"/>
              </w:rPr>
              <w:br/>
            </w:r>
            <w:r w:rsidRPr="008043E6">
              <w:rPr>
                <w:rFonts w:cs="Arial"/>
              </w:rPr>
              <w:br/>
              <w:t>A lot of people can’t afford lawyers on top of everything else. But if you have to pay £2.50 per minute for a helpline, you may as well get a lawyer.</w:t>
            </w:r>
            <w:r w:rsidRPr="008043E6">
              <w:rPr>
                <w:rFonts w:cs="Arial"/>
              </w:rPr>
              <w:br/>
            </w:r>
            <w:r w:rsidRPr="008043E6">
              <w:rPr>
                <w:rFonts w:cs="Arial"/>
              </w:rPr>
              <w:br/>
              <w:t>I think we would find the online application system OK if you don’t have complicated situations and you either fit the Rules or not.</w:t>
            </w:r>
          </w:p>
        </w:tc>
      </w:tr>
      <w:tr w:rsidR="00DD46E4" w:rsidRPr="00AB1740" w14:paraId="4EB440B4" w14:textId="77777777" w:rsidTr="00BD608C">
        <w:trPr>
          <w:trHeight w:val="285"/>
        </w:trPr>
        <w:tc>
          <w:tcPr>
            <w:tcW w:w="6800" w:type="dxa"/>
            <w:noWrap/>
            <w:hideMark/>
          </w:tcPr>
          <w:p w14:paraId="41A76690" w14:textId="77777777" w:rsidR="00DD46E4" w:rsidRPr="0032684F" w:rsidRDefault="00DD46E4" w:rsidP="00BD608C">
            <w:pPr>
              <w:pStyle w:val="Text1"/>
              <w:rPr>
                <w:rFonts w:cs="Arial"/>
              </w:rPr>
            </w:pPr>
            <w:r w:rsidRPr="0032684F">
              <w:rPr>
                <w:rFonts w:cs="Arial"/>
              </w:rPr>
              <w:lastRenderedPageBreak/>
              <w:t>LUL 3</w:t>
            </w:r>
          </w:p>
        </w:tc>
        <w:tc>
          <w:tcPr>
            <w:tcW w:w="7148" w:type="dxa"/>
            <w:noWrap/>
            <w:hideMark/>
          </w:tcPr>
          <w:p w14:paraId="4E1675DB" w14:textId="67ACB85D" w:rsidR="00DD46E4" w:rsidRPr="008043E6" w:rsidRDefault="004B655E" w:rsidP="00BD608C">
            <w:pPr>
              <w:pStyle w:val="Text1"/>
              <w:rPr>
                <w:rFonts w:cs="Arial"/>
              </w:rPr>
            </w:pPr>
            <w:r>
              <w:rPr>
                <w:rFonts w:cs="Arial"/>
                <w:color w:val="FF0000"/>
              </w:rPr>
              <w:t>[From CQ9]</w:t>
            </w:r>
            <w:r w:rsidR="00DD46E4" w:rsidRPr="008E3BEE">
              <w:rPr>
                <w:rFonts w:cs="Arial"/>
                <w:color w:val="FF0000"/>
              </w:rPr>
              <w:t xml:space="preserve"> </w:t>
            </w:r>
            <w:r w:rsidR="00DD46E4" w:rsidRPr="008E3BEE">
              <w:rPr>
                <w:rFonts w:cs="Arial"/>
                <w:color w:val="000000" w:themeColor="text1"/>
              </w:rPr>
              <w:t>When you try to navigate the gov.uk page, there are so many acronyms and codes, and so many things you have to get through to get to the right application. It would be nice i</w:t>
            </w:r>
            <w:r w:rsidR="00DD46E4" w:rsidRPr="008043E6">
              <w:rPr>
                <w:rFonts w:cs="Arial"/>
                <w:color w:val="000000" w:themeColor="text1"/>
              </w:rPr>
              <w:t>f there was a tick list to narrow this down and get to something that applies to you. Even a guide. It’s very much on your own and there’s a lot of trial and error, and if you don’t know how to use the internet well, you’re screwed.</w:t>
            </w:r>
          </w:p>
        </w:tc>
      </w:tr>
      <w:tr w:rsidR="00DD46E4" w:rsidRPr="00AB1740" w14:paraId="003CB08C" w14:textId="77777777" w:rsidTr="00BD608C">
        <w:trPr>
          <w:trHeight w:val="285"/>
        </w:trPr>
        <w:tc>
          <w:tcPr>
            <w:tcW w:w="6800" w:type="dxa"/>
            <w:noWrap/>
            <w:hideMark/>
          </w:tcPr>
          <w:p w14:paraId="742313AD" w14:textId="77777777" w:rsidR="00DD46E4" w:rsidRPr="0032684F" w:rsidRDefault="00DD46E4" w:rsidP="00BD608C">
            <w:pPr>
              <w:pStyle w:val="Text1"/>
              <w:rPr>
                <w:rFonts w:cs="Arial"/>
              </w:rPr>
            </w:pPr>
            <w:r w:rsidRPr="0032684F">
              <w:rPr>
                <w:rFonts w:cs="Arial"/>
              </w:rPr>
              <w:t>LUL 4</w:t>
            </w:r>
          </w:p>
        </w:tc>
        <w:tc>
          <w:tcPr>
            <w:tcW w:w="7148" w:type="dxa"/>
            <w:noWrap/>
            <w:hideMark/>
          </w:tcPr>
          <w:p w14:paraId="00B6CF55" w14:textId="214AF657" w:rsidR="00DD46E4" w:rsidRPr="008043E6" w:rsidRDefault="004B655E" w:rsidP="00BD608C">
            <w:pPr>
              <w:pStyle w:val="Text1"/>
              <w:rPr>
                <w:rFonts w:cs="Arial"/>
              </w:rPr>
            </w:pPr>
            <w:r>
              <w:rPr>
                <w:rFonts w:cs="Arial"/>
                <w:color w:val="FF0000"/>
              </w:rPr>
              <w:t>[From CQ9]</w:t>
            </w:r>
            <w:r w:rsidR="00DD46E4" w:rsidRPr="008E3BEE">
              <w:rPr>
                <w:rFonts w:cs="Arial"/>
                <w:color w:val="FF0000"/>
              </w:rPr>
              <w:t xml:space="preserve"> </w:t>
            </w:r>
            <w:r w:rsidR="00DD46E4" w:rsidRPr="008E3BEE">
              <w:rPr>
                <w:rFonts w:cs="Arial"/>
                <w:color w:val="000000" w:themeColor="text1"/>
              </w:rPr>
              <w:t>I subm</w:t>
            </w:r>
            <w:r w:rsidR="00DD46E4" w:rsidRPr="008043E6">
              <w:rPr>
                <w:rFonts w:cs="Arial"/>
                <w:color w:val="000000" w:themeColor="text1"/>
              </w:rPr>
              <w:t>itted the leave application on time but didn’t get an acknowledgement until weeks after my leave expired. An online system could be great if the acknowledgement was instant, even before they took my money. Also, like when you buy things online, and it shows you the progress of your order, there should be something that can tell you that they are looking at it or something, and where your documents are. This would help for ease and peace of mind, especially if I’m calling them and not getting the right information.</w:t>
            </w:r>
          </w:p>
        </w:tc>
      </w:tr>
      <w:tr w:rsidR="00DD46E4" w:rsidRPr="00AB1740" w14:paraId="652CD018" w14:textId="77777777" w:rsidTr="00BD608C">
        <w:trPr>
          <w:trHeight w:val="285"/>
        </w:trPr>
        <w:tc>
          <w:tcPr>
            <w:tcW w:w="6800" w:type="dxa"/>
            <w:noWrap/>
            <w:hideMark/>
          </w:tcPr>
          <w:p w14:paraId="334D94F9" w14:textId="77777777" w:rsidR="00DD46E4" w:rsidRPr="0032684F" w:rsidRDefault="00DD46E4" w:rsidP="00BD608C">
            <w:pPr>
              <w:pStyle w:val="Text1"/>
              <w:rPr>
                <w:rFonts w:cs="Arial"/>
              </w:rPr>
            </w:pPr>
            <w:r w:rsidRPr="0032684F">
              <w:rPr>
                <w:rFonts w:cs="Arial"/>
              </w:rPr>
              <w:lastRenderedPageBreak/>
              <w:t>LUL 5</w:t>
            </w:r>
          </w:p>
        </w:tc>
        <w:tc>
          <w:tcPr>
            <w:tcW w:w="7148" w:type="dxa"/>
            <w:noWrap/>
            <w:hideMark/>
          </w:tcPr>
          <w:p w14:paraId="4258D694" w14:textId="77777777" w:rsidR="00DD46E4" w:rsidRPr="008043E6" w:rsidRDefault="00DD46E4" w:rsidP="00BD608C">
            <w:pPr>
              <w:pStyle w:val="Text1"/>
              <w:rPr>
                <w:rFonts w:cs="Arial"/>
              </w:rPr>
            </w:pPr>
            <w:r w:rsidRPr="008E3BEE">
              <w:rPr>
                <w:rFonts w:cs="Arial"/>
              </w:rPr>
              <w:t xml:space="preserve">When I called to find out about my mum’s application, the Home Office said they could not give advice on individual cases. I could not find out information about how the case was going. </w:t>
            </w:r>
            <w:r w:rsidRPr="008E3BEE">
              <w:rPr>
                <w:rFonts w:cs="Arial"/>
              </w:rPr>
              <w:br/>
            </w:r>
            <w:r w:rsidRPr="008E3BEE">
              <w:rPr>
                <w:rFonts w:cs="Arial"/>
              </w:rPr>
              <w:br/>
              <w:t>When I went to my MP my voice was heard louder and qu</w:t>
            </w:r>
            <w:r w:rsidRPr="008043E6">
              <w:rPr>
                <w:rFonts w:cs="Arial"/>
              </w:rPr>
              <w:t>icker. The MP said it was unfair and they basically took it off me and then called the Home Office for me. It’s a free service.</w:t>
            </w:r>
            <w:r w:rsidRPr="008043E6">
              <w:rPr>
                <w:rFonts w:cs="Arial"/>
              </w:rPr>
              <w:br/>
            </w:r>
            <w:r w:rsidRPr="008043E6">
              <w:rPr>
                <w:rFonts w:cs="Arial"/>
              </w:rPr>
              <w:br/>
              <w:t>Some decisions are computer errors. When I applied to university, the university offered me a bursary, but because I was not entitled to student finance, there was nothing for the university to “go on”. This shows what happens when the computer says no. Systems need to work together.</w:t>
            </w:r>
          </w:p>
        </w:tc>
      </w:tr>
      <w:tr w:rsidR="00DD46E4" w:rsidRPr="00AB1740" w14:paraId="6638DDE7" w14:textId="77777777" w:rsidTr="00BD608C">
        <w:trPr>
          <w:trHeight w:val="285"/>
        </w:trPr>
        <w:tc>
          <w:tcPr>
            <w:tcW w:w="6800" w:type="dxa"/>
            <w:noWrap/>
            <w:hideMark/>
          </w:tcPr>
          <w:p w14:paraId="03380AE1" w14:textId="77777777" w:rsidR="00DD46E4" w:rsidRPr="0032684F" w:rsidRDefault="00DD46E4" w:rsidP="00BD608C">
            <w:pPr>
              <w:pStyle w:val="Text1"/>
              <w:rPr>
                <w:rFonts w:cs="Arial"/>
              </w:rPr>
            </w:pPr>
            <w:r w:rsidRPr="0032684F">
              <w:rPr>
                <w:rFonts w:cs="Arial"/>
              </w:rPr>
              <w:t>LUL 6</w:t>
            </w:r>
          </w:p>
        </w:tc>
        <w:tc>
          <w:tcPr>
            <w:tcW w:w="7148" w:type="dxa"/>
            <w:noWrap/>
            <w:hideMark/>
          </w:tcPr>
          <w:p w14:paraId="18060B45" w14:textId="77777777" w:rsidR="00DD46E4" w:rsidRPr="008043E6" w:rsidRDefault="00DD46E4" w:rsidP="00BD608C">
            <w:pPr>
              <w:pStyle w:val="Text1"/>
              <w:rPr>
                <w:rFonts w:cs="Arial"/>
              </w:rPr>
            </w:pPr>
            <w:r w:rsidRPr="008E3BEE">
              <w:rPr>
                <w:rFonts w:cs="Arial"/>
              </w:rPr>
              <w:t>I completed my application form online. It was OK. The online form was basically the same a</w:t>
            </w:r>
            <w:r w:rsidRPr="008043E6">
              <w:rPr>
                <w:rFonts w:cs="Arial"/>
              </w:rPr>
              <w:t>s the paper form, but the online form was harder to complete as you cannot skip sections as you can on the paper form, or cross-refer to other parts of the form</w:t>
            </w:r>
            <w:r w:rsidRPr="008043E6">
              <w:rPr>
                <w:rFonts w:cs="Arial"/>
                <w:color w:val="000000" w:themeColor="text1"/>
              </w:rPr>
              <w:t xml:space="preserve">. I got help from a caseworker. They sent the form knowing that they were sending in more evidence than the Home Office needed. The anxiety about missing something out and being refused is so great that they put in everything that had gone in for the first leave application just in case.  </w:t>
            </w:r>
          </w:p>
          <w:p w14:paraId="2A409B29" w14:textId="748DA624" w:rsidR="00E81AA0" w:rsidRDefault="00DD46E4" w:rsidP="00BD608C">
            <w:pPr>
              <w:pStyle w:val="Text1"/>
              <w:rPr>
                <w:rFonts w:cs="Arial"/>
              </w:rPr>
            </w:pPr>
            <w:r w:rsidRPr="008043E6">
              <w:rPr>
                <w:rFonts w:cs="Arial"/>
              </w:rPr>
              <w:t xml:space="preserve">The online form does not let you go to the next step if you do not put in the right or relevant information. Also, every time you go to the next stage, the system reminds you that everything must be accurate. And some things aren’t straightforward, such as knowing whether the head of the household is the landlord or an individual who resides in the household. I had to go back to change things that were not completely correct before I could carry on. Some people might just start completing the form and say, “I don’t have this information, I can’t go forward” so they give up at that point if they don’t have a caseworker or a lawyer. It </w:t>
            </w:r>
            <w:r w:rsidRPr="008043E6">
              <w:rPr>
                <w:rFonts w:cs="Arial"/>
              </w:rPr>
              <w:lastRenderedPageBreak/>
              <w:t>is a good thing that there is no time limit on the form once you have started completing it.</w:t>
            </w:r>
            <w:r w:rsidRPr="008043E6">
              <w:rPr>
                <w:rFonts w:cs="Arial"/>
              </w:rPr>
              <w:br/>
            </w:r>
            <w:r w:rsidRPr="008043E6">
              <w:rPr>
                <w:rFonts w:cs="Arial"/>
              </w:rPr>
              <w:br/>
              <w:t xml:space="preserve">What was different before is that when you applied, it took a while to be told that you needed to do your biometrics. You can get that immediately now but I am not sure the time window is the same. </w:t>
            </w:r>
            <w:r w:rsidRPr="008043E6">
              <w:rPr>
                <w:rFonts w:cs="Arial"/>
              </w:rPr>
              <w:br/>
            </w:r>
            <w:r w:rsidRPr="008043E6">
              <w:rPr>
                <w:rFonts w:cs="Arial"/>
              </w:rPr>
              <w:br/>
              <w:t>There’s an issue that a few p</w:t>
            </w:r>
            <w:r w:rsidR="007F2614">
              <w:rPr>
                <w:rFonts w:cs="Arial"/>
              </w:rPr>
              <w:t>eople have problems with.</w:t>
            </w:r>
            <w:r w:rsidRPr="008043E6">
              <w:rPr>
                <w:rFonts w:cs="Arial"/>
              </w:rPr>
              <w:t xml:space="preserve"> One of my friend’s mum made an application and her application was being considered. But, her job fired her because her biometric residence permit had expired and they didn’t want to take the risk. They should probably have a letter that comes with every application that says, “the application is being considered and here is what your employer needs to know”. So many people either have to take time off, or go back when it’s sorted. </w:t>
            </w:r>
            <w:r w:rsidRPr="008043E6">
              <w:rPr>
                <w:rFonts w:cs="Arial"/>
                <w:highlight w:val="yellow"/>
              </w:rPr>
              <w:br/>
            </w:r>
            <w:r w:rsidRPr="008043E6">
              <w:rPr>
                <w:rFonts w:cs="Arial"/>
                <w:highlight w:val="yellow"/>
              </w:rPr>
              <w:br/>
            </w:r>
            <w:r w:rsidRPr="008043E6">
              <w:rPr>
                <w:rFonts w:cs="Arial"/>
              </w:rPr>
              <w:t>You need to be able to show universities that your application is being considered if you are in transition waiting for an extension of leave. Even a card showing that your leave is being renewed would be OK.</w:t>
            </w:r>
          </w:p>
          <w:p w14:paraId="3AEB0C05" w14:textId="25B19F7F" w:rsidR="00DD46E4" w:rsidRPr="008043E6" w:rsidRDefault="00DD46E4" w:rsidP="00BD608C">
            <w:pPr>
              <w:pStyle w:val="Text1"/>
              <w:rPr>
                <w:rFonts w:cs="Arial"/>
              </w:rPr>
            </w:pPr>
            <w:r w:rsidRPr="008043E6">
              <w:rPr>
                <w:rFonts w:cs="Arial"/>
              </w:rPr>
              <w:br/>
              <w:t>If it’s your first application, you always need a lawyer. It would be better even if you just needed a lawyer for two hours or so, rather than going through a whole long process with them. We are all scared though as we don’t know if we are doing it right, and if you do it wrong, you face serious consequences. It’s not like a driving licence. It would be useful if the law could be broken down into questions, and then those questions were used for the application form.</w:t>
            </w:r>
          </w:p>
        </w:tc>
      </w:tr>
      <w:tr w:rsidR="00DD46E4" w:rsidRPr="00AB1740" w14:paraId="192DF79B" w14:textId="77777777" w:rsidTr="00BD608C">
        <w:trPr>
          <w:trHeight w:val="285"/>
        </w:trPr>
        <w:tc>
          <w:tcPr>
            <w:tcW w:w="6800" w:type="dxa"/>
            <w:noWrap/>
            <w:hideMark/>
          </w:tcPr>
          <w:p w14:paraId="2EA5C8B3" w14:textId="77777777" w:rsidR="00DD46E4" w:rsidRPr="0032684F" w:rsidRDefault="00DD46E4" w:rsidP="00BD608C">
            <w:pPr>
              <w:pStyle w:val="Text1"/>
              <w:rPr>
                <w:rFonts w:cs="Arial"/>
              </w:rPr>
            </w:pPr>
            <w:r w:rsidRPr="0032684F">
              <w:rPr>
                <w:rFonts w:cs="Arial"/>
              </w:rPr>
              <w:lastRenderedPageBreak/>
              <w:t>LUL 7</w:t>
            </w:r>
          </w:p>
        </w:tc>
        <w:tc>
          <w:tcPr>
            <w:tcW w:w="7148" w:type="dxa"/>
            <w:noWrap/>
            <w:hideMark/>
          </w:tcPr>
          <w:p w14:paraId="74B3516D" w14:textId="77777777" w:rsidR="00E81AA0" w:rsidRDefault="00DD46E4" w:rsidP="00BD608C">
            <w:pPr>
              <w:pStyle w:val="Text1"/>
              <w:rPr>
                <w:rFonts w:cs="Arial"/>
              </w:rPr>
            </w:pPr>
            <w:r w:rsidRPr="008E3BEE">
              <w:rPr>
                <w:rFonts w:cs="Arial"/>
              </w:rPr>
              <w:t xml:space="preserve">I helped my mother and sister when my family was in the process of renewing their leave. We printed out the application forms, went through the relevant sections to work out what we needed, and went to </w:t>
            </w:r>
            <w:r w:rsidRPr="008E3BEE">
              <w:rPr>
                <w:rFonts w:cs="Arial"/>
              </w:rPr>
              <w:lastRenderedPageBreak/>
              <w:t>free legal advice which advised us what to d</w:t>
            </w:r>
            <w:r w:rsidRPr="008043E6">
              <w:rPr>
                <w:rFonts w:cs="Arial"/>
              </w:rPr>
              <w:t xml:space="preserve">o. Once we had gone through all of that, we started to fill the form out. </w:t>
            </w:r>
            <w:r w:rsidRPr="008043E6">
              <w:rPr>
                <w:rFonts w:cs="Arial"/>
              </w:rPr>
              <w:br/>
            </w:r>
            <w:r w:rsidRPr="008043E6">
              <w:rPr>
                <w:rFonts w:cs="Arial"/>
              </w:rPr>
              <w:br/>
              <w:t xml:space="preserve">We found the paper form easier than the online forms now because we could ask the decision-maker to refer back to a particular page which included relevant information. If there were sections which were not applicable to us and that we could not fill in, we could explain why in an attachment letter. </w:t>
            </w:r>
            <w:r w:rsidRPr="008043E6">
              <w:rPr>
                <w:rFonts w:cs="Arial"/>
              </w:rPr>
              <w:br/>
            </w:r>
            <w:r w:rsidRPr="008043E6">
              <w:rPr>
                <w:rFonts w:cs="Arial"/>
              </w:rPr>
              <w:br/>
              <w:t>My sister lost her biometric letter and had to apply for a replacement. When she sent the money, she was not clear if the Home Office had received it so she had to screen shot the page and call them to ask if they had her money. She did not want to be rejected for no payment. She got the receipt eventually but it was not clear what it was for. It also took a long time to get the receipt.</w:t>
            </w:r>
            <w:r w:rsidRPr="008043E6">
              <w:rPr>
                <w:rFonts w:cs="Arial"/>
              </w:rPr>
              <w:br/>
            </w:r>
            <w:r w:rsidRPr="008043E6">
              <w:rPr>
                <w:rFonts w:cs="Arial"/>
              </w:rPr>
              <w:br/>
              <w:t>I couldn’t give my passport in with my family’s application because I was applying for citizenship. The lawyer said that my passport would be sent on by the Home Office to link it with my family’s application. My family got their passports back but I didn’t. We sent a letter to the Home Office and they said they did not have it. And I couldn’t apply for a student loan without a passport. And then it came with no apologies. If there was an online tracking system we could have seen where it was and when it moved.</w:t>
            </w:r>
          </w:p>
          <w:p w14:paraId="29115671" w14:textId="1244CE84" w:rsidR="00DD46E4" w:rsidRPr="008043E6" w:rsidRDefault="00DD46E4" w:rsidP="00BD608C">
            <w:pPr>
              <w:pStyle w:val="Text1"/>
              <w:rPr>
                <w:rFonts w:cs="Arial"/>
              </w:rPr>
            </w:pPr>
            <w:r w:rsidRPr="008043E6">
              <w:rPr>
                <w:rFonts w:cs="Arial"/>
              </w:rPr>
              <w:br/>
              <w:t>I trust Amazon and the Post Office more than I trust the Home Office.</w:t>
            </w:r>
          </w:p>
        </w:tc>
      </w:tr>
      <w:tr w:rsidR="00DD46E4" w:rsidRPr="00AB1740" w14:paraId="069194B1" w14:textId="77777777" w:rsidTr="00BD608C">
        <w:trPr>
          <w:trHeight w:val="285"/>
        </w:trPr>
        <w:tc>
          <w:tcPr>
            <w:tcW w:w="6800" w:type="dxa"/>
            <w:noWrap/>
            <w:hideMark/>
          </w:tcPr>
          <w:p w14:paraId="1380C4E3" w14:textId="77777777" w:rsidR="00DD46E4" w:rsidRPr="0032684F" w:rsidRDefault="00DD46E4" w:rsidP="00BD608C">
            <w:pPr>
              <w:pStyle w:val="Text1"/>
              <w:rPr>
                <w:rFonts w:cs="Arial"/>
              </w:rPr>
            </w:pPr>
            <w:r w:rsidRPr="0032684F">
              <w:rPr>
                <w:rFonts w:cs="Arial"/>
              </w:rPr>
              <w:lastRenderedPageBreak/>
              <w:t>LUL 8</w:t>
            </w:r>
          </w:p>
        </w:tc>
        <w:tc>
          <w:tcPr>
            <w:tcW w:w="7148" w:type="dxa"/>
            <w:noWrap/>
            <w:hideMark/>
          </w:tcPr>
          <w:p w14:paraId="4E0DE832" w14:textId="6BFE647C" w:rsidR="00DD46E4" w:rsidRPr="008043E6" w:rsidRDefault="00DD46E4" w:rsidP="00BD608C">
            <w:pPr>
              <w:pStyle w:val="Text1"/>
              <w:rPr>
                <w:rFonts w:cs="Arial"/>
              </w:rPr>
            </w:pPr>
            <w:r w:rsidRPr="008E3BEE">
              <w:rPr>
                <w:rFonts w:cs="Arial"/>
              </w:rPr>
              <w:t>On the day my mum went to one of the new appointment centres, she brought passports for the whole family. They copied my brother’s passport alongside all the others and t</w:t>
            </w:r>
            <w:r w:rsidRPr="008043E6">
              <w:rPr>
                <w:rFonts w:cs="Arial"/>
              </w:rPr>
              <w:t xml:space="preserve">hen lost it. How is that possible? The woman asked if we were sure we brought it. My mum wasn’t </w:t>
            </w:r>
            <w:r w:rsidRPr="008043E6">
              <w:rPr>
                <w:rFonts w:cs="Arial"/>
              </w:rPr>
              <w:lastRenderedPageBreak/>
              <w:t>leaving until they found it. This was on the 8th April 2019. They found it eventually but it took them 3 hours. My mum had enough.</w:t>
            </w:r>
            <w:r w:rsidRPr="008043E6">
              <w:rPr>
                <w:rFonts w:cs="Arial"/>
              </w:rPr>
              <w:br/>
            </w:r>
            <w:r w:rsidRPr="008043E6">
              <w:rPr>
                <w:rFonts w:cs="Arial"/>
              </w:rPr>
              <w:br/>
              <w:t xml:space="preserve">I was ok with the online application. I found it quite smooth. </w:t>
            </w:r>
            <w:r w:rsidRPr="008043E6">
              <w:rPr>
                <w:rFonts w:cs="Arial"/>
              </w:rPr>
              <w:br/>
            </w:r>
            <w:r w:rsidRPr="008043E6">
              <w:rPr>
                <w:rFonts w:cs="Arial"/>
              </w:rPr>
              <w:br/>
              <w:t>The first time I applied I did not know what form to use.</w:t>
            </w:r>
            <w:r w:rsidRPr="008043E6">
              <w:rPr>
                <w:rFonts w:cs="Arial"/>
              </w:rPr>
              <w:br/>
            </w:r>
            <w:r w:rsidRPr="008043E6">
              <w:rPr>
                <w:rFonts w:cs="Arial"/>
              </w:rPr>
              <w:br/>
              <w:t xml:space="preserve">I don’t think everyone will be able to </w:t>
            </w:r>
            <w:r w:rsidR="007F2614">
              <w:rPr>
                <w:rFonts w:cs="Arial"/>
              </w:rPr>
              <w:t>use the online system.</w:t>
            </w:r>
            <w:r w:rsidRPr="008043E6">
              <w:rPr>
                <w:rFonts w:cs="Arial"/>
              </w:rPr>
              <w:t xml:space="preserve"> Some people are old or do not have computers.</w:t>
            </w:r>
          </w:p>
        </w:tc>
      </w:tr>
      <w:tr w:rsidR="00DD46E4" w:rsidRPr="00AB1740" w14:paraId="44594DCC" w14:textId="77777777" w:rsidTr="00BD608C">
        <w:trPr>
          <w:trHeight w:val="285"/>
        </w:trPr>
        <w:tc>
          <w:tcPr>
            <w:tcW w:w="6800" w:type="dxa"/>
            <w:noWrap/>
            <w:hideMark/>
          </w:tcPr>
          <w:p w14:paraId="1A020B91" w14:textId="77777777" w:rsidR="00DD46E4" w:rsidRPr="0032684F" w:rsidRDefault="00DD46E4" w:rsidP="00BD608C">
            <w:pPr>
              <w:pStyle w:val="Text1"/>
              <w:rPr>
                <w:rFonts w:cs="Arial"/>
              </w:rPr>
            </w:pPr>
            <w:r w:rsidRPr="0032684F">
              <w:rPr>
                <w:rFonts w:cs="Arial"/>
              </w:rPr>
              <w:lastRenderedPageBreak/>
              <w:t>LUL 9</w:t>
            </w:r>
          </w:p>
        </w:tc>
        <w:tc>
          <w:tcPr>
            <w:tcW w:w="7148" w:type="dxa"/>
            <w:noWrap/>
            <w:hideMark/>
          </w:tcPr>
          <w:p w14:paraId="5B82752B" w14:textId="77777777" w:rsidR="00DD46E4" w:rsidRPr="008043E6" w:rsidRDefault="00DD46E4" w:rsidP="00BD608C">
            <w:pPr>
              <w:pStyle w:val="Text1"/>
              <w:rPr>
                <w:rFonts w:cs="Arial"/>
              </w:rPr>
            </w:pPr>
            <w:r w:rsidRPr="008E3BEE">
              <w:rPr>
                <w:rFonts w:cs="Arial"/>
              </w:rPr>
              <w:t>I called the Home Office to check if they had received the information I sent. I thought it was a teenager who answered the phone. I asked her the question and she said, “I don’t know sorry”. She gave me another number who then referred me straight back to her.</w:t>
            </w:r>
            <w:r w:rsidRPr="008E3BEE">
              <w:rPr>
                <w:rFonts w:cs="Arial"/>
              </w:rPr>
              <w:br/>
            </w:r>
            <w:r w:rsidRPr="008E3BEE">
              <w:rPr>
                <w:rFonts w:cs="Arial"/>
              </w:rPr>
              <w:br/>
              <w:t>The EU settlement scheme works so muc</w:t>
            </w:r>
            <w:r w:rsidRPr="008043E6">
              <w:rPr>
                <w:rFonts w:cs="Arial"/>
              </w:rPr>
              <w:t xml:space="preserve">h more smoothly. They get an automatic acknowledgement as soon as they apply. It shows that the system discriminates against people of colour. </w:t>
            </w:r>
            <w:r w:rsidRPr="008043E6">
              <w:rPr>
                <w:rFonts w:cs="Arial"/>
              </w:rPr>
              <w:br/>
            </w:r>
            <w:r w:rsidRPr="008043E6">
              <w:rPr>
                <w:rFonts w:cs="Arial"/>
              </w:rPr>
              <w:br/>
              <w:t>I know somebody who did not hear back for 3 years. They were only informed that they had been granted leave in the summer, but this was because the Home Office had lost the whole file.</w:t>
            </w:r>
          </w:p>
          <w:p w14:paraId="36D5D501" w14:textId="1EF84273" w:rsidR="00DD46E4" w:rsidRPr="008043E6" w:rsidRDefault="004B655E" w:rsidP="00BD608C">
            <w:pPr>
              <w:pStyle w:val="Text1"/>
              <w:rPr>
                <w:rFonts w:cs="Arial"/>
              </w:rPr>
            </w:pPr>
            <w:r>
              <w:rPr>
                <w:rFonts w:cs="Arial"/>
                <w:color w:val="FF0000"/>
              </w:rPr>
              <w:t>[Also copied to CQ54]</w:t>
            </w:r>
            <w:r w:rsidR="00DD46E4" w:rsidRPr="008043E6">
              <w:rPr>
                <w:rFonts w:cs="Arial"/>
                <w:color w:val="FF0000"/>
              </w:rPr>
              <w:t xml:space="preserve"> </w:t>
            </w:r>
            <w:r w:rsidR="00DD46E4" w:rsidRPr="008043E6">
              <w:rPr>
                <w:rFonts w:cs="Arial"/>
              </w:rPr>
              <w:t>Online application systems could be risky if they just tell you to go down one route and don’t also explain that there might be another. If you are under 18, you might be able to apply for citizenship. The system should show all the alternatives, or tell applicants to seek legal advice.</w:t>
            </w:r>
          </w:p>
        </w:tc>
      </w:tr>
      <w:tr w:rsidR="00DD46E4" w:rsidRPr="00AB1740" w14:paraId="37839D1A" w14:textId="77777777" w:rsidTr="00BD608C">
        <w:trPr>
          <w:trHeight w:val="285"/>
        </w:trPr>
        <w:tc>
          <w:tcPr>
            <w:tcW w:w="6800" w:type="dxa"/>
            <w:noWrap/>
            <w:hideMark/>
          </w:tcPr>
          <w:p w14:paraId="310A5B0F" w14:textId="77777777" w:rsidR="00DD46E4" w:rsidRPr="0032684F" w:rsidRDefault="00DD46E4" w:rsidP="00BD608C">
            <w:pPr>
              <w:pStyle w:val="Text1"/>
              <w:rPr>
                <w:rFonts w:cs="Arial"/>
              </w:rPr>
            </w:pPr>
            <w:r w:rsidRPr="0032684F">
              <w:rPr>
                <w:rFonts w:cs="Arial"/>
              </w:rPr>
              <w:t>LUL 10</w:t>
            </w:r>
          </w:p>
        </w:tc>
        <w:tc>
          <w:tcPr>
            <w:tcW w:w="7148" w:type="dxa"/>
            <w:noWrap/>
            <w:hideMark/>
          </w:tcPr>
          <w:p w14:paraId="75542104" w14:textId="77777777" w:rsidR="00DD46E4" w:rsidRPr="008043E6" w:rsidRDefault="00DD46E4" w:rsidP="00BD608C">
            <w:pPr>
              <w:pStyle w:val="Text1"/>
              <w:rPr>
                <w:rFonts w:cs="Arial"/>
              </w:rPr>
            </w:pPr>
            <w:r w:rsidRPr="008E3BEE">
              <w:rPr>
                <w:rFonts w:cs="Arial"/>
              </w:rPr>
              <w:t>I did fast track with my family and we were missing a document on the day that we attended. I didn’t know the system had</w:t>
            </w:r>
            <w:r w:rsidRPr="008043E6">
              <w:rPr>
                <w:rFonts w:cs="Arial"/>
              </w:rPr>
              <w:t xml:space="preserve"> changed so I thought it was all over, but they have a delayed application system on </w:t>
            </w:r>
            <w:r w:rsidRPr="008043E6">
              <w:rPr>
                <w:rFonts w:cs="Arial"/>
              </w:rPr>
              <w:lastRenderedPageBreak/>
              <w:t>fast track where you can upload the document later if you don’t have it. This is £800 now for the premium service but it was amazing to have this option. They were very helpful. Though £800 could pay for a whole extra application.</w:t>
            </w:r>
          </w:p>
        </w:tc>
      </w:tr>
      <w:tr w:rsidR="00DD46E4" w:rsidRPr="00AB1740" w14:paraId="4FD3C836" w14:textId="77777777" w:rsidTr="00BD608C">
        <w:trPr>
          <w:trHeight w:val="285"/>
        </w:trPr>
        <w:tc>
          <w:tcPr>
            <w:tcW w:w="6800" w:type="dxa"/>
            <w:noWrap/>
            <w:hideMark/>
          </w:tcPr>
          <w:p w14:paraId="4F2EB1A8" w14:textId="77777777" w:rsidR="00DD46E4" w:rsidRPr="0032684F" w:rsidRDefault="00DD46E4" w:rsidP="00BD608C">
            <w:pPr>
              <w:pStyle w:val="Text1"/>
              <w:rPr>
                <w:rFonts w:cs="Arial"/>
              </w:rPr>
            </w:pPr>
            <w:r w:rsidRPr="009A6AF2">
              <w:rPr>
                <w:rFonts w:cs="Arial"/>
              </w:rPr>
              <w:lastRenderedPageBreak/>
              <w:t>LUL12</w:t>
            </w:r>
          </w:p>
        </w:tc>
        <w:tc>
          <w:tcPr>
            <w:tcW w:w="7148" w:type="dxa"/>
            <w:noWrap/>
            <w:hideMark/>
          </w:tcPr>
          <w:p w14:paraId="4D62513F" w14:textId="312B075C" w:rsidR="00DD46E4" w:rsidRPr="008043E6" w:rsidRDefault="00DD46E4" w:rsidP="00BD608C">
            <w:pPr>
              <w:pStyle w:val="Text1"/>
              <w:rPr>
                <w:rFonts w:cs="Arial"/>
              </w:rPr>
            </w:pPr>
            <w:r w:rsidRPr="008E3BEE">
              <w:rPr>
                <w:rFonts w:cs="Arial"/>
              </w:rPr>
              <w:t>I feel like the online process was quite smooth, it was convenient for me to save where I was in the form and come back to it. On the other hand there were questions that I felt like I cou</w:t>
            </w:r>
            <w:r w:rsidRPr="008043E6">
              <w:rPr>
                <w:rFonts w:cs="Arial"/>
              </w:rPr>
              <w:t>ld skip if it was on paper but being online you had to answer them before being allowed to move on which made the process longer.</w:t>
            </w:r>
          </w:p>
        </w:tc>
      </w:tr>
      <w:tr w:rsidR="00DD46E4" w:rsidRPr="00AB1740" w14:paraId="6E3E3B8A" w14:textId="77777777" w:rsidTr="00BD608C">
        <w:trPr>
          <w:trHeight w:val="285"/>
        </w:trPr>
        <w:tc>
          <w:tcPr>
            <w:tcW w:w="6800" w:type="dxa"/>
            <w:noWrap/>
            <w:hideMark/>
          </w:tcPr>
          <w:p w14:paraId="719238BA" w14:textId="77777777" w:rsidR="00DD46E4" w:rsidRPr="0032684F" w:rsidRDefault="00DD46E4" w:rsidP="00BD608C">
            <w:pPr>
              <w:pStyle w:val="Text1"/>
              <w:rPr>
                <w:rFonts w:cs="Arial"/>
              </w:rPr>
            </w:pPr>
            <w:r w:rsidRPr="0032684F">
              <w:rPr>
                <w:rFonts w:cs="Arial"/>
              </w:rPr>
              <w:t>HMC (Hackney Migrant Centre) 1</w:t>
            </w:r>
          </w:p>
        </w:tc>
        <w:tc>
          <w:tcPr>
            <w:tcW w:w="7148" w:type="dxa"/>
            <w:noWrap/>
            <w:hideMark/>
          </w:tcPr>
          <w:p w14:paraId="1197239F" w14:textId="77777777" w:rsidR="00DD46E4" w:rsidRPr="008043E6" w:rsidRDefault="00DD46E4" w:rsidP="00BD608C">
            <w:pPr>
              <w:pStyle w:val="Text1"/>
              <w:rPr>
                <w:rFonts w:cs="Arial"/>
                <w:highlight w:val="yellow"/>
              </w:rPr>
            </w:pPr>
            <w:r w:rsidRPr="008E3BEE">
              <w:rPr>
                <w:rFonts w:cs="Arial"/>
              </w:rPr>
              <w:t>I am not at all confident with computers and would not attempt to use an online application.</w:t>
            </w:r>
          </w:p>
        </w:tc>
      </w:tr>
      <w:tr w:rsidR="00DD46E4" w:rsidRPr="00AB1740" w14:paraId="4F95933C" w14:textId="77777777" w:rsidTr="00BD608C">
        <w:trPr>
          <w:trHeight w:val="285"/>
        </w:trPr>
        <w:tc>
          <w:tcPr>
            <w:tcW w:w="6800" w:type="dxa"/>
            <w:noWrap/>
            <w:hideMark/>
          </w:tcPr>
          <w:p w14:paraId="647F007C" w14:textId="77777777" w:rsidR="00DD46E4" w:rsidRPr="0032684F" w:rsidRDefault="00DD46E4" w:rsidP="00BD608C">
            <w:pPr>
              <w:pStyle w:val="Text1"/>
              <w:rPr>
                <w:rFonts w:cs="Arial"/>
              </w:rPr>
            </w:pPr>
            <w:r w:rsidRPr="0032684F">
              <w:rPr>
                <w:rFonts w:cs="Arial"/>
              </w:rPr>
              <w:t>HMC 2</w:t>
            </w:r>
          </w:p>
        </w:tc>
        <w:tc>
          <w:tcPr>
            <w:tcW w:w="7148" w:type="dxa"/>
            <w:noWrap/>
            <w:hideMark/>
          </w:tcPr>
          <w:p w14:paraId="77428FDA" w14:textId="474B1A47" w:rsidR="00DD46E4" w:rsidRPr="008E3BEE" w:rsidRDefault="004B655E" w:rsidP="00BD608C">
            <w:pPr>
              <w:pStyle w:val="Text1"/>
              <w:rPr>
                <w:rFonts w:cs="Arial"/>
              </w:rPr>
            </w:pPr>
            <w:r>
              <w:rPr>
                <w:rFonts w:cs="Arial"/>
                <w:color w:val="FF0000"/>
              </w:rPr>
              <w:t>[Also copied to other CQs]</w:t>
            </w:r>
            <w:r w:rsidR="00382A31" w:rsidRPr="00382A31">
              <w:rPr>
                <w:rFonts w:cs="Arial"/>
                <w:color w:val="FF0000"/>
              </w:rPr>
              <w:t xml:space="preserve"> </w:t>
            </w:r>
            <w:r w:rsidR="0067797B">
              <w:rPr>
                <w:rFonts w:cs="Arial"/>
              </w:rPr>
              <w:t>A</w:t>
            </w:r>
            <w:r w:rsidR="003F1EDB">
              <w:rPr>
                <w:rFonts w:cs="Arial"/>
              </w:rPr>
              <w:t xml:space="preserve"> </w:t>
            </w:r>
            <w:r w:rsidR="00DD46E4" w:rsidRPr="008E3BEE">
              <w:rPr>
                <w:rFonts w:cs="Arial"/>
              </w:rPr>
              <w:t>visitor hasn't tried to research the immigration rules himself because he doesn't have access to the internet an</w:t>
            </w:r>
            <w:r w:rsidR="00382A31">
              <w:rPr>
                <w:rFonts w:cs="Arial"/>
              </w:rPr>
              <w:t xml:space="preserve">d wouldn't know where to start… </w:t>
            </w:r>
            <w:r w:rsidR="00DD46E4" w:rsidRPr="008E3BEE">
              <w:rPr>
                <w:rFonts w:cs="Arial"/>
              </w:rPr>
              <w:t>They do not in general have easy access to the internet or the confidence to research the UK immigration rules.</w:t>
            </w:r>
          </w:p>
        </w:tc>
      </w:tr>
      <w:tr w:rsidR="00DD46E4" w:rsidRPr="00AB1740" w14:paraId="0F0D292A" w14:textId="77777777" w:rsidTr="00BD608C">
        <w:trPr>
          <w:trHeight w:val="285"/>
        </w:trPr>
        <w:tc>
          <w:tcPr>
            <w:tcW w:w="6800" w:type="dxa"/>
            <w:noWrap/>
            <w:hideMark/>
          </w:tcPr>
          <w:p w14:paraId="383E3426" w14:textId="77777777" w:rsidR="00DD46E4" w:rsidRPr="0032684F" w:rsidRDefault="00DD46E4" w:rsidP="00BD608C">
            <w:pPr>
              <w:pStyle w:val="Text1"/>
              <w:rPr>
                <w:rFonts w:cs="Arial"/>
              </w:rPr>
            </w:pPr>
            <w:r w:rsidRPr="0032684F">
              <w:rPr>
                <w:rFonts w:cs="Arial"/>
              </w:rPr>
              <w:t>HMC 3</w:t>
            </w:r>
          </w:p>
        </w:tc>
        <w:tc>
          <w:tcPr>
            <w:tcW w:w="7148" w:type="dxa"/>
            <w:noWrap/>
            <w:hideMark/>
          </w:tcPr>
          <w:p w14:paraId="456356FE" w14:textId="792277EB" w:rsidR="00DD46E4" w:rsidRPr="008043E6" w:rsidRDefault="004B655E" w:rsidP="00BD608C">
            <w:pPr>
              <w:pStyle w:val="Text1"/>
              <w:rPr>
                <w:rFonts w:cs="Arial"/>
              </w:rPr>
            </w:pPr>
            <w:r>
              <w:rPr>
                <w:rFonts w:cs="Arial"/>
                <w:color w:val="FF0000"/>
              </w:rPr>
              <w:t>[</w:t>
            </w:r>
            <w:r w:rsidR="00DD46E4" w:rsidRPr="008E3BEE">
              <w:rPr>
                <w:rFonts w:cs="Arial"/>
                <w:color w:val="FF0000"/>
              </w:rPr>
              <w:t xml:space="preserve">Also copied to </w:t>
            </w:r>
            <w:r w:rsidR="0067797B">
              <w:rPr>
                <w:rFonts w:cs="Arial"/>
                <w:color w:val="FF0000"/>
              </w:rPr>
              <w:t>othe</w:t>
            </w:r>
            <w:r>
              <w:rPr>
                <w:rFonts w:cs="Arial"/>
                <w:color w:val="FF0000"/>
              </w:rPr>
              <w:t>r CQs]</w:t>
            </w:r>
            <w:r w:rsidR="00DD46E4" w:rsidRPr="008E3BEE">
              <w:rPr>
                <w:rFonts w:cs="Arial"/>
                <w:color w:val="FF0000"/>
              </w:rPr>
              <w:t xml:space="preserve"> </w:t>
            </w:r>
            <w:r w:rsidR="00DD46E4" w:rsidRPr="008043E6">
              <w:rPr>
                <w:rFonts w:cs="Arial"/>
              </w:rPr>
              <w:t>Online applications are too complicated unless you use a solicitor, particularly if you are making more than one application (eg. for self and children)</w:t>
            </w:r>
            <w:r w:rsidR="00382A31">
              <w:rPr>
                <w:rFonts w:cs="Arial"/>
              </w:rPr>
              <w:t>.</w:t>
            </w:r>
          </w:p>
        </w:tc>
      </w:tr>
    </w:tbl>
    <w:p w14:paraId="02E71C3F" w14:textId="77777777" w:rsidR="00DD46E4" w:rsidRPr="0032684F" w:rsidRDefault="00DD46E4" w:rsidP="00FC4837">
      <w:pPr>
        <w:pStyle w:val="Text1"/>
        <w:rPr>
          <w:rFonts w:cs="Arial"/>
          <w:b/>
        </w:rPr>
      </w:pPr>
    </w:p>
    <w:p w14:paraId="29136839" w14:textId="77777777" w:rsidR="003A088A" w:rsidRDefault="003A088A" w:rsidP="002E6577">
      <w:pPr>
        <w:pStyle w:val="Heading2"/>
        <w:sectPr w:rsidR="003A088A" w:rsidSect="007F2614">
          <w:headerReference w:type="default" r:id="rId69"/>
          <w:footnotePr>
            <w:numRestart w:val="eachSect"/>
          </w:footnotePr>
          <w:type w:val="continuous"/>
          <w:pgSz w:w="16838" w:h="11906" w:orient="landscape" w:code="9"/>
          <w:pgMar w:top="1440" w:right="1440" w:bottom="1440" w:left="1440" w:header="709" w:footer="709" w:gutter="0"/>
          <w:cols w:space="708"/>
          <w:docGrid w:linePitch="360"/>
        </w:sectPr>
      </w:pPr>
    </w:p>
    <w:p w14:paraId="77335801" w14:textId="487419ED" w:rsidR="00DD46E4" w:rsidRPr="0032684F" w:rsidRDefault="002B6FFB" w:rsidP="002E6577">
      <w:pPr>
        <w:pStyle w:val="Heading2"/>
      </w:pPr>
      <w:r>
        <w:t>Consultation Question 54</w:t>
      </w:r>
    </w:p>
    <w:p w14:paraId="07C40446" w14:textId="1C014D4B" w:rsidR="00DD46E4" w:rsidRDefault="00DD46E4" w:rsidP="002E6577">
      <w:pPr>
        <w:pStyle w:val="Heading3"/>
      </w:pPr>
      <w:r w:rsidRPr="008E3BEE">
        <w:t>Do consultees agree with the areas we have identified as the principal ways in which modern technology could be used to help simplify the Immigration Rules? Are there other possible approaches which we have not considered?</w:t>
      </w:r>
    </w:p>
    <w:p w14:paraId="7013E31B" w14:textId="77777777" w:rsidR="00316E70" w:rsidRPr="00EB1D4C" w:rsidRDefault="00316E70" w:rsidP="00D835DC">
      <w:pPr>
        <w:pStyle w:val="Text2"/>
        <w:numPr>
          <w:ilvl w:val="0"/>
          <w:numId w:val="0"/>
        </w:numPr>
        <w:rPr>
          <w:lang w:bidi="ar-SA"/>
        </w:rPr>
      </w:pPr>
      <w:r>
        <w:rPr>
          <w:lang w:bidi="ar-SA"/>
        </w:rPr>
        <w:t xml:space="preserve">A relatively large number of responses were moved into this question from other questions </w:t>
      </w:r>
      <w:r>
        <w:rPr>
          <w:rFonts w:cs="Arial"/>
        </w:rPr>
        <w:t>as the substance of the response was better suited to this question.</w:t>
      </w:r>
    </w:p>
    <w:p w14:paraId="78FEF28F" w14:textId="77777777" w:rsidR="00316E70" w:rsidRPr="00316E70" w:rsidRDefault="00316E70" w:rsidP="004117A4">
      <w:pPr>
        <w:pStyle w:val="Text2"/>
        <w:numPr>
          <w:ilvl w:val="0"/>
          <w:numId w:val="0"/>
        </w:numPr>
        <w:ind w:left="624"/>
      </w:pPr>
    </w:p>
    <w:tbl>
      <w:tblPr>
        <w:tblStyle w:val="TableGrid"/>
        <w:tblW w:w="0" w:type="auto"/>
        <w:tblLook w:val="04A0" w:firstRow="1" w:lastRow="0" w:firstColumn="1" w:lastColumn="0" w:noHBand="0" w:noVBand="1"/>
      </w:tblPr>
      <w:tblGrid>
        <w:gridCol w:w="3823"/>
        <w:gridCol w:w="3827"/>
        <w:gridCol w:w="6298"/>
      </w:tblGrid>
      <w:tr w:rsidR="00DD46E4" w:rsidRPr="00AB1740" w14:paraId="73A6CE02" w14:textId="77777777" w:rsidTr="007939B8">
        <w:trPr>
          <w:trHeight w:val="300"/>
        </w:trPr>
        <w:tc>
          <w:tcPr>
            <w:tcW w:w="3823" w:type="dxa"/>
            <w:shd w:val="clear" w:color="auto" w:fill="D9D9D9" w:themeFill="background1" w:themeFillShade="D9"/>
            <w:noWrap/>
            <w:hideMark/>
          </w:tcPr>
          <w:p w14:paraId="05E496D3" w14:textId="77777777" w:rsidR="00DD46E4" w:rsidRPr="008043E6" w:rsidRDefault="00DD46E4" w:rsidP="00F12FA5">
            <w:pPr>
              <w:pStyle w:val="Text1"/>
              <w:jc w:val="center"/>
              <w:rPr>
                <w:rFonts w:cs="Arial"/>
                <w:b/>
                <w:bCs/>
              </w:rPr>
            </w:pPr>
            <w:r w:rsidRPr="008043E6">
              <w:rPr>
                <w:rFonts w:cs="Arial"/>
                <w:b/>
                <w:bCs/>
              </w:rPr>
              <w:t>Respondent</w:t>
            </w:r>
          </w:p>
        </w:tc>
        <w:tc>
          <w:tcPr>
            <w:tcW w:w="3827" w:type="dxa"/>
            <w:shd w:val="clear" w:color="auto" w:fill="D9D9D9" w:themeFill="background1" w:themeFillShade="D9"/>
            <w:noWrap/>
            <w:hideMark/>
          </w:tcPr>
          <w:p w14:paraId="2D7AC245" w14:textId="15A983CB" w:rsidR="00DD46E4" w:rsidRPr="008043E6" w:rsidRDefault="007939B8" w:rsidP="00F12FA5">
            <w:pPr>
              <w:pStyle w:val="Text1"/>
              <w:jc w:val="center"/>
              <w:rPr>
                <w:rFonts w:cs="Arial"/>
                <w:b/>
                <w:bCs/>
              </w:rPr>
            </w:pPr>
            <w:r>
              <w:rPr>
                <w:rFonts w:cs="Arial"/>
                <w:b/>
                <w:bCs/>
              </w:rPr>
              <w:t>Response to CQ</w:t>
            </w:r>
            <w:r w:rsidR="00DD46E4" w:rsidRPr="008043E6">
              <w:rPr>
                <w:rFonts w:cs="Arial"/>
                <w:b/>
                <w:bCs/>
              </w:rPr>
              <w:t>54 (Yes/No/Other)</w:t>
            </w:r>
          </w:p>
        </w:tc>
        <w:tc>
          <w:tcPr>
            <w:tcW w:w="6298" w:type="dxa"/>
            <w:shd w:val="clear" w:color="auto" w:fill="D9D9D9" w:themeFill="background1" w:themeFillShade="D9"/>
            <w:noWrap/>
            <w:hideMark/>
          </w:tcPr>
          <w:p w14:paraId="597B8B96" w14:textId="77777777" w:rsidR="00DD46E4" w:rsidRPr="008043E6" w:rsidRDefault="00DD46E4" w:rsidP="00F12FA5">
            <w:pPr>
              <w:pStyle w:val="Text1"/>
              <w:jc w:val="center"/>
              <w:rPr>
                <w:rFonts w:cs="Arial"/>
                <w:b/>
                <w:bCs/>
              </w:rPr>
            </w:pPr>
            <w:r w:rsidRPr="008043E6">
              <w:rPr>
                <w:rFonts w:cs="Arial"/>
                <w:b/>
                <w:bCs/>
              </w:rPr>
              <w:t>Text</w:t>
            </w:r>
          </w:p>
        </w:tc>
      </w:tr>
      <w:tr w:rsidR="00C54133" w:rsidRPr="00AB1740" w14:paraId="254FC96C" w14:textId="77777777" w:rsidTr="00F12FA5">
        <w:trPr>
          <w:trHeight w:val="300"/>
        </w:trPr>
        <w:tc>
          <w:tcPr>
            <w:tcW w:w="3823" w:type="dxa"/>
            <w:noWrap/>
          </w:tcPr>
          <w:p w14:paraId="1396EAB6" w14:textId="77777777" w:rsidR="00C54133" w:rsidRDefault="00C54133" w:rsidP="00C54133">
            <w:pPr>
              <w:pStyle w:val="Text1"/>
              <w:rPr>
                <w:rFonts w:cs="Arial"/>
                <w:b/>
                <w:bCs/>
              </w:rPr>
            </w:pPr>
            <w:r>
              <w:rPr>
                <w:rFonts w:cs="Arial"/>
                <w:b/>
                <w:bCs/>
              </w:rPr>
              <w:t>Themes</w:t>
            </w:r>
          </w:p>
          <w:p w14:paraId="0966F3A3" w14:textId="7E967D0C" w:rsidR="00C54133" w:rsidRPr="00C54133" w:rsidRDefault="00C54133" w:rsidP="00C54133">
            <w:pPr>
              <w:pStyle w:val="Text1"/>
              <w:numPr>
                <w:ilvl w:val="0"/>
                <w:numId w:val="54"/>
              </w:numPr>
              <w:rPr>
                <w:rFonts w:cs="Arial"/>
                <w:bCs/>
              </w:rPr>
            </w:pPr>
            <w:r w:rsidRPr="00C54133">
              <w:rPr>
                <w:rFonts w:cs="Arial"/>
                <w:bCs/>
              </w:rPr>
              <w:t>Improvements to online presentation, online application forms and end-to-end process</w:t>
            </w:r>
          </w:p>
          <w:p w14:paraId="5E9FDF0E" w14:textId="77777777" w:rsidR="00C54133" w:rsidRPr="00C54133" w:rsidRDefault="00C54133" w:rsidP="00C54133">
            <w:pPr>
              <w:pStyle w:val="Text1"/>
              <w:numPr>
                <w:ilvl w:val="0"/>
                <w:numId w:val="54"/>
              </w:numPr>
              <w:rPr>
                <w:rFonts w:cs="Arial"/>
                <w:bCs/>
              </w:rPr>
            </w:pPr>
            <w:r w:rsidRPr="00C54133">
              <w:rPr>
                <w:rFonts w:cs="Arial"/>
                <w:bCs/>
              </w:rPr>
              <w:t>Online interface between the Rules, guidance and application forms</w:t>
            </w:r>
          </w:p>
          <w:p w14:paraId="76227F72" w14:textId="77777777" w:rsidR="00C54133" w:rsidRPr="00C54133" w:rsidRDefault="00C54133" w:rsidP="00C54133">
            <w:pPr>
              <w:pStyle w:val="Text1"/>
              <w:numPr>
                <w:ilvl w:val="0"/>
                <w:numId w:val="54"/>
              </w:numPr>
              <w:rPr>
                <w:rFonts w:cs="Arial"/>
                <w:bCs/>
              </w:rPr>
            </w:pPr>
            <w:r w:rsidRPr="00C54133">
              <w:rPr>
                <w:rFonts w:cs="Arial"/>
                <w:bCs/>
              </w:rPr>
              <w:t>Online portal to display historic rules and proposed amendments</w:t>
            </w:r>
          </w:p>
          <w:p w14:paraId="3CDF2038" w14:textId="77777777" w:rsidR="00C54133" w:rsidRPr="00C54133" w:rsidRDefault="00C54133" w:rsidP="00C54133">
            <w:pPr>
              <w:pStyle w:val="Text1"/>
              <w:numPr>
                <w:ilvl w:val="0"/>
                <w:numId w:val="54"/>
              </w:numPr>
              <w:rPr>
                <w:rFonts w:cs="Arial"/>
                <w:bCs/>
              </w:rPr>
            </w:pPr>
            <w:r w:rsidRPr="00C54133">
              <w:rPr>
                <w:rFonts w:cs="Arial"/>
                <w:bCs/>
              </w:rPr>
              <w:t>Mobile phones</w:t>
            </w:r>
          </w:p>
          <w:p w14:paraId="0D496D3F" w14:textId="77777777" w:rsidR="00C54133" w:rsidRPr="00C54133" w:rsidRDefault="00C54133" w:rsidP="00C54133">
            <w:pPr>
              <w:pStyle w:val="Text1"/>
              <w:numPr>
                <w:ilvl w:val="0"/>
                <w:numId w:val="54"/>
              </w:numPr>
              <w:rPr>
                <w:rFonts w:cs="Arial"/>
                <w:bCs/>
              </w:rPr>
            </w:pPr>
            <w:r w:rsidRPr="00C54133">
              <w:rPr>
                <w:rFonts w:cs="Arial"/>
                <w:bCs/>
              </w:rPr>
              <w:t>Assisted decision-making</w:t>
            </w:r>
          </w:p>
          <w:p w14:paraId="45F2EF0A" w14:textId="4D81E485" w:rsidR="00C54133" w:rsidRPr="008043E6" w:rsidRDefault="00C54133" w:rsidP="00C54133">
            <w:pPr>
              <w:pStyle w:val="Text1"/>
              <w:numPr>
                <w:ilvl w:val="0"/>
                <w:numId w:val="54"/>
              </w:numPr>
              <w:rPr>
                <w:rFonts w:cs="Arial"/>
                <w:b/>
                <w:bCs/>
              </w:rPr>
            </w:pPr>
            <w:r w:rsidRPr="00C54133">
              <w:rPr>
                <w:rFonts w:cs="Arial"/>
                <w:bCs/>
              </w:rPr>
              <w:t>Interactive PDF</w:t>
            </w:r>
          </w:p>
        </w:tc>
        <w:tc>
          <w:tcPr>
            <w:tcW w:w="3827" w:type="dxa"/>
            <w:noWrap/>
          </w:tcPr>
          <w:p w14:paraId="13C92282" w14:textId="77777777" w:rsidR="00C54133" w:rsidRPr="008043E6" w:rsidRDefault="00C54133" w:rsidP="00F12FA5">
            <w:pPr>
              <w:pStyle w:val="Text1"/>
              <w:jc w:val="center"/>
              <w:rPr>
                <w:rFonts w:cs="Arial"/>
                <w:b/>
                <w:bCs/>
              </w:rPr>
            </w:pPr>
          </w:p>
        </w:tc>
        <w:tc>
          <w:tcPr>
            <w:tcW w:w="6298" w:type="dxa"/>
            <w:noWrap/>
          </w:tcPr>
          <w:p w14:paraId="263DA0D5" w14:textId="77777777" w:rsidR="00C54133" w:rsidRPr="008043E6" w:rsidRDefault="00C54133" w:rsidP="00F12FA5">
            <w:pPr>
              <w:pStyle w:val="Text1"/>
              <w:jc w:val="center"/>
              <w:rPr>
                <w:rFonts w:cs="Arial"/>
                <w:b/>
                <w:bCs/>
              </w:rPr>
            </w:pPr>
          </w:p>
        </w:tc>
      </w:tr>
      <w:tr w:rsidR="00DD46E4" w:rsidRPr="00AB1740" w14:paraId="4F58B8C9" w14:textId="77777777" w:rsidTr="00F12FA5">
        <w:trPr>
          <w:trHeight w:val="285"/>
        </w:trPr>
        <w:tc>
          <w:tcPr>
            <w:tcW w:w="3823" w:type="dxa"/>
            <w:noWrap/>
            <w:hideMark/>
          </w:tcPr>
          <w:p w14:paraId="613A1EBB" w14:textId="77777777" w:rsidR="00DD46E4" w:rsidRPr="0032684F" w:rsidRDefault="00DD46E4" w:rsidP="00BD608C">
            <w:pPr>
              <w:pStyle w:val="Text1"/>
              <w:rPr>
                <w:rFonts w:cs="Arial"/>
              </w:rPr>
            </w:pPr>
            <w:r w:rsidRPr="0032684F">
              <w:rPr>
                <w:rFonts w:cs="Arial"/>
              </w:rPr>
              <w:t>The Law Society</w:t>
            </w:r>
          </w:p>
        </w:tc>
        <w:tc>
          <w:tcPr>
            <w:tcW w:w="3827" w:type="dxa"/>
            <w:noWrap/>
            <w:hideMark/>
          </w:tcPr>
          <w:p w14:paraId="0DB9DD74" w14:textId="77777777" w:rsidR="00DD46E4" w:rsidRPr="008E3BEE" w:rsidRDefault="00DD46E4" w:rsidP="00BD608C">
            <w:pPr>
              <w:pStyle w:val="Text1"/>
              <w:rPr>
                <w:rFonts w:cs="Arial"/>
                <w:color w:val="18A4FF" w:themeColor="text2" w:themeTint="99"/>
              </w:rPr>
            </w:pPr>
            <w:r w:rsidRPr="008E3BEE">
              <w:rPr>
                <w:rFonts w:cs="Arial"/>
              </w:rPr>
              <w:t>Yes</w:t>
            </w:r>
          </w:p>
        </w:tc>
        <w:tc>
          <w:tcPr>
            <w:tcW w:w="6298" w:type="dxa"/>
            <w:noWrap/>
            <w:hideMark/>
          </w:tcPr>
          <w:p w14:paraId="2E7165BC" w14:textId="28DFEC44" w:rsidR="00DD46E4" w:rsidRPr="008043E6" w:rsidRDefault="004B655E" w:rsidP="00BD608C">
            <w:pPr>
              <w:pStyle w:val="Text1"/>
              <w:rPr>
                <w:rFonts w:cs="Arial"/>
              </w:rPr>
            </w:pPr>
            <w:r>
              <w:rPr>
                <w:rFonts w:cs="Arial"/>
                <w:color w:val="FF0000"/>
              </w:rPr>
              <w:t>[</w:t>
            </w:r>
            <w:r w:rsidR="00DD46E4" w:rsidRPr="008043E6">
              <w:rPr>
                <w:rFonts w:cs="Arial"/>
                <w:color w:val="FF0000"/>
              </w:rPr>
              <w:t>Also c</w:t>
            </w:r>
            <w:r>
              <w:rPr>
                <w:rFonts w:cs="Arial"/>
                <w:color w:val="FF0000"/>
              </w:rPr>
              <w:t>opied to CQ53]</w:t>
            </w:r>
            <w:r w:rsidR="00DD46E4" w:rsidRPr="008043E6">
              <w:rPr>
                <w:rFonts w:cs="Arial"/>
                <w:color w:val="FF0000"/>
              </w:rPr>
              <w:t xml:space="preserve"> </w:t>
            </w:r>
            <w:r w:rsidR="00DD46E4" w:rsidRPr="008043E6">
              <w:rPr>
                <w:rFonts w:cs="Arial"/>
              </w:rPr>
              <w:t>Yes, we agree that the areas identified are the principal ways in which modern technology could be used to help to simplify the Immigration Rules. An end to end process as outlined in paragraph 14.21 would be welcome.</w:t>
            </w:r>
            <w:r w:rsidR="00DD46E4" w:rsidRPr="008043E6">
              <w:rPr>
                <w:rFonts w:cs="Arial"/>
              </w:rPr>
              <w:br/>
            </w:r>
            <w:r w:rsidR="00DD46E4" w:rsidRPr="008043E6">
              <w:rPr>
                <w:rFonts w:cs="Arial"/>
              </w:rPr>
              <w:br/>
            </w:r>
            <w:r>
              <w:rPr>
                <w:rFonts w:cs="Arial"/>
                <w:color w:val="FF0000"/>
              </w:rPr>
              <w:t>[Also copied to CQ53]</w:t>
            </w:r>
            <w:r w:rsidR="00DD46E4" w:rsidRPr="008043E6">
              <w:rPr>
                <w:rFonts w:cs="Arial"/>
                <w:color w:val="FF0000"/>
              </w:rPr>
              <w:t xml:space="preserve"> </w:t>
            </w:r>
            <w:r w:rsidR="00DD46E4" w:rsidRPr="008043E6">
              <w:rPr>
                <w:rFonts w:cs="Arial"/>
              </w:rPr>
              <w:t xml:space="preserve">Unfortunately, the Home Office’s efforts to try and implement more intuitive applications forms for some applications have resulted in some application forms </w:t>
            </w:r>
            <w:r w:rsidR="00DD46E4" w:rsidRPr="008043E6">
              <w:rPr>
                <w:rFonts w:cs="Arial"/>
              </w:rPr>
              <w:lastRenderedPageBreak/>
              <w:t>containing numerous questions that are of no relevance to the applicant’s case, or Immigration Rules relating to the applicant’s case at all. Applicants are channelled to these questions by previous answers. If these questions are not answered – and the applicant may not have easy access to the information needed to provide answers about non-relevant family members etc – the applicant cannot proceed through the application form unless they provide an incorrect answer to avoid triggering those questions.</w:t>
            </w:r>
            <w:r w:rsidR="00DD46E4" w:rsidRPr="008043E6">
              <w:rPr>
                <w:rFonts w:cs="Arial"/>
              </w:rPr>
              <w:br/>
            </w:r>
            <w:r w:rsidR="00DD46E4" w:rsidRPr="008043E6">
              <w:rPr>
                <w:rFonts w:cs="Arial"/>
              </w:rPr>
              <w:br/>
            </w:r>
            <w:r>
              <w:rPr>
                <w:rFonts w:cs="Arial"/>
                <w:color w:val="FF0000"/>
              </w:rPr>
              <w:t>[Also copied to CQ53]</w:t>
            </w:r>
            <w:r w:rsidR="00DD46E4" w:rsidRPr="008043E6">
              <w:rPr>
                <w:rFonts w:cs="Arial"/>
                <w:color w:val="FF0000"/>
              </w:rPr>
              <w:t xml:space="preserve"> </w:t>
            </w:r>
            <w:r w:rsidR="00DD46E4" w:rsidRPr="008043E6">
              <w:rPr>
                <w:rFonts w:cs="Arial"/>
              </w:rPr>
              <w:t>A more intuitive end to end system requires significantly more preparatory work and testing than we have witnessed to date and we are concerned that the sub-standard releases that we have seen to date have been the result of third parties tendering for work without fully appreciating the exact requirements in order to deliver suitable technological solutions. It is essential that more resource is deployed to research and modelling of the platforms and systems that would be needed to achieve the end to end approach set out in paragraph 14.21.</w:t>
            </w:r>
          </w:p>
        </w:tc>
      </w:tr>
      <w:tr w:rsidR="00DD46E4" w:rsidRPr="00AB1740" w14:paraId="6923698A" w14:textId="77777777" w:rsidTr="00F12FA5">
        <w:trPr>
          <w:trHeight w:val="285"/>
        </w:trPr>
        <w:tc>
          <w:tcPr>
            <w:tcW w:w="3823" w:type="dxa"/>
            <w:noWrap/>
            <w:hideMark/>
          </w:tcPr>
          <w:p w14:paraId="19B5C88B" w14:textId="77777777" w:rsidR="00DD46E4" w:rsidRPr="0032684F" w:rsidRDefault="00DD46E4" w:rsidP="00BD608C">
            <w:pPr>
              <w:pStyle w:val="Text1"/>
              <w:rPr>
                <w:rFonts w:cs="Arial"/>
              </w:rPr>
            </w:pPr>
            <w:r w:rsidRPr="0032684F">
              <w:rPr>
                <w:rFonts w:cs="Arial"/>
              </w:rPr>
              <w:lastRenderedPageBreak/>
              <w:t>The Bar Council</w:t>
            </w:r>
          </w:p>
        </w:tc>
        <w:tc>
          <w:tcPr>
            <w:tcW w:w="3827" w:type="dxa"/>
            <w:noWrap/>
            <w:hideMark/>
          </w:tcPr>
          <w:p w14:paraId="6DDB47F2" w14:textId="410F7D79" w:rsidR="00DD46E4" w:rsidRPr="008E3BEE" w:rsidRDefault="00AC671B" w:rsidP="00BD608C">
            <w:pPr>
              <w:pStyle w:val="Text1"/>
              <w:rPr>
                <w:rFonts w:cs="Arial"/>
              </w:rPr>
            </w:pPr>
            <w:r>
              <w:rPr>
                <w:rFonts w:cs="Arial"/>
              </w:rPr>
              <w:t>Treated as yes</w:t>
            </w:r>
          </w:p>
        </w:tc>
        <w:tc>
          <w:tcPr>
            <w:tcW w:w="6298" w:type="dxa"/>
            <w:noWrap/>
            <w:hideMark/>
          </w:tcPr>
          <w:p w14:paraId="10640BBF" w14:textId="44A5EB60" w:rsidR="00DD46E4" w:rsidRPr="008043E6" w:rsidRDefault="00DD46E4" w:rsidP="00BD608C">
            <w:pPr>
              <w:pStyle w:val="Text1"/>
              <w:rPr>
                <w:rFonts w:cs="Arial"/>
              </w:rPr>
            </w:pPr>
            <w:r w:rsidRPr="008043E6">
              <w:rPr>
                <w:rFonts w:cs="Arial"/>
              </w:rPr>
              <w:t>We broadly agree.</w:t>
            </w:r>
            <w:r w:rsidRPr="008043E6">
              <w:rPr>
                <w:rFonts w:cs="Arial"/>
              </w:rPr>
              <w:br/>
            </w:r>
            <w:r w:rsidRPr="008043E6">
              <w:rPr>
                <w:rFonts w:cs="Arial"/>
              </w:rPr>
              <w:br/>
              <w:t>The presentation of the Rules online can be significantly improved. The first step must be a move to Rules being displayed on screen individually, rather than tranches of multiple Rules being displayed together. This would significantly improve readability and navigability.</w:t>
            </w:r>
            <w:r w:rsidRPr="008043E6">
              <w:rPr>
                <w:rFonts w:cs="Arial"/>
              </w:rPr>
              <w:br/>
            </w:r>
            <w:r w:rsidRPr="008043E6">
              <w:rPr>
                <w:rFonts w:cs="Arial"/>
              </w:rPr>
              <w:br/>
              <w:t xml:space="preserve">For the online delivery of the Rules to be as useful as possible, however, the system that is deployed needs to go further than this. From the meeting which took place between </w:t>
            </w:r>
            <w:r w:rsidRPr="008043E6">
              <w:rPr>
                <w:rFonts w:cs="Arial"/>
              </w:rPr>
              <w:lastRenderedPageBreak/>
              <w:t>the Law Commission and the Bar Council on 22 March 2019 it was apparent that there was strong support for the Rules to be made accessible via a portal similar to that found on Westlaw or legislation.gov.uk. Aspects of this which are particularly useful include:</w:t>
            </w:r>
            <w:r w:rsidRPr="008043E6">
              <w:rPr>
                <w:rFonts w:cs="Arial"/>
              </w:rPr>
              <w:br/>
            </w:r>
            <w:r w:rsidRPr="008043E6">
              <w:rPr>
                <w:rFonts w:cs="Arial"/>
              </w:rPr>
              <w:br/>
              <w:t>a. The provision is displayed in the form that is currently in force;13</w:t>
            </w:r>
            <w:r w:rsidRPr="008043E6">
              <w:rPr>
                <w:rFonts w:cs="Arial"/>
              </w:rPr>
              <w:br/>
            </w:r>
            <w:r w:rsidRPr="008043E6">
              <w:rPr>
                <w:rFonts w:cs="Arial"/>
              </w:rPr>
              <w:br/>
              <w:t>b. Amended portions of the provision are identified (e.g. by being placed in square brackets), including parts of the provision where text has been repealed, and the source and timing of each amendment is identified (and linked to in a footnote);</w:t>
            </w:r>
            <w:r w:rsidRPr="008043E6">
              <w:rPr>
                <w:rFonts w:cs="Arial"/>
              </w:rPr>
              <w:br/>
            </w:r>
            <w:r w:rsidRPr="008043E6">
              <w:rPr>
                <w:rFonts w:cs="Arial"/>
              </w:rPr>
              <w:br/>
              <w:t>c. Commencement dates are identified;</w:t>
            </w:r>
            <w:r w:rsidRPr="008043E6">
              <w:rPr>
                <w:rFonts w:cs="Arial"/>
              </w:rPr>
              <w:br/>
            </w:r>
            <w:r w:rsidRPr="008043E6">
              <w:rPr>
                <w:rFonts w:cs="Arial"/>
              </w:rPr>
              <w:br/>
              <w:t>d. Pending amendments and provisions which are not yet in force are identified;</w:t>
            </w:r>
            <w:r w:rsidRPr="008043E6">
              <w:rPr>
                <w:rFonts w:cs="Arial"/>
              </w:rPr>
              <w:br/>
            </w:r>
            <w:r w:rsidRPr="008043E6">
              <w:rPr>
                <w:rFonts w:cs="Arial"/>
              </w:rPr>
              <w:br/>
              <w:t>e. Relevant saving and transitional provisions are identified;</w:t>
            </w:r>
            <w:r w:rsidRPr="008043E6">
              <w:rPr>
                <w:rFonts w:cs="Arial"/>
              </w:rPr>
              <w:br/>
            </w:r>
            <w:r w:rsidRPr="008043E6">
              <w:rPr>
                <w:rFonts w:cs="Arial"/>
              </w:rPr>
              <w:br/>
              <w:t>f. The entire piece of legislation can be downloaded in PDF format, and it is also possible to download a selectio</w:t>
            </w:r>
            <w:r w:rsidR="003D74E8">
              <w:rPr>
                <w:rFonts w:cs="Arial"/>
              </w:rPr>
              <w:t>n of provisions (including, eg</w:t>
            </w:r>
            <w:r w:rsidRPr="008043E6">
              <w:rPr>
                <w:rFonts w:cs="Arial"/>
              </w:rPr>
              <w:t>, a whole Part); and</w:t>
            </w:r>
            <w:r w:rsidRPr="008043E6">
              <w:rPr>
                <w:rFonts w:cs="Arial"/>
              </w:rPr>
              <w:br/>
            </w:r>
            <w:r w:rsidRPr="008043E6">
              <w:rPr>
                <w:rFonts w:cs="Arial"/>
              </w:rPr>
              <w:br/>
              <w:t>g. Critically, there is a facility to scroll back through past versions of the provision, with a clear indication of the period during which each version of the provision was in force. Ideally, there should also be an option to click forward to a version that includes pending amendments not yet in force, with an indication of when they are to come into force.</w:t>
            </w:r>
            <w:r w:rsidRPr="008043E6">
              <w:rPr>
                <w:rFonts w:cs="Arial"/>
              </w:rPr>
              <w:br/>
            </w:r>
            <w:r w:rsidRPr="008043E6">
              <w:rPr>
                <w:rFonts w:cs="Arial"/>
              </w:rPr>
              <w:lastRenderedPageBreak/>
              <w:br/>
              <w:t>To the extent that these benefits could be achieved using the legislation.gov.uk portal, that would be acceptable. However, we note that that portal is not always updated contemporaneously. Whilst this may be an administrative issue rather than an issue about the substance of the Rules, it is of fundamental importance. If users cannot be confident that the online portal is promptly and consistently updated, and allows access to the Rules as currently in force, then it is of very little use.</w:t>
            </w:r>
            <w:r w:rsidRPr="008043E6">
              <w:rPr>
                <w:rFonts w:cs="Arial"/>
              </w:rPr>
              <w:br/>
            </w:r>
            <w:r w:rsidRPr="008043E6">
              <w:rPr>
                <w:rFonts w:cs="Arial"/>
              </w:rPr>
              <w:br/>
              <w:t>More generally, we endorse and share the aspirations set out at paragraph 14.21. The sort of intuitive, user-friendly interaction that is envisaged, with clear access to relevant Rules through the online application process,15 and automatic assistance with the application process, would clearly represent an improvement to the application system as a whole going far beyond the structure and drafting of the Rules. How feasible it is to achieve this in the short to medium term is beyond our knowledge.</w:t>
            </w:r>
          </w:p>
        </w:tc>
      </w:tr>
      <w:tr w:rsidR="00DD46E4" w:rsidRPr="00AB1740" w14:paraId="3CC3E7BA" w14:textId="77777777" w:rsidTr="00F12FA5">
        <w:trPr>
          <w:trHeight w:val="300"/>
        </w:trPr>
        <w:tc>
          <w:tcPr>
            <w:tcW w:w="3823" w:type="dxa"/>
            <w:noWrap/>
            <w:hideMark/>
          </w:tcPr>
          <w:p w14:paraId="0E94B418" w14:textId="77777777" w:rsidR="00DD46E4" w:rsidRPr="008E3BEE" w:rsidRDefault="00DD46E4" w:rsidP="00BD608C">
            <w:pPr>
              <w:pStyle w:val="Text1"/>
              <w:rPr>
                <w:rFonts w:cs="Arial"/>
              </w:rPr>
            </w:pPr>
            <w:r w:rsidRPr="0032684F">
              <w:rPr>
                <w:rFonts w:cs="Arial"/>
              </w:rPr>
              <w:lastRenderedPageBreak/>
              <w:t>Immigration Law Practitioners' Association (ILPA)</w:t>
            </w:r>
          </w:p>
        </w:tc>
        <w:tc>
          <w:tcPr>
            <w:tcW w:w="3827" w:type="dxa"/>
            <w:noWrap/>
            <w:hideMark/>
          </w:tcPr>
          <w:p w14:paraId="79CDB1D7" w14:textId="4AF4D7C4" w:rsidR="00DD46E4" w:rsidRPr="008043E6" w:rsidRDefault="00AC671B" w:rsidP="00BD608C">
            <w:pPr>
              <w:pStyle w:val="Text1"/>
              <w:rPr>
                <w:rFonts w:cs="Arial"/>
                <w:color w:val="18A4FF" w:themeColor="text2" w:themeTint="99"/>
              </w:rPr>
            </w:pPr>
            <w:r>
              <w:rPr>
                <w:rFonts w:cs="Arial"/>
              </w:rPr>
              <w:t>Treated as other</w:t>
            </w:r>
          </w:p>
        </w:tc>
        <w:tc>
          <w:tcPr>
            <w:tcW w:w="6298" w:type="dxa"/>
            <w:noWrap/>
            <w:hideMark/>
          </w:tcPr>
          <w:p w14:paraId="632C7CFD" w14:textId="77777777" w:rsidR="00DD46E4" w:rsidRPr="008043E6" w:rsidRDefault="00DD46E4" w:rsidP="00BD608C">
            <w:pPr>
              <w:pStyle w:val="Text1"/>
              <w:rPr>
                <w:rFonts w:cs="Arial"/>
              </w:rPr>
            </w:pPr>
            <w:r w:rsidRPr="008043E6">
              <w:rPr>
                <w:rFonts w:cs="Arial"/>
              </w:rPr>
              <w:t>ILPA submits that videos of how to complete applications could harness the changing ways in which people interact online. Furthermore, application forms could specifically hyperlink to guidance documents, relevant Rules and/or definitions. ILPA submit that where possible, documents, Rules, guidance and application forms should be mobile accessible and device agnostic.</w:t>
            </w:r>
            <w:r w:rsidRPr="008043E6">
              <w:rPr>
                <w:rFonts w:cs="Arial"/>
              </w:rPr>
              <w:br/>
            </w:r>
            <w:r w:rsidRPr="008043E6">
              <w:rPr>
                <w:rFonts w:cs="Arial"/>
              </w:rPr>
              <w:br/>
            </w:r>
            <w:r w:rsidRPr="00672F7E">
              <w:rPr>
                <w:rFonts w:cs="Arial"/>
              </w:rPr>
              <w:t>Respondent B:</w:t>
            </w:r>
            <w:r w:rsidRPr="008043E6">
              <w:rPr>
                <w:rFonts w:cs="Arial"/>
              </w:rPr>
              <w:t xml:space="preserve"> The principle areas have been covered in Chapter 14. There could be further ways forward, such as example videos of how to complete applications, the </w:t>
            </w:r>
            <w:r w:rsidRPr="008043E6">
              <w:rPr>
                <w:rFonts w:cs="Arial"/>
              </w:rPr>
              <w:lastRenderedPageBreak/>
              <w:t>application forms could contain specific links to guidance documents or immigrations rules where relevant and there could be more mobile accessible documents, immigration rules and application forms.</w:t>
            </w:r>
          </w:p>
        </w:tc>
      </w:tr>
      <w:tr w:rsidR="00DD46E4" w:rsidRPr="00AB1740" w14:paraId="5F87EBD0" w14:textId="77777777" w:rsidTr="00F12FA5">
        <w:trPr>
          <w:trHeight w:val="285"/>
        </w:trPr>
        <w:tc>
          <w:tcPr>
            <w:tcW w:w="3823" w:type="dxa"/>
            <w:noWrap/>
            <w:hideMark/>
          </w:tcPr>
          <w:p w14:paraId="429DA10A" w14:textId="77777777" w:rsidR="00DD46E4" w:rsidRPr="0032684F" w:rsidRDefault="00DD46E4" w:rsidP="00BD608C">
            <w:pPr>
              <w:pStyle w:val="Text1"/>
              <w:rPr>
                <w:rFonts w:cs="Arial"/>
              </w:rPr>
            </w:pPr>
            <w:r w:rsidRPr="0032684F">
              <w:rPr>
                <w:rFonts w:cs="Arial"/>
              </w:rPr>
              <w:lastRenderedPageBreak/>
              <w:t>The Law Society of Scotland</w:t>
            </w:r>
          </w:p>
        </w:tc>
        <w:tc>
          <w:tcPr>
            <w:tcW w:w="3827" w:type="dxa"/>
            <w:noWrap/>
            <w:hideMark/>
          </w:tcPr>
          <w:p w14:paraId="3437C7A3" w14:textId="77777777" w:rsidR="00DD46E4" w:rsidRPr="008E3BEE" w:rsidRDefault="00DD46E4" w:rsidP="00BD608C">
            <w:pPr>
              <w:pStyle w:val="Text1"/>
              <w:rPr>
                <w:rFonts w:cs="Arial"/>
                <w:color w:val="18A4FF" w:themeColor="text2" w:themeTint="99"/>
              </w:rPr>
            </w:pPr>
            <w:r w:rsidRPr="008E3BEE">
              <w:rPr>
                <w:rFonts w:cs="Arial"/>
              </w:rPr>
              <w:t xml:space="preserve">Yes </w:t>
            </w:r>
          </w:p>
        </w:tc>
        <w:tc>
          <w:tcPr>
            <w:tcW w:w="6298" w:type="dxa"/>
            <w:noWrap/>
            <w:hideMark/>
          </w:tcPr>
          <w:p w14:paraId="5AF28B3C" w14:textId="0A85C914" w:rsidR="00DD46E4" w:rsidRPr="008043E6" w:rsidRDefault="007F2614" w:rsidP="00BD608C">
            <w:pPr>
              <w:pStyle w:val="Text1"/>
              <w:rPr>
                <w:rFonts w:cs="Arial"/>
              </w:rPr>
            </w:pPr>
            <w:bookmarkStart w:id="58" w:name="_Hlk11240521"/>
            <w:r>
              <w:rPr>
                <w:rFonts w:cs="Arial"/>
              </w:rPr>
              <w:t xml:space="preserve">Yes - </w:t>
            </w:r>
            <w:r w:rsidR="00DD46E4" w:rsidRPr="008043E6">
              <w:rPr>
                <w:rFonts w:cs="Arial"/>
              </w:rPr>
              <w:t>subject to our comments about tools to compare historic sets of Immigration Rules.</w:t>
            </w:r>
            <w:bookmarkEnd w:id="58"/>
          </w:p>
          <w:p w14:paraId="25D46087" w14:textId="38D40B67" w:rsidR="004B3605" w:rsidRPr="008043E6" w:rsidRDefault="004B655E" w:rsidP="00BD608C">
            <w:pPr>
              <w:pStyle w:val="Text1"/>
              <w:rPr>
                <w:rFonts w:cs="Arial"/>
              </w:rPr>
            </w:pPr>
            <w:r>
              <w:rPr>
                <w:rFonts w:cs="Arial"/>
                <w:color w:val="FF0000"/>
              </w:rPr>
              <w:t>[From CQ46]</w:t>
            </w:r>
            <w:r w:rsidR="00DD46E4" w:rsidRPr="008043E6">
              <w:rPr>
                <w:rFonts w:cs="Arial"/>
                <w:color w:val="FF0000"/>
              </w:rPr>
              <w:t xml:space="preserve"> </w:t>
            </w:r>
            <w:r w:rsidR="00DD46E4" w:rsidRPr="008043E6">
              <w:rPr>
                <w:rFonts w:cs="Arial"/>
              </w:rPr>
              <w:t>… it may be useful for a tool to be created where applicants are able to input their date of application and be advised what set of Immigration Rules applied to the consideration of their application.</w:t>
            </w:r>
          </w:p>
        </w:tc>
      </w:tr>
      <w:tr w:rsidR="00DD46E4" w:rsidRPr="00AB1740" w14:paraId="6D145D8E" w14:textId="77777777" w:rsidTr="00F12FA5">
        <w:trPr>
          <w:trHeight w:val="285"/>
        </w:trPr>
        <w:tc>
          <w:tcPr>
            <w:tcW w:w="3823" w:type="dxa"/>
            <w:noWrap/>
            <w:hideMark/>
          </w:tcPr>
          <w:p w14:paraId="7C6E836B" w14:textId="77777777" w:rsidR="00DD46E4" w:rsidRPr="0032684F" w:rsidRDefault="00DD46E4" w:rsidP="00BD608C">
            <w:pPr>
              <w:pStyle w:val="Text1"/>
              <w:rPr>
                <w:rFonts w:cs="Arial"/>
              </w:rPr>
            </w:pPr>
            <w:r w:rsidRPr="0032684F">
              <w:rPr>
                <w:rFonts w:cs="Arial"/>
              </w:rPr>
              <w:t>Faculty of Advocates</w:t>
            </w:r>
          </w:p>
        </w:tc>
        <w:tc>
          <w:tcPr>
            <w:tcW w:w="3827" w:type="dxa"/>
            <w:noWrap/>
            <w:hideMark/>
          </w:tcPr>
          <w:p w14:paraId="36B49F8D" w14:textId="4E6C6E4B" w:rsidR="00DD46E4" w:rsidRPr="008E3BEE" w:rsidRDefault="00AC671B" w:rsidP="00BD608C">
            <w:pPr>
              <w:pStyle w:val="Text1"/>
              <w:rPr>
                <w:rFonts w:cs="Arial"/>
                <w:color w:val="18A4FF" w:themeColor="text2" w:themeTint="99"/>
              </w:rPr>
            </w:pPr>
            <w:r>
              <w:rPr>
                <w:rFonts w:cs="Arial"/>
              </w:rPr>
              <w:t>Treated as other</w:t>
            </w:r>
          </w:p>
        </w:tc>
        <w:tc>
          <w:tcPr>
            <w:tcW w:w="6298" w:type="dxa"/>
            <w:noWrap/>
            <w:hideMark/>
          </w:tcPr>
          <w:p w14:paraId="4A59AB7B" w14:textId="77777777" w:rsidR="00DD46E4" w:rsidRPr="008043E6" w:rsidRDefault="00DD46E4" w:rsidP="00BD608C">
            <w:pPr>
              <w:pStyle w:val="Text1"/>
              <w:rPr>
                <w:rFonts w:cs="Arial"/>
              </w:rPr>
            </w:pPr>
            <w:r w:rsidRPr="008043E6">
              <w:rPr>
                <w:rFonts w:cs="Arial"/>
              </w:rPr>
              <w:t>We are lawyers, not IT experts. It may be there are good IT reasons for the possibilities we canvas above to not be mentioned in the Consultation. For ease of reference, our observations come down to two points:</w:t>
            </w:r>
            <w:r w:rsidRPr="008043E6">
              <w:rPr>
                <w:rFonts w:cs="Arial"/>
              </w:rPr>
              <w:br/>
            </w:r>
            <w:r w:rsidRPr="008043E6">
              <w:rPr>
                <w:rFonts w:cs="Arial"/>
              </w:rPr>
              <w:br/>
              <w:t>1. It would be helpful if the Home Office could maintain on its website a rolling consolidation of the Rules (as opposed to the Statements of Changes to the Rules) footnoted with citation of the HC Paper relevant to each Rule and showing commencement dates. If professional publications such as Macdonald’s 'Immigration Law and Practice’ or Phelan’s ‘Immigration Law Handbook’ are able to do this, it is unclear why the Rule maker cannot.</w:t>
            </w:r>
            <w:r w:rsidRPr="008043E6">
              <w:rPr>
                <w:rFonts w:cs="Arial"/>
              </w:rPr>
              <w:br/>
            </w:r>
            <w:r w:rsidRPr="008043E6">
              <w:rPr>
                <w:rFonts w:cs="Arial"/>
              </w:rPr>
              <w:br/>
              <w:t>2. It should be possible for online applications to be made by interactive pdf which can be saved, backed up, and shared between solicitors and counsel and the applicant himself.</w:t>
            </w:r>
          </w:p>
        </w:tc>
      </w:tr>
      <w:tr w:rsidR="00DD46E4" w:rsidRPr="00AB1740" w14:paraId="241A42EA" w14:textId="77777777" w:rsidTr="00F12FA5">
        <w:trPr>
          <w:trHeight w:val="285"/>
        </w:trPr>
        <w:tc>
          <w:tcPr>
            <w:tcW w:w="3823" w:type="dxa"/>
            <w:noWrap/>
            <w:hideMark/>
          </w:tcPr>
          <w:p w14:paraId="4156028D" w14:textId="77777777" w:rsidR="00DD46E4" w:rsidRPr="0032684F" w:rsidRDefault="00DD46E4" w:rsidP="00BD608C">
            <w:pPr>
              <w:pStyle w:val="Text1"/>
              <w:rPr>
                <w:rFonts w:cs="Arial"/>
              </w:rPr>
            </w:pPr>
            <w:r w:rsidRPr="0032684F">
              <w:rPr>
                <w:rFonts w:cs="Arial"/>
              </w:rPr>
              <w:lastRenderedPageBreak/>
              <w:t>Islington Law Centre</w:t>
            </w:r>
          </w:p>
        </w:tc>
        <w:tc>
          <w:tcPr>
            <w:tcW w:w="3827" w:type="dxa"/>
            <w:noWrap/>
            <w:hideMark/>
          </w:tcPr>
          <w:p w14:paraId="1BACBFB4" w14:textId="77777777" w:rsidR="00DD46E4" w:rsidRPr="008E3BEE" w:rsidRDefault="00DD46E4" w:rsidP="00BD608C">
            <w:pPr>
              <w:pStyle w:val="Text1"/>
              <w:rPr>
                <w:rFonts w:cs="Arial"/>
              </w:rPr>
            </w:pPr>
            <w:r w:rsidRPr="008E3BEE">
              <w:rPr>
                <w:rFonts w:cs="Arial"/>
              </w:rPr>
              <w:t>Other</w:t>
            </w:r>
          </w:p>
        </w:tc>
        <w:tc>
          <w:tcPr>
            <w:tcW w:w="6298" w:type="dxa"/>
            <w:noWrap/>
            <w:hideMark/>
          </w:tcPr>
          <w:p w14:paraId="4D43261F" w14:textId="193E9C87" w:rsidR="00DD46E4" w:rsidRPr="008043E6" w:rsidRDefault="004B655E" w:rsidP="00BD608C">
            <w:pPr>
              <w:pStyle w:val="Text1"/>
              <w:rPr>
                <w:rFonts w:cs="Arial"/>
              </w:rPr>
            </w:pPr>
            <w:r>
              <w:rPr>
                <w:rFonts w:cs="Arial"/>
                <w:color w:val="FF0000"/>
              </w:rPr>
              <w:t>[Also copied to CQ53]</w:t>
            </w:r>
            <w:r w:rsidR="00DD46E4" w:rsidRPr="008043E6">
              <w:rPr>
                <w:rFonts w:cs="Arial"/>
                <w:color w:val="FF0000"/>
              </w:rPr>
              <w:t xml:space="preserve"> </w:t>
            </w:r>
            <w:bookmarkStart w:id="59" w:name="_Hlk13674722"/>
            <w:r w:rsidR="00DD46E4" w:rsidRPr="008043E6">
              <w:rPr>
                <w:rFonts w:cs="Arial"/>
              </w:rPr>
              <w:t>We would resist a shift to a wholly online system. Many of our clients have very limited or no access to computers and some come into our office in order to be able to fill in their forms. Suggesting applicants can use public computers in local libraries or other public buildings is not an adequate response. Where library computers are available, they are subject to a booking system often limiting that person’s access to an hour at a time. On average, we have found that filling in an online form can take between 3 and 6 hours. Asking vulnerable people to fill in personal forms in a public space may also give rise to security risks.</w:t>
            </w:r>
            <w:bookmarkEnd w:id="59"/>
          </w:p>
        </w:tc>
      </w:tr>
      <w:tr w:rsidR="00DD46E4" w:rsidRPr="00AB1740" w14:paraId="49A04CBE" w14:textId="77777777" w:rsidTr="00F12FA5">
        <w:trPr>
          <w:trHeight w:val="285"/>
        </w:trPr>
        <w:tc>
          <w:tcPr>
            <w:tcW w:w="3823" w:type="dxa"/>
            <w:noWrap/>
            <w:hideMark/>
          </w:tcPr>
          <w:p w14:paraId="1E85C1B5" w14:textId="77777777" w:rsidR="00DD46E4" w:rsidRPr="0032684F" w:rsidRDefault="00DD46E4" w:rsidP="00BD608C">
            <w:pPr>
              <w:pStyle w:val="Text1"/>
              <w:rPr>
                <w:rFonts w:cs="Arial"/>
              </w:rPr>
            </w:pPr>
            <w:r w:rsidRPr="0032684F">
              <w:rPr>
                <w:rFonts w:cs="Arial"/>
              </w:rPr>
              <w:t>Sian Pearce (Bristol Law Centre)</w:t>
            </w:r>
          </w:p>
        </w:tc>
        <w:tc>
          <w:tcPr>
            <w:tcW w:w="3827" w:type="dxa"/>
            <w:noWrap/>
            <w:hideMark/>
          </w:tcPr>
          <w:p w14:paraId="0C650729" w14:textId="77777777" w:rsidR="00DD46E4" w:rsidRPr="008E3BEE" w:rsidRDefault="00DD46E4" w:rsidP="00BD608C">
            <w:pPr>
              <w:pStyle w:val="Text1"/>
              <w:rPr>
                <w:rFonts w:cs="Arial"/>
              </w:rPr>
            </w:pPr>
            <w:r w:rsidRPr="008E3BEE">
              <w:rPr>
                <w:rFonts w:cs="Arial"/>
              </w:rPr>
              <w:t>Yes</w:t>
            </w:r>
          </w:p>
        </w:tc>
        <w:tc>
          <w:tcPr>
            <w:tcW w:w="6298" w:type="dxa"/>
            <w:noWrap/>
            <w:hideMark/>
          </w:tcPr>
          <w:p w14:paraId="1AD07189" w14:textId="77777777" w:rsidR="00DD46E4" w:rsidRPr="008043E6" w:rsidRDefault="00DD46E4" w:rsidP="00BD608C">
            <w:pPr>
              <w:pStyle w:val="Text1"/>
              <w:rPr>
                <w:rFonts w:cs="Arial"/>
              </w:rPr>
            </w:pPr>
          </w:p>
        </w:tc>
      </w:tr>
      <w:tr w:rsidR="00DD46E4" w:rsidRPr="00AB1740" w14:paraId="56531D45" w14:textId="77777777" w:rsidTr="00F12FA5">
        <w:trPr>
          <w:trHeight w:val="300"/>
        </w:trPr>
        <w:tc>
          <w:tcPr>
            <w:tcW w:w="3823" w:type="dxa"/>
            <w:noWrap/>
            <w:hideMark/>
          </w:tcPr>
          <w:p w14:paraId="25ACE2CD" w14:textId="77777777" w:rsidR="00DD46E4" w:rsidRPr="0032684F" w:rsidRDefault="00DD46E4" w:rsidP="00BD608C">
            <w:pPr>
              <w:pStyle w:val="Text1"/>
              <w:rPr>
                <w:rFonts w:cs="Arial"/>
              </w:rPr>
            </w:pPr>
            <w:r w:rsidRPr="0032684F">
              <w:rPr>
                <w:rFonts w:cs="Arial"/>
              </w:rPr>
              <w:t>Nashit Rahman (Taj Solicitors)</w:t>
            </w:r>
          </w:p>
        </w:tc>
        <w:tc>
          <w:tcPr>
            <w:tcW w:w="3827" w:type="dxa"/>
            <w:noWrap/>
            <w:hideMark/>
          </w:tcPr>
          <w:p w14:paraId="74859AC7" w14:textId="77777777" w:rsidR="00DD46E4" w:rsidRPr="008E3BEE" w:rsidRDefault="00DD46E4" w:rsidP="00BD608C">
            <w:pPr>
              <w:pStyle w:val="Text1"/>
              <w:rPr>
                <w:rFonts w:cs="Arial"/>
              </w:rPr>
            </w:pPr>
            <w:r w:rsidRPr="008E3BEE">
              <w:rPr>
                <w:rFonts w:cs="Arial"/>
              </w:rPr>
              <w:t>Yes</w:t>
            </w:r>
          </w:p>
        </w:tc>
        <w:tc>
          <w:tcPr>
            <w:tcW w:w="6298" w:type="dxa"/>
            <w:noWrap/>
            <w:hideMark/>
          </w:tcPr>
          <w:p w14:paraId="448FA8FF" w14:textId="77777777" w:rsidR="00DD46E4" w:rsidRPr="008043E6" w:rsidRDefault="00DD46E4" w:rsidP="00BD608C">
            <w:pPr>
              <w:pStyle w:val="Text1"/>
              <w:rPr>
                <w:rFonts w:cs="Arial"/>
              </w:rPr>
            </w:pPr>
          </w:p>
        </w:tc>
      </w:tr>
      <w:tr w:rsidR="00DD46E4" w:rsidRPr="00AB1740" w14:paraId="6D7A37EA" w14:textId="77777777" w:rsidTr="00F12FA5">
        <w:trPr>
          <w:trHeight w:val="285"/>
        </w:trPr>
        <w:tc>
          <w:tcPr>
            <w:tcW w:w="3823" w:type="dxa"/>
            <w:noWrap/>
            <w:hideMark/>
          </w:tcPr>
          <w:p w14:paraId="4D96C9B7" w14:textId="77777777" w:rsidR="00DD46E4" w:rsidRPr="0032684F" w:rsidRDefault="00DD46E4" w:rsidP="00BD608C">
            <w:pPr>
              <w:pStyle w:val="Text1"/>
              <w:rPr>
                <w:rFonts w:cs="Arial"/>
              </w:rPr>
            </w:pPr>
            <w:r w:rsidRPr="0032684F">
              <w:rPr>
                <w:rFonts w:cs="Arial"/>
              </w:rPr>
              <w:t>Robert Parkin (10 KBW)</w:t>
            </w:r>
          </w:p>
        </w:tc>
        <w:tc>
          <w:tcPr>
            <w:tcW w:w="3827" w:type="dxa"/>
            <w:noWrap/>
            <w:hideMark/>
          </w:tcPr>
          <w:p w14:paraId="2CC54FAB" w14:textId="77777777" w:rsidR="00DD46E4" w:rsidRPr="008E3BEE" w:rsidRDefault="00DD46E4" w:rsidP="00BD608C">
            <w:pPr>
              <w:pStyle w:val="Text1"/>
              <w:rPr>
                <w:rFonts w:cs="Arial"/>
              </w:rPr>
            </w:pPr>
            <w:r w:rsidRPr="008E3BEE">
              <w:rPr>
                <w:rFonts w:cs="Arial"/>
              </w:rPr>
              <w:t>Yes</w:t>
            </w:r>
          </w:p>
        </w:tc>
        <w:tc>
          <w:tcPr>
            <w:tcW w:w="6298" w:type="dxa"/>
            <w:noWrap/>
            <w:hideMark/>
          </w:tcPr>
          <w:p w14:paraId="288E12F6" w14:textId="77777777" w:rsidR="00DD46E4" w:rsidRPr="008043E6" w:rsidRDefault="00DD46E4" w:rsidP="00BD608C">
            <w:pPr>
              <w:pStyle w:val="Text1"/>
              <w:rPr>
                <w:rFonts w:cs="Arial"/>
              </w:rPr>
            </w:pPr>
            <w:r w:rsidRPr="008043E6">
              <w:rPr>
                <w:rFonts w:cs="Arial"/>
              </w:rPr>
              <w:t>Yes, so long as it is a research tool and not an attempt to solve problems with the rules in and of itself.</w:t>
            </w:r>
          </w:p>
        </w:tc>
      </w:tr>
      <w:tr w:rsidR="00DD46E4" w:rsidRPr="00AB1740" w14:paraId="11245FFF" w14:textId="77777777" w:rsidTr="00F12FA5">
        <w:trPr>
          <w:trHeight w:val="285"/>
        </w:trPr>
        <w:tc>
          <w:tcPr>
            <w:tcW w:w="3823" w:type="dxa"/>
            <w:noWrap/>
            <w:hideMark/>
          </w:tcPr>
          <w:p w14:paraId="04BFEFF7" w14:textId="77777777" w:rsidR="00DD46E4" w:rsidRPr="0032684F" w:rsidRDefault="00DD46E4" w:rsidP="00BD608C">
            <w:pPr>
              <w:pStyle w:val="Text1"/>
              <w:rPr>
                <w:rFonts w:cs="Arial"/>
              </w:rPr>
            </w:pPr>
            <w:r w:rsidRPr="0032684F">
              <w:rPr>
                <w:rFonts w:cs="Arial"/>
              </w:rPr>
              <w:t>David Mills (UKVI, Home Office)</w:t>
            </w:r>
          </w:p>
        </w:tc>
        <w:tc>
          <w:tcPr>
            <w:tcW w:w="3827" w:type="dxa"/>
            <w:noWrap/>
            <w:hideMark/>
          </w:tcPr>
          <w:p w14:paraId="52659632" w14:textId="77777777" w:rsidR="00DD46E4" w:rsidRPr="008E3BEE" w:rsidRDefault="00DD46E4" w:rsidP="00BD608C">
            <w:pPr>
              <w:pStyle w:val="Text1"/>
              <w:rPr>
                <w:rFonts w:cs="Arial"/>
              </w:rPr>
            </w:pPr>
            <w:r w:rsidRPr="008E3BEE">
              <w:rPr>
                <w:rFonts w:cs="Arial"/>
              </w:rPr>
              <w:t>Yes</w:t>
            </w:r>
          </w:p>
        </w:tc>
        <w:tc>
          <w:tcPr>
            <w:tcW w:w="6298" w:type="dxa"/>
            <w:noWrap/>
            <w:hideMark/>
          </w:tcPr>
          <w:p w14:paraId="1E3FD03C" w14:textId="77777777" w:rsidR="00DD46E4" w:rsidRPr="008043E6" w:rsidRDefault="00DD46E4" w:rsidP="00BD608C">
            <w:pPr>
              <w:pStyle w:val="Text1"/>
              <w:rPr>
                <w:rFonts w:cs="Arial"/>
              </w:rPr>
            </w:pPr>
            <w:r w:rsidRPr="008043E6">
              <w:rPr>
                <w:rFonts w:cs="Arial"/>
              </w:rPr>
              <w:t>I'm afraid I have run out of time to respond in more detail.</w:t>
            </w:r>
          </w:p>
        </w:tc>
      </w:tr>
      <w:tr w:rsidR="00DD46E4" w:rsidRPr="00AB1740" w14:paraId="7336F272" w14:textId="77777777" w:rsidTr="00F12FA5">
        <w:trPr>
          <w:trHeight w:val="285"/>
        </w:trPr>
        <w:tc>
          <w:tcPr>
            <w:tcW w:w="3823" w:type="dxa"/>
            <w:noWrap/>
            <w:hideMark/>
          </w:tcPr>
          <w:p w14:paraId="3B837714" w14:textId="77777777" w:rsidR="00DD46E4" w:rsidRPr="008E3BEE" w:rsidRDefault="00DD46E4" w:rsidP="00BD608C">
            <w:pPr>
              <w:pStyle w:val="Text1"/>
              <w:rPr>
                <w:rFonts w:cs="Arial"/>
              </w:rPr>
            </w:pPr>
            <w:r w:rsidRPr="0032684F">
              <w:rPr>
                <w:rFonts w:cs="Arial"/>
              </w:rPr>
              <w:t>Upper Tribunal (Immigration and Asylum Chamber)</w:t>
            </w:r>
          </w:p>
        </w:tc>
        <w:tc>
          <w:tcPr>
            <w:tcW w:w="3827" w:type="dxa"/>
            <w:noWrap/>
            <w:hideMark/>
          </w:tcPr>
          <w:p w14:paraId="3D7C1202" w14:textId="77777777" w:rsidR="00DD46E4" w:rsidRPr="008043E6" w:rsidRDefault="00DD46E4" w:rsidP="00BD608C">
            <w:pPr>
              <w:pStyle w:val="Text1"/>
              <w:rPr>
                <w:rFonts w:cs="Arial"/>
                <w:color w:val="18A4FF" w:themeColor="text2" w:themeTint="99"/>
              </w:rPr>
            </w:pPr>
            <w:r w:rsidRPr="008043E6">
              <w:rPr>
                <w:rFonts w:cs="Arial"/>
              </w:rPr>
              <w:t>Yes</w:t>
            </w:r>
            <w:r w:rsidRPr="008043E6">
              <w:rPr>
                <w:rFonts w:cs="Arial"/>
                <w:color w:val="18A4FF" w:themeColor="text2" w:themeTint="99"/>
              </w:rPr>
              <w:t xml:space="preserve"> </w:t>
            </w:r>
          </w:p>
        </w:tc>
        <w:tc>
          <w:tcPr>
            <w:tcW w:w="6298" w:type="dxa"/>
            <w:noWrap/>
            <w:hideMark/>
          </w:tcPr>
          <w:p w14:paraId="5BCBA51A" w14:textId="5569522A" w:rsidR="00DD46E4" w:rsidRPr="008043E6" w:rsidRDefault="004B655E" w:rsidP="00BD608C">
            <w:pPr>
              <w:pStyle w:val="Text1"/>
              <w:rPr>
                <w:rFonts w:cs="Arial"/>
                <w:color w:val="000000" w:themeColor="text1"/>
              </w:rPr>
            </w:pPr>
            <w:r>
              <w:rPr>
                <w:rFonts w:cs="Arial"/>
                <w:color w:val="FF0000"/>
              </w:rPr>
              <w:t>[From CQ3]</w:t>
            </w:r>
            <w:r w:rsidR="00DD46E4" w:rsidRPr="008043E6">
              <w:rPr>
                <w:rFonts w:cs="Arial"/>
                <w:color w:val="FF0000"/>
              </w:rPr>
              <w:t xml:space="preserve"> </w:t>
            </w:r>
            <w:r w:rsidR="00DD46E4" w:rsidRPr="008043E6">
              <w:rPr>
                <w:rFonts w:cs="Arial"/>
                <w:color w:val="000000" w:themeColor="text1"/>
              </w:rPr>
              <w:t xml:space="preserve">There are a number of ways in which the Rules can be made more accessible, which do not necessarily involve direct drafting. As the Consultation Paper acknowledges, very many individuals are likely to consult the Rules online. The use of hyperlinks may assist to navigate readers to what are considered to be appropriate provisions, having regard to the subject matter in issue. However, there may be a risk that users will regard the hyperlinks as taking them to the only provisions of relevance when, in fact, that is not the case. It is also understood that hyperlinks may not operate satisfactorily in areas that have poor internet </w:t>
            </w:r>
            <w:r w:rsidR="00DD46E4" w:rsidRPr="008043E6">
              <w:rPr>
                <w:rFonts w:cs="Arial"/>
                <w:color w:val="000000" w:themeColor="text1"/>
              </w:rPr>
              <w:lastRenderedPageBreak/>
              <w:t xml:space="preserve">connections. This should be particularly borne in mind insofar as the Rules are likely to be accessed online by persons, without professional legal assistance, who are making entry clearance applications from abroad. </w:t>
            </w:r>
            <w:r>
              <w:rPr>
                <w:rFonts w:cs="Arial"/>
                <w:color w:val="FF0000"/>
              </w:rPr>
              <w:t>[End of transfer]</w:t>
            </w:r>
          </w:p>
          <w:p w14:paraId="2E89B023" w14:textId="77777777" w:rsidR="00DD46E4" w:rsidRPr="008043E6" w:rsidRDefault="00DD46E4" w:rsidP="00BD608C">
            <w:pPr>
              <w:pStyle w:val="Text1"/>
              <w:rPr>
                <w:rFonts w:cs="Arial"/>
                <w:color w:val="FF0000"/>
              </w:rPr>
            </w:pPr>
            <w:r w:rsidRPr="008043E6">
              <w:rPr>
                <w:rFonts w:cs="Arial"/>
                <w:color w:val="000000" w:themeColor="text1"/>
              </w:rPr>
              <w:t>The proposals in Chapter 14, such as the use of hyperlinks and hoverboxes, would all be welcome and helpful changes (subject to what is said above). The success of such innovations is, however, likely to be dependent upon funding, as can be seen from a cursory comparison between legislation.gov.uk and any of the commercial providers of online legal resources.</w:t>
            </w:r>
          </w:p>
        </w:tc>
      </w:tr>
      <w:tr w:rsidR="00DD46E4" w:rsidRPr="00AB1740" w14:paraId="65907645" w14:textId="77777777" w:rsidTr="00F12FA5">
        <w:trPr>
          <w:trHeight w:val="285"/>
        </w:trPr>
        <w:tc>
          <w:tcPr>
            <w:tcW w:w="3823" w:type="dxa"/>
            <w:noWrap/>
            <w:hideMark/>
          </w:tcPr>
          <w:p w14:paraId="1E000769" w14:textId="77777777" w:rsidR="00DD46E4" w:rsidRPr="008E3BEE" w:rsidRDefault="00DD46E4" w:rsidP="00BD608C">
            <w:pPr>
              <w:pStyle w:val="Text1"/>
              <w:rPr>
                <w:rFonts w:cs="Arial"/>
              </w:rPr>
            </w:pPr>
            <w:r w:rsidRPr="0032684F">
              <w:rPr>
                <w:rFonts w:cs="Arial"/>
              </w:rPr>
              <w:lastRenderedPageBreak/>
              <w:t>First-tier Tribunal (Immigration and Asylum Chamber)</w:t>
            </w:r>
          </w:p>
        </w:tc>
        <w:tc>
          <w:tcPr>
            <w:tcW w:w="3827" w:type="dxa"/>
            <w:noWrap/>
            <w:hideMark/>
          </w:tcPr>
          <w:p w14:paraId="022914B3" w14:textId="15AEC40E" w:rsidR="00DD46E4" w:rsidRPr="008043E6" w:rsidRDefault="00AC671B" w:rsidP="00BD608C">
            <w:pPr>
              <w:pStyle w:val="Text1"/>
              <w:rPr>
                <w:rFonts w:cs="Arial"/>
                <w:color w:val="18A4FF" w:themeColor="text2" w:themeTint="99"/>
              </w:rPr>
            </w:pPr>
            <w:r>
              <w:rPr>
                <w:rFonts w:cs="Arial"/>
              </w:rPr>
              <w:t>Treated as other</w:t>
            </w:r>
          </w:p>
        </w:tc>
        <w:tc>
          <w:tcPr>
            <w:tcW w:w="6298" w:type="dxa"/>
            <w:noWrap/>
            <w:hideMark/>
          </w:tcPr>
          <w:p w14:paraId="7D0BCA6D" w14:textId="145ADFCE" w:rsidR="00DD46E4" w:rsidRPr="00AB1740" w:rsidRDefault="004B655E" w:rsidP="00BD608C">
            <w:pPr>
              <w:pStyle w:val="Text1"/>
              <w:rPr>
                <w:rFonts w:cs="Arial"/>
                <w:bCs/>
                <w:color w:val="FF0000"/>
                <w:lang w:bidi="ar-SA"/>
              </w:rPr>
            </w:pPr>
            <w:r>
              <w:rPr>
                <w:rFonts w:cs="Arial"/>
                <w:bCs/>
                <w:color w:val="FF0000"/>
                <w:lang w:bidi="ar-SA"/>
              </w:rPr>
              <w:t>[</w:t>
            </w:r>
            <w:r w:rsidR="00DD46E4" w:rsidRPr="00AB1740">
              <w:rPr>
                <w:rFonts w:cs="Arial"/>
                <w:bCs/>
                <w:color w:val="FF0000"/>
                <w:lang w:bidi="ar-SA"/>
              </w:rPr>
              <w:t>From CQ3</w:t>
            </w:r>
            <w:r>
              <w:rPr>
                <w:rFonts w:cs="Arial"/>
                <w:bCs/>
                <w:color w:val="FF0000"/>
                <w:lang w:bidi="ar-SA"/>
              </w:rPr>
              <w:t>]</w:t>
            </w:r>
            <w:r w:rsidR="00DD46E4" w:rsidRPr="00AB1740">
              <w:rPr>
                <w:rFonts w:cs="Arial"/>
                <w:bCs/>
                <w:color w:val="FF0000"/>
                <w:lang w:bidi="ar-SA"/>
              </w:rPr>
              <w:t xml:space="preserve"> </w:t>
            </w:r>
            <w:r w:rsidR="00DD46E4" w:rsidRPr="00AB1740">
              <w:rPr>
                <w:rFonts w:cs="Arial"/>
                <w:bCs/>
                <w:color w:val="000000" w:themeColor="text1"/>
                <w:lang w:bidi="ar-SA"/>
              </w:rPr>
              <w:t>Applicants who are not experts should be able to identify the application that applies to their circumstances.   We suggest that a simple (if possible) flowchart should appear at the beginning of each category, to assist an applicant to see the requirements to be met and to show, more broadly, where a grant of leave might lead in terms of settlement.</w:t>
            </w:r>
            <w:r w:rsidR="00DD46E4" w:rsidRPr="00AB1740">
              <w:rPr>
                <w:rFonts w:cs="Arial"/>
                <w:bCs/>
                <w:color w:val="FF0000"/>
                <w:lang w:bidi="ar-SA"/>
              </w:rPr>
              <w:br/>
            </w:r>
            <w:r w:rsidR="00DD46E4" w:rsidRPr="00AB1740">
              <w:rPr>
                <w:rFonts w:cs="Arial"/>
                <w:bCs/>
                <w:color w:val="FF0000"/>
                <w:lang w:bidi="ar-SA"/>
              </w:rPr>
              <w:br/>
            </w:r>
            <w:r>
              <w:rPr>
                <w:rFonts w:cs="Arial"/>
                <w:bCs/>
                <w:color w:val="FF0000"/>
                <w:lang w:bidi="ar-SA"/>
              </w:rPr>
              <w:t>[</w:t>
            </w:r>
            <w:r w:rsidR="00DD46E4" w:rsidRPr="00AB1740">
              <w:rPr>
                <w:rFonts w:cs="Arial"/>
                <w:bCs/>
                <w:color w:val="FF0000"/>
                <w:lang w:bidi="ar-SA"/>
              </w:rPr>
              <w:t>From CQ3</w:t>
            </w:r>
            <w:r>
              <w:rPr>
                <w:rFonts w:cs="Arial"/>
                <w:bCs/>
                <w:color w:val="FF0000"/>
                <w:lang w:bidi="ar-SA"/>
              </w:rPr>
              <w:t>]</w:t>
            </w:r>
            <w:r w:rsidR="00DD46E4" w:rsidRPr="00AB1740">
              <w:rPr>
                <w:rFonts w:cs="Arial"/>
                <w:bCs/>
                <w:color w:val="FF0000"/>
                <w:lang w:bidi="ar-SA"/>
              </w:rPr>
              <w:t xml:space="preserve"> </w:t>
            </w:r>
            <w:r w:rsidR="00DD46E4" w:rsidRPr="00AB1740">
              <w:rPr>
                <w:rFonts w:cs="Arial"/>
                <w:bCs/>
                <w:color w:val="000000" w:themeColor="text1"/>
                <w:lang w:bidi="ar-SA"/>
              </w:rPr>
              <w:t xml:space="preserve">We suggest that support be made available in the form of “FAQs” and a live help line to assist applicants. </w:t>
            </w:r>
            <w:r>
              <w:rPr>
                <w:rFonts w:cs="Arial"/>
                <w:bCs/>
                <w:color w:val="FF0000"/>
                <w:lang w:bidi="ar-SA"/>
              </w:rPr>
              <w:t>[End of transfer]</w:t>
            </w:r>
          </w:p>
          <w:p w14:paraId="4861A8AB" w14:textId="2FA364BC" w:rsidR="00DD46E4" w:rsidRPr="008043E6" w:rsidRDefault="00DD46E4" w:rsidP="00BD608C">
            <w:pPr>
              <w:pStyle w:val="Text1"/>
              <w:rPr>
                <w:rFonts w:cs="Arial"/>
                <w:color w:val="18A4FF" w:themeColor="text2" w:themeTint="99"/>
              </w:rPr>
            </w:pPr>
            <w:r w:rsidRPr="0032684F">
              <w:rPr>
                <w:rFonts w:cs="Arial"/>
                <w:color w:val="000000" w:themeColor="text1"/>
              </w:rPr>
              <w:t>A sequential application online with drop down boxes guiding the applicant through all necessary</w:t>
            </w:r>
            <w:r w:rsidRPr="008E3BEE">
              <w:rPr>
                <w:rFonts w:cs="Arial"/>
                <w:color w:val="000000" w:themeColor="text1"/>
              </w:rPr>
              <w:t xml:space="preserve"> steps would be beneficial although again assistance may be n</w:t>
            </w:r>
            <w:r w:rsidR="007F2614">
              <w:rPr>
                <w:rFonts w:cs="Arial"/>
                <w:color w:val="000000" w:themeColor="text1"/>
              </w:rPr>
              <w:t xml:space="preserve">eeded for some. </w:t>
            </w:r>
            <w:r w:rsidRPr="008043E6">
              <w:rPr>
                <w:rFonts w:cs="Arial"/>
                <w:color w:val="000000" w:themeColor="text1"/>
              </w:rPr>
              <w:t>This might be provided at overseas posts for out of country applicants.</w:t>
            </w:r>
          </w:p>
        </w:tc>
      </w:tr>
      <w:tr w:rsidR="00DD46E4" w:rsidRPr="00AB1740" w14:paraId="1EBE923C" w14:textId="77777777" w:rsidTr="00F12FA5">
        <w:trPr>
          <w:trHeight w:val="285"/>
        </w:trPr>
        <w:tc>
          <w:tcPr>
            <w:tcW w:w="3823" w:type="dxa"/>
            <w:noWrap/>
            <w:hideMark/>
          </w:tcPr>
          <w:p w14:paraId="72162036" w14:textId="77777777" w:rsidR="00DD46E4" w:rsidRPr="0032684F" w:rsidRDefault="00DD46E4" w:rsidP="00BD608C">
            <w:pPr>
              <w:pStyle w:val="Text1"/>
              <w:rPr>
                <w:rFonts w:cs="Arial"/>
              </w:rPr>
            </w:pPr>
            <w:r w:rsidRPr="0032684F">
              <w:rPr>
                <w:rFonts w:cs="Arial"/>
              </w:rPr>
              <w:lastRenderedPageBreak/>
              <w:t>Joint Council for the Welfare of Immigrants</w:t>
            </w:r>
          </w:p>
        </w:tc>
        <w:tc>
          <w:tcPr>
            <w:tcW w:w="3827" w:type="dxa"/>
            <w:noWrap/>
            <w:hideMark/>
          </w:tcPr>
          <w:p w14:paraId="55DEAE14" w14:textId="0342B3E7" w:rsidR="00DD46E4" w:rsidRPr="008E3BEE" w:rsidRDefault="00AC671B" w:rsidP="00BD608C">
            <w:pPr>
              <w:pStyle w:val="Text1"/>
              <w:rPr>
                <w:rFonts w:cs="Arial"/>
                <w:color w:val="18A4FF" w:themeColor="text2" w:themeTint="99"/>
              </w:rPr>
            </w:pPr>
            <w:r>
              <w:rPr>
                <w:rFonts w:cs="Arial"/>
              </w:rPr>
              <w:t>Treated as other</w:t>
            </w:r>
          </w:p>
        </w:tc>
        <w:tc>
          <w:tcPr>
            <w:tcW w:w="6298" w:type="dxa"/>
            <w:noWrap/>
            <w:hideMark/>
          </w:tcPr>
          <w:p w14:paraId="5AC915D9" w14:textId="77777777" w:rsidR="00DD46E4" w:rsidRPr="008043E6" w:rsidRDefault="00DD46E4" w:rsidP="00BD608C">
            <w:pPr>
              <w:pStyle w:val="Text1"/>
              <w:rPr>
                <w:rFonts w:cs="Arial"/>
              </w:rPr>
            </w:pPr>
            <w:r w:rsidRPr="008043E6">
              <w:rPr>
                <w:rFonts w:cs="Arial"/>
              </w:rPr>
              <w:t>We remain extremely concerned about the use of tools which guide applicants to a particular route, or to particular questions, in the absence of independent legal advice.</w:t>
            </w:r>
          </w:p>
          <w:p w14:paraId="6F5804D7" w14:textId="7E1463A8" w:rsidR="00DD46E4" w:rsidRPr="008043E6" w:rsidRDefault="004B655E" w:rsidP="00BD608C">
            <w:pPr>
              <w:pStyle w:val="Text1"/>
              <w:rPr>
                <w:rFonts w:cs="Arial"/>
              </w:rPr>
            </w:pPr>
            <w:r>
              <w:rPr>
                <w:rFonts w:cs="Arial"/>
                <w:color w:val="FF0000"/>
              </w:rPr>
              <w:t>[From CQ53]</w:t>
            </w:r>
            <w:r w:rsidR="00DD46E4" w:rsidRPr="008043E6">
              <w:rPr>
                <w:rFonts w:cs="Arial"/>
                <w:color w:val="FF0000"/>
              </w:rPr>
              <w:t xml:space="preserve"> </w:t>
            </w:r>
            <w:r w:rsidR="00DD46E4" w:rsidRPr="008043E6">
              <w:rPr>
                <w:rFonts w:cs="Arial"/>
              </w:rPr>
              <w:t>Online applications which guide applicants down a decision tree, choosing not to reveal sections depending on what questions have been answered, can reduce complexity. However, where applicants do not have independent legal advice, choices made at the beginning of a form may not be properly understand. A form that is too tailored may prevent an applicant from ever realising what other information he or she could have provided or whether there was an alternative route which may have been open.</w:t>
            </w:r>
          </w:p>
        </w:tc>
      </w:tr>
      <w:tr w:rsidR="00DD46E4" w:rsidRPr="00AB1740" w14:paraId="0B5A5011" w14:textId="77777777" w:rsidTr="00F12FA5">
        <w:trPr>
          <w:trHeight w:val="285"/>
        </w:trPr>
        <w:tc>
          <w:tcPr>
            <w:tcW w:w="3823" w:type="dxa"/>
            <w:noWrap/>
            <w:hideMark/>
          </w:tcPr>
          <w:p w14:paraId="0FFCD174" w14:textId="77777777" w:rsidR="00DD46E4" w:rsidRPr="0032684F" w:rsidRDefault="00DD46E4" w:rsidP="00BD608C">
            <w:pPr>
              <w:pStyle w:val="Text1"/>
              <w:rPr>
                <w:rFonts w:cs="Arial"/>
              </w:rPr>
            </w:pPr>
            <w:bookmarkStart w:id="60" w:name="_Hlk11167080"/>
            <w:r w:rsidRPr="0032684F">
              <w:rPr>
                <w:rFonts w:cs="Arial"/>
              </w:rPr>
              <w:t>Institute for Government</w:t>
            </w:r>
          </w:p>
        </w:tc>
        <w:tc>
          <w:tcPr>
            <w:tcW w:w="3827" w:type="dxa"/>
            <w:noWrap/>
            <w:hideMark/>
          </w:tcPr>
          <w:p w14:paraId="70FC17D2" w14:textId="77777777" w:rsidR="00DD46E4" w:rsidRPr="008E3BEE" w:rsidRDefault="00DD46E4" w:rsidP="00BD608C">
            <w:pPr>
              <w:pStyle w:val="Text1"/>
              <w:rPr>
                <w:rFonts w:cs="Arial"/>
              </w:rPr>
            </w:pPr>
            <w:r w:rsidRPr="008E3BEE">
              <w:rPr>
                <w:rFonts w:cs="Arial"/>
              </w:rPr>
              <w:t>Yes</w:t>
            </w:r>
          </w:p>
        </w:tc>
        <w:tc>
          <w:tcPr>
            <w:tcW w:w="6298" w:type="dxa"/>
            <w:noWrap/>
            <w:hideMark/>
          </w:tcPr>
          <w:p w14:paraId="122AB479" w14:textId="0A40FE34" w:rsidR="00DD46E4" w:rsidRPr="008043E6" w:rsidRDefault="00DD46E4" w:rsidP="00BD608C">
            <w:pPr>
              <w:pStyle w:val="Text1"/>
              <w:rPr>
                <w:rFonts w:cs="Arial"/>
              </w:rPr>
            </w:pPr>
            <w:r w:rsidRPr="008043E6">
              <w:rPr>
                <w:rFonts w:cs="Arial"/>
              </w:rPr>
              <w:t>Better data and improved systems can help caseworkers make better decisions. For</w:t>
            </w:r>
            <w:r w:rsidR="003D74E8">
              <w:rPr>
                <w:rFonts w:cs="Arial"/>
              </w:rPr>
              <w:t xml:space="preserve"> </w:t>
            </w:r>
            <w:r w:rsidRPr="008043E6">
              <w:rPr>
                <w:rFonts w:cs="Arial"/>
              </w:rPr>
              <w:t>example, a digital decision tool trialed in children’s social care helped social workers</w:t>
            </w:r>
            <w:r w:rsidRPr="008043E6">
              <w:rPr>
                <w:rFonts w:cs="Arial"/>
              </w:rPr>
              <w:br/>
              <w:t>to identify risky cases. With many children, whose cases were initially closed</w:t>
            </w:r>
            <w:r w:rsidR="003D74E8">
              <w:rPr>
                <w:rFonts w:cs="Arial"/>
              </w:rPr>
              <w:t xml:space="preserve"> </w:t>
            </w:r>
            <w:r w:rsidRPr="008043E6">
              <w:rPr>
                <w:rFonts w:cs="Arial"/>
              </w:rPr>
              <w:t>immediately, reappearing as at risk within a few years, a tool was developed to help</w:t>
            </w:r>
            <w:r w:rsidR="003D74E8">
              <w:rPr>
                <w:rFonts w:cs="Arial"/>
              </w:rPr>
              <w:t xml:space="preserve"> </w:t>
            </w:r>
            <w:r w:rsidRPr="008043E6">
              <w:rPr>
                <w:rFonts w:cs="Arial"/>
              </w:rPr>
              <w:t>caseworkers to identify those most likely to return. The tool highlighted risky decisions to caseworkers, allowing them to spend more time on them and to escalate the cases to managers or more senior caseworkers if necessary.</w:t>
            </w:r>
            <w:r w:rsidRPr="008043E6">
              <w:rPr>
                <w:rFonts w:cs="Arial"/>
              </w:rPr>
              <w:br/>
            </w:r>
            <w:r w:rsidRPr="008043E6">
              <w:rPr>
                <w:rFonts w:cs="Arial"/>
              </w:rPr>
              <w:br/>
              <w:t xml:space="preserve">A similar approach could be taken with immigration decisions. Highlighting cases most likely to go to appeal would prompt caseworkers to spend more time on applications, preventing them from going through an even longer and more expensive process of appeal. It could flag cases for a second look, using the layer of senior caseworkers to review and confirm. Any trends could be fed through into training, alerting new </w:t>
            </w:r>
            <w:r w:rsidRPr="008043E6">
              <w:rPr>
                <w:rFonts w:cs="Arial"/>
              </w:rPr>
              <w:lastRenderedPageBreak/>
              <w:t>caseworkers to common issues and providing them with greater support.</w:t>
            </w:r>
          </w:p>
        </w:tc>
      </w:tr>
      <w:bookmarkEnd w:id="60"/>
      <w:tr w:rsidR="00DD46E4" w:rsidRPr="00AB1740" w14:paraId="5136ECE8" w14:textId="77777777" w:rsidTr="00F12FA5">
        <w:trPr>
          <w:trHeight w:val="285"/>
        </w:trPr>
        <w:tc>
          <w:tcPr>
            <w:tcW w:w="3823" w:type="dxa"/>
            <w:noWrap/>
            <w:hideMark/>
          </w:tcPr>
          <w:p w14:paraId="22BE41F1" w14:textId="77777777" w:rsidR="00DD46E4" w:rsidRPr="0032684F" w:rsidRDefault="00DD46E4" w:rsidP="00BD608C">
            <w:pPr>
              <w:pStyle w:val="Text1"/>
              <w:rPr>
                <w:rFonts w:cs="Arial"/>
              </w:rPr>
            </w:pPr>
            <w:r w:rsidRPr="0032684F">
              <w:rPr>
                <w:rFonts w:cs="Arial"/>
              </w:rPr>
              <w:lastRenderedPageBreak/>
              <w:t>JUSTICE</w:t>
            </w:r>
          </w:p>
        </w:tc>
        <w:tc>
          <w:tcPr>
            <w:tcW w:w="3827" w:type="dxa"/>
            <w:noWrap/>
            <w:hideMark/>
          </w:tcPr>
          <w:p w14:paraId="77F48301" w14:textId="2B6A8F22" w:rsidR="00DD46E4" w:rsidRPr="008E3BEE" w:rsidRDefault="00AC671B" w:rsidP="00BD608C">
            <w:pPr>
              <w:pStyle w:val="Text1"/>
              <w:rPr>
                <w:rFonts w:cs="Arial"/>
                <w:color w:val="18A4FF" w:themeColor="text2" w:themeTint="99"/>
              </w:rPr>
            </w:pPr>
            <w:r>
              <w:rPr>
                <w:rFonts w:cs="Arial"/>
              </w:rPr>
              <w:t>Treated as other</w:t>
            </w:r>
          </w:p>
        </w:tc>
        <w:tc>
          <w:tcPr>
            <w:tcW w:w="6298" w:type="dxa"/>
            <w:noWrap/>
            <w:hideMark/>
          </w:tcPr>
          <w:p w14:paraId="7A52B000" w14:textId="77777777" w:rsidR="00DD46E4" w:rsidRPr="008043E6" w:rsidRDefault="00DD46E4" w:rsidP="00BD608C">
            <w:pPr>
              <w:pStyle w:val="Text1"/>
              <w:rPr>
                <w:rFonts w:cs="Arial"/>
              </w:rPr>
            </w:pPr>
            <w:r w:rsidRPr="008043E6">
              <w:rPr>
                <w:rFonts w:cs="Arial"/>
              </w:rPr>
              <w:t>In particular we’d like to point out the potential benefits of harnessing digital technologies to enable the rules to be presented in a clear, easy to read format, with additional explanations where required.</w:t>
            </w:r>
          </w:p>
        </w:tc>
      </w:tr>
      <w:tr w:rsidR="00DD46E4" w:rsidRPr="00AB1740" w14:paraId="68FAA131" w14:textId="77777777" w:rsidTr="00F12FA5">
        <w:trPr>
          <w:trHeight w:val="285"/>
        </w:trPr>
        <w:tc>
          <w:tcPr>
            <w:tcW w:w="3823" w:type="dxa"/>
            <w:noWrap/>
            <w:hideMark/>
          </w:tcPr>
          <w:p w14:paraId="432B5254" w14:textId="77777777" w:rsidR="00DD46E4" w:rsidRPr="0032684F" w:rsidRDefault="00DD46E4" w:rsidP="00BD608C">
            <w:pPr>
              <w:pStyle w:val="Text1"/>
              <w:rPr>
                <w:rFonts w:cs="Arial"/>
              </w:rPr>
            </w:pPr>
            <w:r w:rsidRPr="0032684F">
              <w:rPr>
                <w:rFonts w:cs="Arial"/>
              </w:rPr>
              <w:t>UK Council for International Student Affairs</w:t>
            </w:r>
          </w:p>
        </w:tc>
        <w:tc>
          <w:tcPr>
            <w:tcW w:w="3827" w:type="dxa"/>
            <w:noWrap/>
            <w:hideMark/>
          </w:tcPr>
          <w:p w14:paraId="70023661" w14:textId="77777777" w:rsidR="00DD46E4" w:rsidRPr="008E3BEE" w:rsidRDefault="00DD46E4" w:rsidP="00BD608C">
            <w:pPr>
              <w:pStyle w:val="Text1"/>
              <w:rPr>
                <w:rFonts w:cs="Arial"/>
              </w:rPr>
            </w:pPr>
            <w:r w:rsidRPr="008E3BEE">
              <w:rPr>
                <w:rFonts w:cs="Arial"/>
              </w:rPr>
              <w:t>Yes</w:t>
            </w:r>
          </w:p>
        </w:tc>
        <w:tc>
          <w:tcPr>
            <w:tcW w:w="6298" w:type="dxa"/>
            <w:noWrap/>
            <w:hideMark/>
          </w:tcPr>
          <w:p w14:paraId="1FED2D96" w14:textId="77777777" w:rsidR="00DD46E4" w:rsidRPr="008043E6" w:rsidRDefault="00DD46E4" w:rsidP="00BD608C">
            <w:pPr>
              <w:pStyle w:val="Text1"/>
              <w:rPr>
                <w:rFonts w:cs="Arial"/>
                <w:color w:val="18A4FF" w:themeColor="text2" w:themeTint="99"/>
              </w:rPr>
            </w:pPr>
            <w:r w:rsidRPr="008043E6">
              <w:rPr>
                <w:rFonts w:cs="Arial"/>
              </w:rPr>
              <w:t xml:space="preserve">Current tools are not sufficiently sophisticated. For example, people who say they want to study in the UK for six months or less are given only the option of applying for a short-term student visa, whereas Tier 4 may be more appropriate. Similarly, the tool does not take into account that applicants often have more than one purpose in seeking to come to the UK. </w:t>
            </w:r>
          </w:p>
        </w:tc>
      </w:tr>
      <w:tr w:rsidR="00DD46E4" w:rsidRPr="00AB1740" w14:paraId="270EEBE5" w14:textId="77777777" w:rsidTr="00F12FA5">
        <w:trPr>
          <w:trHeight w:val="285"/>
        </w:trPr>
        <w:tc>
          <w:tcPr>
            <w:tcW w:w="3823" w:type="dxa"/>
            <w:noWrap/>
            <w:hideMark/>
          </w:tcPr>
          <w:p w14:paraId="7206BC80" w14:textId="77777777" w:rsidR="00DD46E4" w:rsidRPr="0032684F" w:rsidRDefault="00DD46E4" w:rsidP="00BD608C">
            <w:pPr>
              <w:pStyle w:val="Text1"/>
              <w:rPr>
                <w:rFonts w:cs="Arial"/>
              </w:rPr>
            </w:pPr>
            <w:r w:rsidRPr="0032684F">
              <w:rPr>
                <w:rFonts w:cs="Arial"/>
              </w:rPr>
              <w:t>Destination for Education</w:t>
            </w:r>
          </w:p>
        </w:tc>
        <w:tc>
          <w:tcPr>
            <w:tcW w:w="3827" w:type="dxa"/>
            <w:noWrap/>
            <w:hideMark/>
          </w:tcPr>
          <w:p w14:paraId="077A6354" w14:textId="77777777" w:rsidR="00DD46E4" w:rsidRPr="008E3BEE" w:rsidRDefault="00DD46E4" w:rsidP="00BD608C">
            <w:pPr>
              <w:pStyle w:val="Text1"/>
              <w:rPr>
                <w:rFonts w:cs="Arial"/>
                <w:color w:val="18A4FF" w:themeColor="text2" w:themeTint="99"/>
              </w:rPr>
            </w:pPr>
            <w:r w:rsidRPr="008E3BEE">
              <w:rPr>
                <w:rFonts w:cs="Arial"/>
              </w:rPr>
              <w:t>Yes</w:t>
            </w:r>
          </w:p>
        </w:tc>
        <w:tc>
          <w:tcPr>
            <w:tcW w:w="6298" w:type="dxa"/>
            <w:noWrap/>
            <w:hideMark/>
          </w:tcPr>
          <w:p w14:paraId="7D41457C" w14:textId="77777777" w:rsidR="00DD46E4" w:rsidRPr="008043E6" w:rsidRDefault="00DD46E4" w:rsidP="00BD608C">
            <w:pPr>
              <w:pStyle w:val="Text1"/>
              <w:rPr>
                <w:rFonts w:cs="Arial"/>
              </w:rPr>
            </w:pPr>
            <w:r w:rsidRPr="008043E6">
              <w:rPr>
                <w:rFonts w:cs="Arial"/>
              </w:rPr>
              <w:t>As we have stated above there should be hyperlinks to previous versions of the Rules, to the relevant guidance to a particular section or paragraph of the rules and the relevant application form for a particular paragraph of the Rules. This would be of assistance to all users of the Rules.</w:t>
            </w:r>
          </w:p>
          <w:p w14:paraId="4C139A2F" w14:textId="07E91F21" w:rsidR="00DD46E4" w:rsidRPr="008043E6" w:rsidRDefault="004B655E" w:rsidP="00BD608C">
            <w:pPr>
              <w:pStyle w:val="Text1"/>
              <w:rPr>
                <w:rFonts w:cs="Arial"/>
              </w:rPr>
            </w:pPr>
            <w:r>
              <w:rPr>
                <w:rFonts w:cs="Arial"/>
                <w:color w:val="FF0000"/>
              </w:rPr>
              <w:t>[From CQ7]</w:t>
            </w:r>
            <w:r w:rsidR="00DD46E4" w:rsidRPr="008043E6">
              <w:rPr>
                <w:rFonts w:cs="Arial"/>
                <w:color w:val="FF0000"/>
              </w:rPr>
              <w:t xml:space="preserve"> </w:t>
            </w:r>
            <w:r w:rsidR="00DD46E4" w:rsidRPr="008043E6">
              <w:rPr>
                <w:rFonts w:cs="Arial"/>
              </w:rPr>
              <w:t>In the same way that technology of hyperlinks and hover boxes has been suggested for the definitions section of the Rules we believe that using this same technology to link to the relevant guidance documents for a particular section or paragraph of the Rules would be very beneficial to assist in identifying which is the correct and relevant guidance. All guidance should be identifiable at the point of the Rules where it is relevant.</w:t>
            </w:r>
          </w:p>
        </w:tc>
      </w:tr>
      <w:tr w:rsidR="00DD46E4" w:rsidRPr="00AB1740" w14:paraId="7E159021" w14:textId="77777777" w:rsidTr="00F12FA5">
        <w:trPr>
          <w:trHeight w:val="300"/>
        </w:trPr>
        <w:tc>
          <w:tcPr>
            <w:tcW w:w="3823" w:type="dxa"/>
            <w:noWrap/>
            <w:hideMark/>
          </w:tcPr>
          <w:p w14:paraId="027C7C79" w14:textId="77777777" w:rsidR="00DD46E4" w:rsidRPr="0032684F" w:rsidRDefault="00DD46E4" w:rsidP="00BD608C">
            <w:pPr>
              <w:pStyle w:val="Text1"/>
              <w:rPr>
                <w:rFonts w:cs="Arial"/>
              </w:rPr>
            </w:pPr>
            <w:r w:rsidRPr="0032684F">
              <w:rPr>
                <w:rFonts w:cs="Arial"/>
              </w:rPr>
              <w:t>Thom Brooks (Durham Law School)</w:t>
            </w:r>
          </w:p>
        </w:tc>
        <w:tc>
          <w:tcPr>
            <w:tcW w:w="3827" w:type="dxa"/>
            <w:noWrap/>
            <w:hideMark/>
          </w:tcPr>
          <w:p w14:paraId="7CBFDDFC" w14:textId="77777777" w:rsidR="00DD46E4" w:rsidRPr="008E3BEE" w:rsidRDefault="00DD46E4" w:rsidP="00BD608C">
            <w:pPr>
              <w:pStyle w:val="Text1"/>
              <w:rPr>
                <w:rFonts w:cs="Arial"/>
              </w:rPr>
            </w:pPr>
            <w:r w:rsidRPr="008E3BEE">
              <w:rPr>
                <w:rFonts w:cs="Arial"/>
              </w:rPr>
              <w:t>Yes</w:t>
            </w:r>
          </w:p>
        </w:tc>
        <w:tc>
          <w:tcPr>
            <w:tcW w:w="6298" w:type="dxa"/>
            <w:noWrap/>
            <w:hideMark/>
          </w:tcPr>
          <w:p w14:paraId="67B3F6F2" w14:textId="77777777" w:rsidR="00DD46E4" w:rsidRPr="008043E6" w:rsidRDefault="00DD46E4" w:rsidP="00BD608C">
            <w:pPr>
              <w:pStyle w:val="Text1"/>
              <w:rPr>
                <w:rFonts w:cs="Arial"/>
              </w:rPr>
            </w:pPr>
            <w:r w:rsidRPr="008043E6">
              <w:rPr>
                <w:rFonts w:cs="Arial"/>
              </w:rPr>
              <w:t>YES.</w:t>
            </w:r>
          </w:p>
        </w:tc>
      </w:tr>
      <w:tr w:rsidR="00DD46E4" w:rsidRPr="00AB1740" w14:paraId="0CBAA691" w14:textId="77777777" w:rsidTr="00F12FA5">
        <w:trPr>
          <w:trHeight w:val="285"/>
        </w:trPr>
        <w:tc>
          <w:tcPr>
            <w:tcW w:w="3823" w:type="dxa"/>
            <w:noWrap/>
            <w:hideMark/>
          </w:tcPr>
          <w:p w14:paraId="1C47499C" w14:textId="77777777" w:rsidR="00DD46E4" w:rsidRPr="0032684F" w:rsidRDefault="00DD46E4" w:rsidP="00BD608C">
            <w:pPr>
              <w:pStyle w:val="Text1"/>
              <w:rPr>
                <w:rFonts w:cs="Arial"/>
              </w:rPr>
            </w:pPr>
            <w:r w:rsidRPr="0032684F">
              <w:rPr>
                <w:rFonts w:cs="Arial"/>
              </w:rPr>
              <w:lastRenderedPageBreak/>
              <w:t>LUL 9</w:t>
            </w:r>
          </w:p>
        </w:tc>
        <w:tc>
          <w:tcPr>
            <w:tcW w:w="3827" w:type="dxa"/>
            <w:noWrap/>
            <w:hideMark/>
          </w:tcPr>
          <w:p w14:paraId="75DFB6D1" w14:textId="3D30F212" w:rsidR="00DD46E4" w:rsidRPr="008E3BEE" w:rsidRDefault="0005359A" w:rsidP="00BD608C">
            <w:pPr>
              <w:pStyle w:val="Text1"/>
              <w:rPr>
                <w:rFonts w:cs="Arial"/>
              </w:rPr>
            </w:pPr>
            <w:r>
              <w:rPr>
                <w:rFonts w:cs="Arial"/>
              </w:rPr>
              <w:t>Treated as other</w:t>
            </w:r>
          </w:p>
        </w:tc>
        <w:tc>
          <w:tcPr>
            <w:tcW w:w="6298" w:type="dxa"/>
            <w:noWrap/>
            <w:hideMark/>
          </w:tcPr>
          <w:p w14:paraId="22756544" w14:textId="697B5207" w:rsidR="00DD46E4" w:rsidRPr="008043E6" w:rsidRDefault="004B655E" w:rsidP="00BD608C">
            <w:pPr>
              <w:pStyle w:val="Text1"/>
              <w:rPr>
                <w:rFonts w:cs="Arial"/>
              </w:rPr>
            </w:pPr>
            <w:r>
              <w:rPr>
                <w:rFonts w:cs="Arial"/>
                <w:color w:val="FF0000"/>
              </w:rPr>
              <w:t>[From CQ53]</w:t>
            </w:r>
            <w:r w:rsidR="00DD46E4" w:rsidRPr="008043E6">
              <w:rPr>
                <w:rFonts w:cs="Arial"/>
                <w:color w:val="FF0000"/>
              </w:rPr>
              <w:t xml:space="preserve"> </w:t>
            </w:r>
            <w:r w:rsidR="00DD46E4" w:rsidRPr="008043E6">
              <w:rPr>
                <w:rFonts w:cs="Arial"/>
              </w:rPr>
              <w:t>Online application systems could be risky if they just tell you to go down one route and don’t also explain that there might be another. If you are under 18, you might be able to apply for citizenship. The system should show all the alternatives, or tell applicants to seek legal advice.</w:t>
            </w:r>
          </w:p>
        </w:tc>
      </w:tr>
    </w:tbl>
    <w:p w14:paraId="6F94B960" w14:textId="77777777" w:rsidR="00DD46E4" w:rsidRPr="0032684F" w:rsidRDefault="00DD46E4" w:rsidP="00FC4837">
      <w:pPr>
        <w:pStyle w:val="Text1"/>
        <w:rPr>
          <w:rFonts w:cs="Arial"/>
        </w:rPr>
      </w:pPr>
    </w:p>
    <w:p w14:paraId="37989AA0" w14:textId="77777777" w:rsidR="00DD46E4" w:rsidRPr="008E3BEE" w:rsidRDefault="00DD46E4" w:rsidP="00FC4837">
      <w:pPr>
        <w:pStyle w:val="Text1"/>
        <w:rPr>
          <w:rFonts w:cs="Arial"/>
        </w:rPr>
      </w:pPr>
    </w:p>
    <w:p w14:paraId="7470C49D" w14:textId="77777777" w:rsidR="006F1FE5" w:rsidRPr="008043E6" w:rsidRDefault="006F1FE5" w:rsidP="00FC4837">
      <w:pPr>
        <w:pStyle w:val="Text1"/>
        <w:rPr>
          <w:rFonts w:cs="Arial"/>
        </w:rPr>
      </w:pPr>
    </w:p>
    <w:sectPr w:rsidR="006F1FE5" w:rsidRPr="008043E6" w:rsidSect="007F2614">
      <w:headerReference w:type="default" r:id="rId70"/>
      <w:footnotePr>
        <w:numRestart w:val="eachSect"/>
      </w:footnotePr>
      <w:type w:val="continuous"/>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A94C1" w14:textId="77777777" w:rsidR="00D60165" w:rsidRDefault="00D60165" w:rsidP="00771559">
      <w:pPr>
        <w:spacing w:after="0" w:line="240" w:lineRule="auto"/>
      </w:pPr>
      <w:r>
        <w:separator/>
      </w:r>
    </w:p>
  </w:endnote>
  <w:endnote w:type="continuationSeparator" w:id="0">
    <w:p w14:paraId="71581B1A" w14:textId="77777777" w:rsidR="00D60165" w:rsidRDefault="00D60165" w:rsidP="00771559">
      <w:pPr>
        <w:spacing w:after="0" w:line="240" w:lineRule="auto"/>
      </w:pPr>
      <w:r>
        <w:continuationSeparator/>
      </w:r>
    </w:p>
  </w:endnote>
  <w:endnote w:type="continuationNotice" w:id="1">
    <w:p w14:paraId="1E8BD6D9" w14:textId="77777777" w:rsidR="00D60165" w:rsidRDefault="00D601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3B89" w14:textId="77777777" w:rsidR="00116F56" w:rsidRDefault="00116F56">
    <w:pPr>
      <w:pStyle w:val="Footer"/>
    </w:pPr>
    <w:r>
      <w:rPr>
        <w:noProof/>
        <w:lang w:eastAsia="en-GB" w:bidi="ar-SA"/>
      </w:rPr>
      <mc:AlternateContent>
        <mc:Choice Requires="wps">
          <w:drawing>
            <wp:anchor distT="45720" distB="45720" distL="114300" distR="114300" simplePos="0" relativeHeight="251658241" behindDoc="0" locked="0" layoutInCell="1" allowOverlap="1" wp14:anchorId="29761E99" wp14:editId="33808E2D">
              <wp:simplePos x="0" y="0"/>
              <wp:positionH relativeFrom="column">
                <wp:posOffset>-95250</wp:posOffset>
              </wp:positionH>
              <wp:positionV relativeFrom="page">
                <wp:posOffset>10023475</wp:posOffset>
              </wp:positionV>
              <wp:extent cx="2156460" cy="28829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288290"/>
                      </a:xfrm>
                      <a:prstGeom prst="rect">
                        <a:avLst/>
                      </a:prstGeom>
                      <a:solidFill>
                        <a:srgbClr val="FFFFFF"/>
                      </a:solidFill>
                      <a:ln w="9525">
                        <a:noFill/>
                        <a:miter lim="800000"/>
                        <a:headEnd/>
                        <a:tailEnd/>
                      </a:ln>
                    </wps:spPr>
                    <wps:txbx>
                      <w:txbxContent>
                        <w:p w14:paraId="43E4897F" w14:textId="265C86C7" w:rsidR="00116F56" w:rsidRDefault="00116F56">
                          <w:r>
                            <w:fldChar w:fldCharType="begin"/>
                          </w:r>
                          <w:r>
                            <w:instrText xml:space="preserve"> PAGE  \* MERGEFORMAT </w:instrText>
                          </w:r>
                          <w:r>
                            <w:fldChar w:fldCharType="separate"/>
                          </w:r>
                          <w:r>
                            <w:rPr>
                              <w:noProof/>
                            </w:rPr>
                            <w:t>120</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1E99" id="_x0000_t202" coordsize="21600,21600" o:spt="202" path="m,l,21600r21600,l21600,xe">
              <v:stroke joinstyle="miter"/>
              <v:path gradientshapeok="t" o:connecttype="rect"/>
            </v:shapetype>
            <v:shape id="Text Box 2" o:spid="_x0000_s1026" type="#_x0000_t202" style="position:absolute;margin-left:-7.5pt;margin-top:789.25pt;width:169.8pt;height:22.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" stroked="f">
              <v:textbox>
                <w:txbxContent>
                  <w:p w14:paraId="43E4897F" w14:textId="265C86C7" w:rsidR="00116F56" w:rsidRDefault="00116F56">
                    <w:r>
                      <w:fldChar w:fldCharType="begin"/>
                    </w:r>
                    <w:r>
                      <w:instrText xml:space="preserve"> PAGE  \* MERGEFORMAT </w:instrText>
                    </w:r>
                    <w:r>
                      <w:fldChar w:fldCharType="separate"/>
                    </w:r>
                    <w:r>
                      <w:rPr>
                        <w:noProof/>
                      </w:rPr>
                      <w:t>120</w:t>
                    </w:r>
                    <w:r>
                      <w:fldChar w:fldCharType="end"/>
                    </w:r>
                  </w:p>
                </w:txbxContent>
              </v:textbox>
              <w10:wrap type="squar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25388" w14:textId="77777777" w:rsidR="00116F56" w:rsidRDefault="00116F56">
    <w:pPr>
      <w:pStyle w:val="Footer"/>
    </w:pPr>
    <w:r>
      <w:rPr>
        <w:noProof/>
        <w:lang w:eastAsia="en-GB" w:bidi="ar-SA"/>
      </w:rPr>
      <mc:AlternateContent>
        <mc:Choice Requires="wps">
          <w:drawing>
            <wp:anchor distT="45720" distB="45720" distL="114300" distR="114300" simplePos="0" relativeHeight="251658240" behindDoc="0" locked="0" layoutInCell="1" allowOverlap="1" wp14:anchorId="65DB2FD5" wp14:editId="24C6F644">
              <wp:simplePos x="0" y="0"/>
              <wp:positionH relativeFrom="column">
                <wp:posOffset>3588385</wp:posOffset>
              </wp:positionH>
              <wp:positionV relativeFrom="page">
                <wp:posOffset>10023475</wp:posOffset>
              </wp:positionV>
              <wp:extent cx="2223770" cy="288290"/>
              <wp:effectExtent l="0" t="0" r="508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288290"/>
                      </a:xfrm>
                      <a:prstGeom prst="rect">
                        <a:avLst/>
                      </a:prstGeom>
                      <a:solidFill>
                        <a:srgbClr val="FFFFFF"/>
                      </a:solidFill>
                      <a:ln w="9525">
                        <a:noFill/>
                        <a:miter lim="800000"/>
                        <a:headEnd/>
                        <a:tailEnd/>
                      </a:ln>
                    </wps:spPr>
                    <wps:txbx>
                      <w:txbxContent>
                        <w:p w14:paraId="71CF9ED3" w14:textId="26DC6389" w:rsidR="00116F56" w:rsidRDefault="00116F56" w:rsidP="00A330FC">
                          <w:pPr>
                            <w:jc w:val="right"/>
                          </w:pPr>
                          <w:r>
                            <w:fldChar w:fldCharType="begin"/>
                          </w:r>
                          <w:r>
                            <w:instrText xml:space="preserve"> PAGE  \* MERGEFORMAT </w:instrText>
                          </w:r>
                          <w:r>
                            <w:fldChar w:fldCharType="separate"/>
                          </w:r>
                          <w:r w:rsidR="003A74F7">
                            <w:rPr>
                              <w:noProof/>
                            </w:rPr>
                            <w:t>4</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DB2FD5" id="_x0000_t202" coordsize="21600,21600" o:spt="202" path="m,l,21600r21600,l21600,xe">
              <v:stroke joinstyle="miter"/>
              <v:path gradientshapeok="t" o:connecttype="rect"/>
            </v:shapetype>
            <v:shape id="_x0000_s1027" type="#_x0000_t202" style="position:absolute;margin-left:282.55pt;margin-top:789.25pt;width:175.1pt;height:22.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" stroked="f">
              <v:textbox>
                <w:txbxContent>
                  <w:p w14:paraId="71CF9ED3" w14:textId="26DC6389" w:rsidR="00116F56" w:rsidRDefault="00116F56" w:rsidP="00A330FC">
                    <w:pPr>
                      <w:jc w:val="right"/>
                    </w:pPr>
                    <w:r>
                      <w:fldChar w:fldCharType="begin"/>
                    </w:r>
                    <w:r>
                      <w:instrText xml:space="preserve"> PAGE  \* MERGEFORMAT </w:instrText>
                    </w:r>
                    <w:r>
                      <w:fldChar w:fldCharType="separate"/>
                    </w:r>
                    <w:r w:rsidR="003A74F7">
                      <w:rPr>
                        <w:noProof/>
                      </w:rPr>
                      <w:t>4</w:t>
                    </w:r>
                    <w:r>
                      <w:fldChar w:fldCharType="end"/>
                    </w:r>
                  </w:p>
                </w:txbxContent>
              </v:textbox>
              <w10:wrap type="squar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5896A" w14:textId="77777777" w:rsidR="00D60165" w:rsidRDefault="00D60165" w:rsidP="00771559">
      <w:pPr>
        <w:spacing w:after="0" w:line="240" w:lineRule="auto"/>
      </w:pPr>
      <w:r>
        <w:separator/>
      </w:r>
    </w:p>
  </w:footnote>
  <w:footnote w:type="continuationSeparator" w:id="0">
    <w:p w14:paraId="6BA2082B" w14:textId="77777777" w:rsidR="00D60165" w:rsidRDefault="00D60165" w:rsidP="00771559">
      <w:pPr>
        <w:spacing w:after="0" w:line="240" w:lineRule="auto"/>
      </w:pPr>
      <w:r>
        <w:continuationSeparator/>
      </w:r>
    </w:p>
  </w:footnote>
  <w:footnote w:type="continuationNotice" w:id="1">
    <w:p w14:paraId="6E4C737C" w14:textId="77777777" w:rsidR="00D60165" w:rsidRDefault="00D60165">
      <w:pPr>
        <w:spacing w:after="0" w:line="240" w:lineRule="auto"/>
      </w:pPr>
    </w:p>
  </w:footnote>
  <w:footnote w:id="2">
    <w:p w14:paraId="5536B40C" w14:textId="3F0E767D" w:rsidR="00116F56" w:rsidRDefault="00116F56">
      <w:pPr>
        <w:pStyle w:val="FootnoteText"/>
      </w:pPr>
      <w:r>
        <w:rPr>
          <w:rStyle w:val="FootnoteReference"/>
        </w:rPr>
        <w:footnoteRef/>
      </w:r>
      <w:r>
        <w:t xml:space="preserve"> </w:t>
      </w:r>
      <w:r>
        <w:tab/>
      </w:r>
      <w:r w:rsidR="002725FF">
        <w:t>Simplification of the Immigration Rules (2019) Law Commission Consultation Paper No 242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CC6D" w14:textId="7FB389FE" w:rsidR="00116F56" w:rsidRPr="007F2614" w:rsidRDefault="00116F56">
    <w:pPr>
      <w:pStyle w:val="Header"/>
      <w:rPr>
        <w:b/>
      </w:rPr>
    </w:pPr>
    <w:r w:rsidRPr="007F2614">
      <w:rPr>
        <w:b/>
      </w:rPr>
      <w:t>CQ1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6A27D" w14:textId="032FF163" w:rsidR="00116F56" w:rsidRPr="007F2614" w:rsidRDefault="00116F56">
    <w:pPr>
      <w:pStyle w:val="Header"/>
      <w:rPr>
        <w:b/>
      </w:rPr>
    </w:pPr>
    <w:r w:rsidRPr="007F2614">
      <w:rPr>
        <w:b/>
      </w:rPr>
      <w:t>CQ</w:t>
    </w:r>
    <w:r>
      <w:rPr>
        <w:b/>
      </w:rPr>
      <w:t>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D9BB" w14:textId="0CD1ECDA" w:rsidR="00116F56" w:rsidRPr="007F2614" w:rsidRDefault="00116F56">
    <w:pPr>
      <w:pStyle w:val="Header"/>
      <w:rPr>
        <w:b/>
      </w:rPr>
    </w:pPr>
    <w:r w:rsidRPr="007F2614">
      <w:rPr>
        <w:b/>
      </w:rPr>
      <w:t>CQ</w:t>
    </w:r>
    <w:r>
      <w:rPr>
        <w:b/>
      </w:rPr>
      <w:t>10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0F8E" w14:textId="3FA708F2" w:rsidR="00116F56" w:rsidRPr="007F2614" w:rsidRDefault="00116F56">
    <w:pPr>
      <w:pStyle w:val="Header"/>
      <w:rPr>
        <w:b/>
      </w:rPr>
    </w:pPr>
    <w:r w:rsidRPr="007F2614">
      <w:rPr>
        <w:b/>
      </w:rPr>
      <w:t>CQ</w:t>
    </w:r>
    <w:r>
      <w:rPr>
        <w:b/>
      </w:rPr>
      <w:t>11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891C6" w14:textId="711FD6E1" w:rsidR="00116F56" w:rsidRPr="007F2614" w:rsidRDefault="00116F56">
    <w:pPr>
      <w:pStyle w:val="Header"/>
      <w:rPr>
        <w:b/>
      </w:rPr>
    </w:pPr>
    <w:r w:rsidRPr="007F2614">
      <w:rPr>
        <w:b/>
      </w:rPr>
      <w:t>CQ</w:t>
    </w:r>
    <w:r>
      <w:rPr>
        <w:b/>
      </w:rPr>
      <w:t>13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16EB2" w14:textId="6C283DF6" w:rsidR="00116F56" w:rsidRPr="007F2614" w:rsidRDefault="00116F56">
    <w:pPr>
      <w:pStyle w:val="Header"/>
      <w:rPr>
        <w:b/>
      </w:rPr>
    </w:pPr>
    <w:r w:rsidRPr="007F2614">
      <w:rPr>
        <w:b/>
      </w:rPr>
      <w:t>CQ</w:t>
    </w:r>
    <w:r>
      <w:rPr>
        <w:b/>
      </w:rPr>
      <w:t>14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A71F" w14:textId="3C9D60BF" w:rsidR="00116F56" w:rsidRPr="007F2614" w:rsidRDefault="00116F56" w:rsidP="00CC09D2">
    <w:pPr>
      <w:pStyle w:val="Header"/>
      <w:tabs>
        <w:tab w:val="clear" w:pos="4513"/>
        <w:tab w:val="clear" w:pos="9026"/>
        <w:tab w:val="right" w:pos="13958"/>
      </w:tabs>
      <w:rPr>
        <w:b/>
      </w:rPr>
    </w:pPr>
    <w:r w:rsidRPr="007F2614">
      <w:rPr>
        <w:b/>
      </w:rPr>
      <w:t>CQ</w:t>
    </w:r>
    <w:r>
      <w:rPr>
        <w:b/>
      </w:rPr>
      <w:t>15</w:t>
    </w:r>
    <w:r>
      <w:rPr>
        <w:b/>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5FCAE" w14:textId="77777777" w:rsidR="00116F56" w:rsidRPr="007F2614" w:rsidRDefault="00116F56" w:rsidP="00CC09D2">
    <w:pPr>
      <w:pStyle w:val="Header"/>
      <w:tabs>
        <w:tab w:val="clear" w:pos="4513"/>
        <w:tab w:val="clear" w:pos="9026"/>
        <w:tab w:val="right" w:pos="13958"/>
      </w:tabs>
      <w:rPr>
        <w:b/>
      </w:rPr>
    </w:pPr>
    <w:r w:rsidRPr="007F2614">
      <w:rPr>
        <w:b/>
      </w:rPr>
      <w:t>CQ</w:t>
    </w:r>
    <w:r>
      <w:rPr>
        <w:b/>
      </w:rPr>
      <w:t>16</w:t>
    </w:r>
    <w:r>
      <w:rPr>
        <w:b/>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B0B5" w14:textId="193CBA2E" w:rsidR="00116F56" w:rsidRPr="007F2614" w:rsidRDefault="00116F56" w:rsidP="00CC09D2">
    <w:pPr>
      <w:pStyle w:val="Header"/>
      <w:tabs>
        <w:tab w:val="clear" w:pos="4513"/>
        <w:tab w:val="clear" w:pos="9026"/>
        <w:tab w:val="right" w:pos="13958"/>
      </w:tabs>
      <w:rPr>
        <w:b/>
      </w:rPr>
    </w:pPr>
    <w:r w:rsidRPr="007F2614">
      <w:rPr>
        <w:b/>
      </w:rPr>
      <w:t>CQ</w:t>
    </w:r>
    <w:r>
      <w:rPr>
        <w:b/>
      </w:rPr>
      <w:t>17</w:t>
    </w:r>
    <w:r>
      <w:rPr>
        <w:b/>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8528" w14:textId="0B9320CC" w:rsidR="00116F56" w:rsidRPr="007F2614" w:rsidRDefault="00116F56" w:rsidP="00CC09D2">
    <w:pPr>
      <w:pStyle w:val="Header"/>
      <w:tabs>
        <w:tab w:val="clear" w:pos="4513"/>
        <w:tab w:val="clear" w:pos="9026"/>
        <w:tab w:val="right" w:pos="13958"/>
      </w:tabs>
      <w:rPr>
        <w:b/>
      </w:rPr>
    </w:pPr>
    <w:r w:rsidRPr="007F2614">
      <w:rPr>
        <w:b/>
      </w:rPr>
      <w:t>CQ</w:t>
    </w:r>
    <w:r>
      <w:rPr>
        <w:b/>
      </w:rPr>
      <w:t>18</w:t>
    </w:r>
    <w:r>
      <w:rPr>
        <w:b/>
      </w:rP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95491" w14:textId="77777777" w:rsidR="00116F56" w:rsidRPr="007F2614" w:rsidRDefault="00116F56" w:rsidP="00CC09D2">
    <w:pPr>
      <w:pStyle w:val="Header"/>
      <w:tabs>
        <w:tab w:val="clear" w:pos="4513"/>
        <w:tab w:val="clear" w:pos="9026"/>
        <w:tab w:val="right" w:pos="13958"/>
      </w:tabs>
      <w:rPr>
        <w:b/>
      </w:rPr>
    </w:pPr>
    <w:r w:rsidRPr="007F2614">
      <w:rPr>
        <w:b/>
      </w:rPr>
      <w:t>CQ</w:t>
    </w:r>
    <w:r>
      <w:rPr>
        <w:b/>
      </w:rPr>
      <w:t>19</w:t>
    </w: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6993" w14:textId="344E4502" w:rsidR="00116F56" w:rsidRPr="007F2614" w:rsidRDefault="00116F56">
    <w:pPr>
      <w:pStyle w:val="Header"/>
      <w:rPr>
        <w:b/>
      </w:rPr>
    </w:pPr>
    <w:r w:rsidRPr="007F2614">
      <w:rPr>
        <w:b/>
      </w:rPr>
      <w:t>CQ</w:t>
    </w:r>
    <w:r>
      <w:rPr>
        <w:b/>
      </w:rPr>
      <w:t>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B3ACB" w14:textId="7DA7A2CA" w:rsidR="00116F56" w:rsidRPr="007F2614" w:rsidRDefault="00116F56" w:rsidP="00CC09D2">
    <w:pPr>
      <w:pStyle w:val="Header"/>
      <w:tabs>
        <w:tab w:val="clear" w:pos="4513"/>
        <w:tab w:val="clear" w:pos="9026"/>
        <w:tab w:val="right" w:pos="13958"/>
      </w:tabs>
      <w:rPr>
        <w:b/>
      </w:rPr>
    </w:pPr>
    <w:r w:rsidRPr="007F2614">
      <w:rPr>
        <w:b/>
      </w:rPr>
      <w:t>CQ</w:t>
    </w:r>
    <w:r>
      <w:rPr>
        <w:b/>
      </w:rPr>
      <w:t>20</w:t>
    </w:r>
    <w:r>
      <w:rPr>
        <w:b/>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110D" w14:textId="310C0B8E" w:rsidR="00116F56" w:rsidRPr="007F2614" w:rsidRDefault="00116F56" w:rsidP="00CC09D2">
    <w:pPr>
      <w:pStyle w:val="Header"/>
      <w:tabs>
        <w:tab w:val="clear" w:pos="4513"/>
        <w:tab w:val="clear" w:pos="9026"/>
        <w:tab w:val="right" w:pos="13958"/>
      </w:tabs>
      <w:rPr>
        <w:b/>
      </w:rPr>
    </w:pPr>
    <w:r w:rsidRPr="007F2614">
      <w:rPr>
        <w:b/>
      </w:rPr>
      <w:t>CQ</w:t>
    </w:r>
    <w:r>
      <w:rPr>
        <w:b/>
      </w:rPr>
      <w:t>21</w:t>
    </w:r>
    <w:r>
      <w:rPr>
        <w:b/>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5BC0" w14:textId="500F225F" w:rsidR="00116F56" w:rsidRPr="007F2614" w:rsidRDefault="00116F56" w:rsidP="00CC09D2">
    <w:pPr>
      <w:pStyle w:val="Header"/>
      <w:tabs>
        <w:tab w:val="clear" w:pos="4513"/>
        <w:tab w:val="clear" w:pos="9026"/>
        <w:tab w:val="right" w:pos="13958"/>
      </w:tabs>
      <w:rPr>
        <w:b/>
      </w:rPr>
    </w:pPr>
    <w:r w:rsidRPr="007F2614">
      <w:rPr>
        <w:b/>
      </w:rPr>
      <w:t>CQ</w:t>
    </w:r>
    <w:r>
      <w:rPr>
        <w:b/>
      </w:rPr>
      <w:t>22</w:t>
    </w:r>
    <w:r>
      <w:rPr>
        <w:b/>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2F56C" w14:textId="03645849" w:rsidR="00116F56" w:rsidRPr="007F2614" w:rsidRDefault="00116F56" w:rsidP="00CC09D2">
    <w:pPr>
      <w:pStyle w:val="Header"/>
      <w:tabs>
        <w:tab w:val="clear" w:pos="4513"/>
        <w:tab w:val="clear" w:pos="9026"/>
        <w:tab w:val="right" w:pos="13958"/>
      </w:tabs>
      <w:rPr>
        <w:b/>
      </w:rPr>
    </w:pPr>
    <w:r w:rsidRPr="007F2614">
      <w:rPr>
        <w:b/>
      </w:rPr>
      <w:t>CQ</w:t>
    </w:r>
    <w:r>
      <w:rPr>
        <w:b/>
      </w:rPr>
      <w:t>23</w:t>
    </w:r>
    <w:r>
      <w:rPr>
        <w:b/>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FAEE" w14:textId="2456306E" w:rsidR="00116F56" w:rsidRPr="007F2614" w:rsidRDefault="00116F56" w:rsidP="00CC09D2">
    <w:pPr>
      <w:pStyle w:val="Header"/>
      <w:tabs>
        <w:tab w:val="clear" w:pos="4513"/>
        <w:tab w:val="clear" w:pos="9026"/>
        <w:tab w:val="right" w:pos="13958"/>
      </w:tabs>
      <w:rPr>
        <w:b/>
      </w:rPr>
    </w:pPr>
    <w:r w:rsidRPr="007F2614">
      <w:rPr>
        <w:b/>
      </w:rPr>
      <w:t>CQ</w:t>
    </w:r>
    <w:r>
      <w:rPr>
        <w:b/>
      </w:rPr>
      <w:t>24</w:t>
    </w:r>
    <w:r>
      <w:rPr>
        <w:b/>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D262" w14:textId="5DEC9DCE" w:rsidR="00116F56" w:rsidRPr="007F2614" w:rsidRDefault="00116F56" w:rsidP="00CC09D2">
    <w:pPr>
      <w:pStyle w:val="Header"/>
      <w:tabs>
        <w:tab w:val="clear" w:pos="4513"/>
        <w:tab w:val="clear" w:pos="9026"/>
        <w:tab w:val="right" w:pos="13958"/>
      </w:tabs>
      <w:rPr>
        <w:b/>
      </w:rPr>
    </w:pPr>
    <w:r w:rsidRPr="007F2614">
      <w:rPr>
        <w:b/>
      </w:rPr>
      <w:t>CQ</w:t>
    </w:r>
    <w:r>
      <w:rPr>
        <w:b/>
      </w:rPr>
      <w:t>25</w:t>
    </w:r>
    <w:r>
      <w:rPr>
        <w:b/>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CA28" w14:textId="3747E3D7" w:rsidR="00116F56" w:rsidRPr="007F2614" w:rsidRDefault="00116F56" w:rsidP="00CC09D2">
    <w:pPr>
      <w:pStyle w:val="Header"/>
      <w:tabs>
        <w:tab w:val="clear" w:pos="4513"/>
        <w:tab w:val="clear" w:pos="9026"/>
        <w:tab w:val="right" w:pos="13958"/>
      </w:tabs>
      <w:rPr>
        <w:b/>
      </w:rPr>
    </w:pPr>
    <w:r w:rsidRPr="007F2614">
      <w:rPr>
        <w:b/>
      </w:rPr>
      <w:t>CQ</w:t>
    </w:r>
    <w:r>
      <w:rPr>
        <w:b/>
      </w:rPr>
      <w:t>26</w:t>
    </w:r>
    <w:r>
      <w:rPr>
        <w:b/>
      </w:rP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314B4" w14:textId="60F173C6" w:rsidR="00116F56" w:rsidRPr="007F2614" w:rsidRDefault="00116F56" w:rsidP="00CC09D2">
    <w:pPr>
      <w:pStyle w:val="Header"/>
      <w:tabs>
        <w:tab w:val="clear" w:pos="4513"/>
        <w:tab w:val="clear" w:pos="9026"/>
        <w:tab w:val="right" w:pos="13958"/>
      </w:tabs>
      <w:rPr>
        <w:b/>
      </w:rPr>
    </w:pPr>
    <w:r w:rsidRPr="007F2614">
      <w:rPr>
        <w:b/>
      </w:rPr>
      <w:t>CQ</w:t>
    </w:r>
    <w:r>
      <w:rPr>
        <w:b/>
      </w:rPr>
      <w:t>27</w:t>
    </w:r>
    <w:r>
      <w:rPr>
        <w:b/>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6A27" w14:textId="724E851B" w:rsidR="00116F56" w:rsidRPr="007F2614" w:rsidRDefault="00116F56" w:rsidP="00CC09D2">
    <w:pPr>
      <w:pStyle w:val="Header"/>
      <w:tabs>
        <w:tab w:val="clear" w:pos="4513"/>
        <w:tab w:val="clear" w:pos="9026"/>
        <w:tab w:val="right" w:pos="13958"/>
      </w:tabs>
      <w:rPr>
        <w:b/>
      </w:rPr>
    </w:pPr>
    <w:r w:rsidRPr="007F2614">
      <w:rPr>
        <w:b/>
      </w:rPr>
      <w:t>CQ</w:t>
    </w:r>
    <w:r>
      <w:rPr>
        <w:b/>
      </w:rPr>
      <w:t>28</w:t>
    </w:r>
    <w:r>
      <w:rPr>
        <w:b/>
      </w:rP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029D" w14:textId="0478B4F9" w:rsidR="00116F56" w:rsidRPr="007F2614" w:rsidRDefault="00116F56" w:rsidP="00CC09D2">
    <w:pPr>
      <w:pStyle w:val="Header"/>
      <w:tabs>
        <w:tab w:val="clear" w:pos="4513"/>
        <w:tab w:val="clear" w:pos="9026"/>
        <w:tab w:val="right" w:pos="13958"/>
      </w:tabs>
      <w:rPr>
        <w:b/>
      </w:rPr>
    </w:pPr>
    <w:r w:rsidRPr="007F2614">
      <w:rPr>
        <w:b/>
      </w:rPr>
      <w:t>CQ</w:t>
    </w:r>
    <w:r>
      <w:rPr>
        <w:b/>
      </w:rPr>
      <w:t>29</w:t>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71BD" w14:textId="20679D5A" w:rsidR="00116F56" w:rsidRPr="007F2614" w:rsidRDefault="00116F56">
    <w:pPr>
      <w:pStyle w:val="Header"/>
      <w:rPr>
        <w:b/>
      </w:rPr>
    </w:pPr>
    <w:r w:rsidRPr="007F2614">
      <w:rPr>
        <w:b/>
      </w:rPr>
      <w:t>CQ</w:t>
    </w:r>
    <w:r>
      <w:rPr>
        <w:b/>
      </w:rPr>
      <w:t>2</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18C6" w14:textId="081B1CCC" w:rsidR="00116F56" w:rsidRPr="007F2614" w:rsidRDefault="00116F56" w:rsidP="00CC09D2">
    <w:pPr>
      <w:pStyle w:val="Header"/>
      <w:tabs>
        <w:tab w:val="clear" w:pos="4513"/>
        <w:tab w:val="clear" w:pos="9026"/>
        <w:tab w:val="right" w:pos="13958"/>
      </w:tabs>
      <w:rPr>
        <w:b/>
      </w:rPr>
    </w:pPr>
    <w:r w:rsidRPr="007F2614">
      <w:rPr>
        <w:b/>
      </w:rPr>
      <w:t>CQ</w:t>
    </w:r>
    <w:r>
      <w:rPr>
        <w:b/>
      </w:rPr>
      <w:t>30</w:t>
    </w:r>
    <w:r>
      <w:rPr>
        <w:b/>
      </w:rP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A463" w14:textId="2A876487" w:rsidR="00116F56" w:rsidRPr="007F2614" w:rsidRDefault="00116F56" w:rsidP="00CC09D2">
    <w:pPr>
      <w:pStyle w:val="Header"/>
      <w:tabs>
        <w:tab w:val="clear" w:pos="4513"/>
        <w:tab w:val="clear" w:pos="9026"/>
        <w:tab w:val="right" w:pos="13958"/>
      </w:tabs>
      <w:rPr>
        <w:b/>
      </w:rPr>
    </w:pPr>
    <w:r w:rsidRPr="007F2614">
      <w:rPr>
        <w:b/>
      </w:rPr>
      <w:t>CQ</w:t>
    </w:r>
    <w:r>
      <w:rPr>
        <w:b/>
      </w:rPr>
      <w:t>31</w:t>
    </w:r>
    <w:r>
      <w:rPr>
        <w:b/>
      </w:rP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41E1" w14:textId="3C40DDFD" w:rsidR="00116F56" w:rsidRPr="007F2614" w:rsidRDefault="00116F56" w:rsidP="00CC09D2">
    <w:pPr>
      <w:pStyle w:val="Header"/>
      <w:tabs>
        <w:tab w:val="clear" w:pos="4513"/>
        <w:tab w:val="clear" w:pos="9026"/>
        <w:tab w:val="right" w:pos="13958"/>
      </w:tabs>
      <w:rPr>
        <w:b/>
      </w:rPr>
    </w:pPr>
    <w:r w:rsidRPr="007F2614">
      <w:rPr>
        <w:b/>
      </w:rPr>
      <w:t>CQ</w:t>
    </w:r>
    <w:r>
      <w:rPr>
        <w:b/>
      </w:rPr>
      <w:t>32</w:t>
    </w:r>
    <w:r>
      <w:rPr>
        <w:b/>
      </w:rPr>
      <w:tab/>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072C" w14:textId="0248E614" w:rsidR="00116F56" w:rsidRPr="007F2614" w:rsidRDefault="00116F56" w:rsidP="00CC09D2">
    <w:pPr>
      <w:pStyle w:val="Header"/>
      <w:tabs>
        <w:tab w:val="clear" w:pos="4513"/>
        <w:tab w:val="clear" w:pos="9026"/>
        <w:tab w:val="right" w:pos="13958"/>
      </w:tabs>
      <w:rPr>
        <w:b/>
      </w:rPr>
    </w:pPr>
    <w:r w:rsidRPr="007F2614">
      <w:rPr>
        <w:b/>
      </w:rPr>
      <w:t>CQ</w:t>
    </w:r>
    <w:r>
      <w:rPr>
        <w:b/>
      </w:rPr>
      <w:t>33</w:t>
    </w:r>
    <w:r>
      <w:rPr>
        <w:b/>
      </w:rP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A48A" w14:textId="5EA14FCE" w:rsidR="00116F56" w:rsidRPr="007F2614" w:rsidRDefault="00116F56" w:rsidP="00CC09D2">
    <w:pPr>
      <w:pStyle w:val="Header"/>
      <w:tabs>
        <w:tab w:val="clear" w:pos="4513"/>
        <w:tab w:val="clear" w:pos="9026"/>
        <w:tab w:val="right" w:pos="13958"/>
      </w:tabs>
      <w:rPr>
        <w:b/>
      </w:rPr>
    </w:pPr>
    <w:r w:rsidRPr="007F2614">
      <w:rPr>
        <w:b/>
      </w:rPr>
      <w:t>CQ</w:t>
    </w:r>
    <w:r>
      <w:rPr>
        <w:b/>
      </w:rPr>
      <w:t>34</w:t>
    </w:r>
    <w:r>
      <w:rPr>
        <w:b/>
      </w:rPr>
      <w:tab/>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0D4C" w14:textId="0106DF0C" w:rsidR="00116F56" w:rsidRPr="007F2614" w:rsidRDefault="00116F56" w:rsidP="00CC09D2">
    <w:pPr>
      <w:pStyle w:val="Header"/>
      <w:tabs>
        <w:tab w:val="clear" w:pos="4513"/>
        <w:tab w:val="clear" w:pos="9026"/>
        <w:tab w:val="right" w:pos="13958"/>
      </w:tabs>
      <w:rPr>
        <w:b/>
      </w:rPr>
    </w:pPr>
    <w:r w:rsidRPr="007F2614">
      <w:rPr>
        <w:b/>
      </w:rPr>
      <w:t>CQ</w:t>
    </w:r>
    <w:r>
      <w:rPr>
        <w:b/>
      </w:rPr>
      <w:t>35</w:t>
    </w:r>
    <w:r>
      <w:rPr>
        <w:b/>
      </w:rP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0C84B" w14:textId="315E8A19" w:rsidR="00116F56" w:rsidRPr="007F2614" w:rsidRDefault="00116F56" w:rsidP="00CC09D2">
    <w:pPr>
      <w:pStyle w:val="Header"/>
      <w:tabs>
        <w:tab w:val="clear" w:pos="4513"/>
        <w:tab w:val="clear" w:pos="9026"/>
        <w:tab w:val="right" w:pos="13958"/>
      </w:tabs>
      <w:rPr>
        <w:b/>
      </w:rPr>
    </w:pPr>
    <w:r w:rsidRPr="007F2614">
      <w:rPr>
        <w:b/>
      </w:rPr>
      <w:t>CQ</w:t>
    </w:r>
    <w:r>
      <w:rPr>
        <w:b/>
      </w:rPr>
      <w:t>36</w:t>
    </w:r>
    <w:r>
      <w:rPr>
        <w:b/>
      </w:rPr>
      <w:tab/>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0091B" w14:textId="630C5B1F" w:rsidR="00116F56" w:rsidRPr="007F2614" w:rsidRDefault="00116F56" w:rsidP="00CC09D2">
    <w:pPr>
      <w:pStyle w:val="Header"/>
      <w:tabs>
        <w:tab w:val="clear" w:pos="4513"/>
        <w:tab w:val="clear" w:pos="9026"/>
        <w:tab w:val="right" w:pos="13958"/>
      </w:tabs>
      <w:rPr>
        <w:b/>
      </w:rPr>
    </w:pPr>
    <w:r w:rsidRPr="007F2614">
      <w:rPr>
        <w:b/>
      </w:rPr>
      <w:t>CQ</w:t>
    </w:r>
    <w:r>
      <w:rPr>
        <w:b/>
      </w:rPr>
      <w:t>37</w:t>
    </w:r>
    <w:r>
      <w:rPr>
        <w:b/>
      </w:rPr>
      <w:tab/>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61A9" w14:textId="1890839E" w:rsidR="00116F56" w:rsidRPr="007F2614" w:rsidRDefault="00116F56" w:rsidP="00CC09D2">
    <w:pPr>
      <w:pStyle w:val="Header"/>
      <w:tabs>
        <w:tab w:val="clear" w:pos="4513"/>
        <w:tab w:val="clear" w:pos="9026"/>
        <w:tab w:val="right" w:pos="13958"/>
      </w:tabs>
      <w:rPr>
        <w:b/>
      </w:rPr>
    </w:pPr>
    <w:r w:rsidRPr="007F2614">
      <w:rPr>
        <w:b/>
      </w:rPr>
      <w:t>CQ</w:t>
    </w:r>
    <w:r>
      <w:rPr>
        <w:b/>
      </w:rPr>
      <w:t>38</w:t>
    </w:r>
    <w:r>
      <w:rPr>
        <w:b/>
      </w:rPr>
      <w:tab/>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0EE3" w14:textId="387ACD50" w:rsidR="00116F56" w:rsidRPr="007F2614" w:rsidRDefault="00116F56" w:rsidP="00CC09D2">
    <w:pPr>
      <w:pStyle w:val="Header"/>
      <w:tabs>
        <w:tab w:val="clear" w:pos="4513"/>
        <w:tab w:val="clear" w:pos="9026"/>
        <w:tab w:val="right" w:pos="13958"/>
      </w:tabs>
      <w:rPr>
        <w:b/>
      </w:rPr>
    </w:pPr>
    <w:r w:rsidRPr="007F2614">
      <w:rPr>
        <w:b/>
      </w:rPr>
      <w:t>CQ</w:t>
    </w:r>
    <w:r>
      <w:rPr>
        <w:b/>
      </w:rPr>
      <w:t>39</w:t>
    </w:r>
    <w:r>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F2AD0" w14:textId="08458791" w:rsidR="00116F56" w:rsidRPr="007F2614" w:rsidRDefault="00116F56">
    <w:pPr>
      <w:pStyle w:val="Header"/>
      <w:rPr>
        <w:b/>
      </w:rPr>
    </w:pPr>
    <w:r w:rsidRPr="007F2614">
      <w:rPr>
        <w:b/>
      </w:rPr>
      <w:t>CQ</w:t>
    </w:r>
    <w:r>
      <w:rPr>
        <w:b/>
      </w:rPr>
      <w:t>3</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10C8A" w14:textId="47EB1964" w:rsidR="00116F56" w:rsidRPr="007F2614" w:rsidRDefault="00116F56" w:rsidP="00CC09D2">
    <w:pPr>
      <w:pStyle w:val="Header"/>
      <w:tabs>
        <w:tab w:val="clear" w:pos="4513"/>
        <w:tab w:val="clear" w:pos="9026"/>
        <w:tab w:val="right" w:pos="13958"/>
      </w:tabs>
      <w:rPr>
        <w:b/>
      </w:rPr>
    </w:pPr>
    <w:r w:rsidRPr="007F2614">
      <w:rPr>
        <w:b/>
      </w:rPr>
      <w:t>CQ</w:t>
    </w:r>
    <w:r>
      <w:rPr>
        <w:b/>
      </w:rPr>
      <w:t>40</w:t>
    </w:r>
    <w:r>
      <w:rPr>
        <w:b/>
      </w:rPr>
      <w:tab/>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05DD4" w14:textId="3DF98BB6" w:rsidR="00116F56" w:rsidRPr="007F2614" w:rsidRDefault="00116F56" w:rsidP="00CC09D2">
    <w:pPr>
      <w:pStyle w:val="Header"/>
      <w:tabs>
        <w:tab w:val="clear" w:pos="4513"/>
        <w:tab w:val="clear" w:pos="9026"/>
        <w:tab w:val="right" w:pos="13958"/>
      </w:tabs>
      <w:rPr>
        <w:b/>
      </w:rPr>
    </w:pPr>
    <w:r w:rsidRPr="007F2614">
      <w:rPr>
        <w:b/>
      </w:rPr>
      <w:t>CQ</w:t>
    </w:r>
    <w:r>
      <w:rPr>
        <w:b/>
      </w:rPr>
      <w:t>41</w:t>
    </w:r>
    <w:r>
      <w:rPr>
        <w:b/>
      </w:rPr>
      <w:tab/>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E613" w14:textId="03A19910" w:rsidR="00116F56" w:rsidRPr="007F2614" w:rsidRDefault="00116F56" w:rsidP="00CC09D2">
    <w:pPr>
      <w:pStyle w:val="Header"/>
      <w:tabs>
        <w:tab w:val="clear" w:pos="4513"/>
        <w:tab w:val="clear" w:pos="9026"/>
        <w:tab w:val="right" w:pos="13958"/>
      </w:tabs>
      <w:rPr>
        <w:b/>
      </w:rPr>
    </w:pPr>
    <w:r w:rsidRPr="007F2614">
      <w:rPr>
        <w:b/>
      </w:rPr>
      <w:t>CQ</w:t>
    </w:r>
    <w:r>
      <w:rPr>
        <w:b/>
      </w:rPr>
      <w:t>42</w:t>
    </w:r>
    <w:r>
      <w:rPr>
        <w:b/>
      </w:rPr>
      <w:tab/>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3623" w14:textId="372C42FD" w:rsidR="00116F56" w:rsidRPr="007F2614" w:rsidRDefault="00116F56" w:rsidP="00CC09D2">
    <w:pPr>
      <w:pStyle w:val="Header"/>
      <w:tabs>
        <w:tab w:val="clear" w:pos="4513"/>
        <w:tab w:val="clear" w:pos="9026"/>
        <w:tab w:val="right" w:pos="13958"/>
      </w:tabs>
      <w:rPr>
        <w:b/>
      </w:rPr>
    </w:pPr>
    <w:r w:rsidRPr="007F2614">
      <w:rPr>
        <w:b/>
      </w:rPr>
      <w:t>CQ</w:t>
    </w:r>
    <w:r>
      <w:rPr>
        <w:b/>
      </w:rPr>
      <w:t>43</w:t>
    </w:r>
    <w:r>
      <w:rPr>
        <w:b/>
      </w:rPr>
      <w:tab/>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A51E3" w14:textId="1C1FC38B" w:rsidR="00116F56" w:rsidRPr="007F2614" w:rsidRDefault="00116F56" w:rsidP="00CC09D2">
    <w:pPr>
      <w:pStyle w:val="Header"/>
      <w:tabs>
        <w:tab w:val="clear" w:pos="4513"/>
        <w:tab w:val="clear" w:pos="9026"/>
        <w:tab w:val="right" w:pos="13958"/>
      </w:tabs>
      <w:rPr>
        <w:b/>
      </w:rPr>
    </w:pPr>
    <w:r w:rsidRPr="007F2614">
      <w:rPr>
        <w:b/>
      </w:rPr>
      <w:t>CQ</w:t>
    </w:r>
    <w:r>
      <w:rPr>
        <w:b/>
      </w:rPr>
      <w:t>44</w:t>
    </w:r>
    <w:r>
      <w:rPr>
        <w:b/>
      </w:rPr>
      <w:tab/>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395D" w14:textId="59AD60C4" w:rsidR="00116F56" w:rsidRPr="007F2614" w:rsidRDefault="00116F56" w:rsidP="00CC09D2">
    <w:pPr>
      <w:pStyle w:val="Header"/>
      <w:tabs>
        <w:tab w:val="clear" w:pos="4513"/>
        <w:tab w:val="clear" w:pos="9026"/>
        <w:tab w:val="right" w:pos="13958"/>
      </w:tabs>
      <w:rPr>
        <w:b/>
      </w:rPr>
    </w:pPr>
    <w:r w:rsidRPr="007F2614">
      <w:rPr>
        <w:b/>
      </w:rPr>
      <w:t>CQ</w:t>
    </w:r>
    <w:r>
      <w:rPr>
        <w:b/>
      </w:rPr>
      <w:t>45</w:t>
    </w:r>
    <w:r>
      <w:rPr>
        <w:b/>
      </w:rP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6C5C" w14:textId="3913699B" w:rsidR="00116F56" w:rsidRPr="007F2614" w:rsidRDefault="00116F56" w:rsidP="00CC09D2">
    <w:pPr>
      <w:pStyle w:val="Header"/>
      <w:tabs>
        <w:tab w:val="clear" w:pos="4513"/>
        <w:tab w:val="clear" w:pos="9026"/>
        <w:tab w:val="right" w:pos="13958"/>
      </w:tabs>
      <w:rPr>
        <w:b/>
      </w:rPr>
    </w:pPr>
    <w:r w:rsidRPr="007F2614">
      <w:rPr>
        <w:b/>
      </w:rPr>
      <w:t>CQ</w:t>
    </w:r>
    <w:r>
      <w:rPr>
        <w:b/>
      </w:rPr>
      <w:t>46</w:t>
    </w:r>
    <w:r>
      <w:rPr>
        <w:b/>
      </w:rPr>
      <w:tab/>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75F6" w14:textId="16B04C13" w:rsidR="00116F56" w:rsidRPr="007F2614" w:rsidRDefault="00116F56" w:rsidP="00CC09D2">
    <w:pPr>
      <w:pStyle w:val="Header"/>
      <w:tabs>
        <w:tab w:val="clear" w:pos="4513"/>
        <w:tab w:val="clear" w:pos="9026"/>
        <w:tab w:val="right" w:pos="13958"/>
      </w:tabs>
      <w:rPr>
        <w:b/>
      </w:rPr>
    </w:pPr>
    <w:r w:rsidRPr="007F2614">
      <w:rPr>
        <w:b/>
      </w:rPr>
      <w:t>CQ</w:t>
    </w:r>
    <w:r>
      <w:rPr>
        <w:b/>
      </w:rPr>
      <w:t>47</w:t>
    </w:r>
    <w:r>
      <w:rPr>
        <w:b/>
      </w:rPr>
      <w:tab/>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639D" w14:textId="61A7019C" w:rsidR="00116F56" w:rsidRPr="007F2614" w:rsidRDefault="00116F56" w:rsidP="00CC09D2">
    <w:pPr>
      <w:pStyle w:val="Header"/>
      <w:tabs>
        <w:tab w:val="clear" w:pos="4513"/>
        <w:tab w:val="clear" w:pos="9026"/>
        <w:tab w:val="right" w:pos="13958"/>
      </w:tabs>
      <w:rPr>
        <w:b/>
      </w:rPr>
    </w:pPr>
    <w:r w:rsidRPr="007F2614">
      <w:rPr>
        <w:b/>
      </w:rPr>
      <w:t>CQ</w:t>
    </w:r>
    <w:r>
      <w:rPr>
        <w:b/>
      </w:rPr>
      <w:t>48</w:t>
    </w:r>
    <w:r>
      <w:rPr>
        <w:b/>
      </w:rPr>
      <w:tab/>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97D3" w14:textId="390B2993" w:rsidR="00116F56" w:rsidRPr="007F2614" w:rsidRDefault="00116F56" w:rsidP="00CC09D2">
    <w:pPr>
      <w:pStyle w:val="Header"/>
      <w:tabs>
        <w:tab w:val="clear" w:pos="4513"/>
        <w:tab w:val="clear" w:pos="9026"/>
        <w:tab w:val="right" w:pos="13958"/>
      </w:tabs>
      <w:rPr>
        <w:b/>
      </w:rPr>
    </w:pPr>
    <w:r w:rsidRPr="007F2614">
      <w:rPr>
        <w:b/>
      </w:rPr>
      <w:t>CQ</w:t>
    </w:r>
    <w:r>
      <w:rPr>
        <w:b/>
      </w:rPr>
      <w:t>49</w:t>
    </w:r>
    <w:r>
      <w:rPr>
        <w:b/>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BAF1" w14:textId="2790406E" w:rsidR="00116F56" w:rsidRPr="007F2614" w:rsidRDefault="00116F56">
    <w:pPr>
      <w:pStyle w:val="Header"/>
      <w:rPr>
        <w:b/>
      </w:rPr>
    </w:pPr>
    <w:r w:rsidRPr="007F2614">
      <w:rPr>
        <w:b/>
      </w:rPr>
      <w:t>CQ</w:t>
    </w:r>
    <w:r>
      <w:rPr>
        <w:b/>
      </w:rPr>
      <w:t>4</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31B5" w14:textId="0AE518F4" w:rsidR="00116F56" w:rsidRPr="007F2614" w:rsidRDefault="00116F56" w:rsidP="00CC09D2">
    <w:pPr>
      <w:pStyle w:val="Header"/>
      <w:tabs>
        <w:tab w:val="clear" w:pos="4513"/>
        <w:tab w:val="clear" w:pos="9026"/>
        <w:tab w:val="right" w:pos="13958"/>
      </w:tabs>
      <w:rPr>
        <w:b/>
      </w:rPr>
    </w:pPr>
    <w:r w:rsidRPr="007F2614">
      <w:rPr>
        <w:b/>
      </w:rPr>
      <w:t>CQ</w:t>
    </w:r>
    <w:r>
      <w:rPr>
        <w:b/>
      </w:rPr>
      <w:t>50</w:t>
    </w:r>
    <w:r>
      <w:rPr>
        <w:b/>
      </w:rPr>
      <w:tab/>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E46C" w14:textId="2CEB0892" w:rsidR="00116F56" w:rsidRPr="007F2614" w:rsidRDefault="00116F56" w:rsidP="00CC09D2">
    <w:pPr>
      <w:pStyle w:val="Header"/>
      <w:tabs>
        <w:tab w:val="clear" w:pos="4513"/>
        <w:tab w:val="clear" w:pos="9026"/>
        <w:tab w:val="right" w:pos="13958"/>
      </w:tabs>
      <w:rPr>
        <w:b/>
      </w:rPr>
    </w:pPr>
    <w:r w:rsidRPr="007F2614">
      <w:rPr>
        <w:b/>
      </w:rPr>
      <w:t>CQ</w:t>
    </w:r>
    <w:r>
      <w:rPr>
        <w:b/>
      </w:rPr>
      <w:t>51</w:t>
    </w:r>
    <w:r>
      <w:rPr>
        <w:b/>
      </w:rPr>
      <w:tab/>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5318" w14:textId="3AF8872C" w:rsidR="00116F56" w:rsidRPr="007F2614" w:rsidRDefault="00116F56" w:rsidP="00CC09D2">
    <w:pPr>
      <w:pStyle w:val="Header"/>
      <w:tabs>
        <w:tab w:val="clear" w:pos="4513"/>
        <w:tab w:val="clear" w:pos="9026"/>
        <w:tab w:val="right" w:pos="13958"/>
      </w:tabs>
      <w:rPr>
        <w:b/>
      </w:rPr>
    </w:pPr>
    <w:r w:rsidRPr="007F2614">
      <w:rPr>
        <w:b/>
      </w:rPr>
      <w:t>CQ</w:t>
    </w:r>
    <w:r>
      <w:rPr>
        <w:b/>
      </w:rPr>
      <w:t>52</w:t>
    </w:r>
    <w:r>
      <w:rPr>
        <w:b/>
      </w:rPr>
      <w:tab/>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186DC" w14:textId="080B17E9" w:rsidR="00116F56" w:rsidRPr="007F2614" w:rsidRDefault="00116F56" w:rsidP="00CC09D2">
    <w:pPr>
      <w:pStyle w:val="Header"/>
      <w:tabs>
        <w:tab w:val="clear" w:pos="4513"/>
        <w:tab w:val="clear" w:pos="9026"/>
        <w:tab w:val="right" w:pos="13958"/>
      </w:tabs>
      <w:rPr>
        <w:b/>
      </w:rPr>
    </w:pPr>
    <w:r w:rsidRPr="007F2614">
      <w:rPr>
        <w:b/>
      </w:rPr>
      <w:t>CQ</w:t>
    </w:r>
    <w:r>
      <w:rPr>
        <w:b/>
      </w:rPr>
      <w:t>53</w:t>
    </w:r>
    <w:r>
      <w:rPr>
        <w:b/>
      </w:rPr>
      <w:tab/>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C9CE" w14:textId="438784E1" w:rsidR="00116F56" w:rsidRPr="007F2614" w:rsidRDefault="00116F56" w:rsidP="00CC09D2">
    <w:pPr>
      <w:pStyle w:val="Header"/>
      <w:tabs>
        <w:tab w:val="clear" w:pos="4513"/>
        <w:tab w:val="clear" w:pos="9026"/>
        <w:tab w:val="right" w:pos="13958"/>
      </w:tabs>
      <w:rPr>
        <w:b/>
      </w:rPr>
    </w:pPr>
    <w:r w:rsidRPr="007F2614">
      <w:rPr>
        <w:b/>
      </w:rPr>
      <w:t>CQ</w:t>
    </w:r>
    <w:r>
      <w:rPr>
        <w:b/>
      </w:rPr>
      <w:t>54</w:t>
    </w:r>
    <w:r>
      <w:rPr>
        <w:b/>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DEB6" w14:textId="4CB57AD6" w:rsidR="00116F56" w:rsidRPr="007F2614" w:rsidRDefault="00116F56">
    <w:pPr>
      <w:pStyle w:val="Header"/>
      <w:rPr>
        <w:b/>
      </w:rPr>
    </w:pPr>
    <w:r w:rsidRPr="007F2614">
      <w:rPr>
        <w:b/>
      </w:rPr>
      <w:t>CQ</w:t>
    </w:r>
    <w:r>
      <w:rPr>
        <w:b/>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86E4D" w14:textId="69D2D50C" w:rsidR="00116F56" w:rsidRPr="007F2614" w:rsidRDefault="00116F56">
    <w:pPr>
      <w:pStyle w:val="Header"/>
      <w:rPr>
        <w:b/>
      </w:rPr>
    </w:pPr>
    <w:r w:rsidRPr="007F2614">
      <w:rPr>
        <w:b/>
      </w:rPr>
      <w:t>CQ</w:t>
    </w:r>
    <w:r>
      <w:rPr>
        <w:b/>
      </w:rP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ADC1" w14:textId="29A7E85F" w:rsidR="00116F56" w:rsidRPr="007F2614" w:rsidRDefault="00116F56">
    <w:pPr>
      <w:pStyle w:val="Header"/>
      <w:rPr>
        <w:b/>
      </w:rPr>
    </w:pPr>
    <w:r w:rsidRPr="007F2614">
      <w:rPr>
        <w:b/>
      </w:rPr>
      <w:t>CQ</w:t>
    </w:r>
    <w:r>
      <w:rPr>
        <w:b/>
      </w:rPr>
      <w:t>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8D31" w14:textId="1C24B92A" w:rsidR="00116F56" w:rsidRPr="007F2614" w:rsidRDefault="00116F56">
    <w:pPr>
      <w:pStyle w:val="Header"/>
      <w:rPr>
        <w:b/>
      </w:rPr>
    </w:pPr>
    <w:r w:rsidRPr="007F2614">
      <w:rPr>
        <w:b/>
      </w:rPr>
      <w:t>CQ</w:t>
    </w:r>
    <w:r>
      <w:rPr>
        <w:b/>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2B3"/>
    <w:multiLevelType w:val="hybridMultilevel"/>
    <w:tmpl w:val="02B63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53017"/>
    <w:multiLevelType w:val="hybridMultilevel"/>
    <w:tmpl w:val="3F54E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A6E22"/>
    <w:multiLevelType w:val="hybridMultilevel"/>
    <w:tmpl w:val="C2EA098C"/>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45CD4"/>
    <w:multiLevelType w:val="hybridMultilevel"/>
    <w:tmpl w:val="FD682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04EC5"/>
    <w:multiLevelType w:val="hybridMultilevel"/>
    <w:tmpl w:val="53A4174E"/>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93A11"/>
    <w:multiLevelType w:val="hybridMultilevel"/>
    <w:tmpl w:val="21CE3498"/>
    <w:lvl w:ilvl="0" w:tplc="3118D34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F4ED7"/>
    <w:multiLevelType w:val="hybridMultilevel"/>
    <w:tmpl w:val="8EFA8158"/>
    <w:lvl w:ilvl="0" w:tplc="A02EA2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5651C7"/>
    <w:multiLevelType w:val="hybridMultilevel"/>
    <w:tmpl w:val="F9829452"/>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438E2"/>
    <w:multiLevelType w:val="hybridMultilevel"/>
    <w:tmpl w:val="E6C0060E"/>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1E3191"/>
    <w:multiLevelType w:val="hybridMultilevel"/>
    <w:tmpl w:val="BBA2D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3265C4"/>
    <w:multiLevelType w:val="hybridMultilevel"/>
    <w:tmpl w:val="D7DA81EA"/>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64082"/>
    <w:multiLevelType w:val="hybridMultilevel"/>
    <w:tmpl w:val="CA968BB8"/>
    <w:lvl w:ilvl="0" w:tplc="A9D28C92">
      <w:start w:val="1"/>
      <w:numFmt w:val="bullet"/>
      <w:pStyle w:val="BulletList3"/>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2" w15:restartNumberingAfterBreak="0">
    <w:nsid w:val="1A5305EC"/>
    <w:multiLevelType w:val="hybridMultilevel"/>
    <w:tmpl w:val="A546F48A"/>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DB48BE"/>
    <w:multiLevelType w:val="hybridMultilevel"/>
    <w:tmpl w:val="C8620862"/>
    <w:lvl w:ilvl="0" w:tplc="17D6E72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5B00E4"/>
    <w:multiLevelType w:val="hybridMultilevel"/>
    <w:tmpl w:val="5AB2D136"/>
    <w:lvl w:ilvl="0" w:tplc="B63EE6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387184"/>
    <w:multiLevelType w:val="hybridMultilevel"/>
    <w:tmpl w:val="ADF07166"/>
    <w:lvl w:ilvl="0" w:tplc="BA444F68">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6" w15:restartNumberingAfterBreak="0">
    <w:nsid w:val="25A44DF7"/>
    <w:multiLevelType w:val="hybridMultilevel"/>
    <w:tmpl w:val="8A382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A72AE6"/>
    <w:multiLevelType w:val="hybridMultilevel"/>
    <w:tmpl w:val="D9AC4D38"/>
    <w:lvl w:ilvl="0" w:tplc="A02EA2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EA7FF5"/>
    <w:multiLevelType w:val="hybridMultilevel"/>
    <w:tmpl w:val="B99E6BE6"/>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4F1D77"/>
    <w:multiLevelType w:val="hybridMultilevel"/>
    <w:tmpl w:val="38206EA8"/>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5145F"/>
    <w:multiLevelType w:val="hybridMultilevel"/>
    <w:tmpl w:val="50509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44CFA"/>
    <w:multiLevelType w:val="hybridMultilevel"/>
    <w:tmpl w:val="CB004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5F31D9"/>
    <w:multiLevelType w:val="multilevel"/>
    <w:tmpl w:val="D3BA13D6"/>
    <w:lvl w:ilvl="0">
      <w:start w:val="1"/>
      <w:numFmt w:val="decimal"/>
      <w:pStyle w:val="AppendixHeading1"/>
      <w:suff w:val="nothing"/>
      <w:lvlText w:val="Appendix %1: "/>
      <w:lvlJc w:val="left"/>
      <w:pPr>
        <w:ind w:left="0" w:firstLine="0"/>
      </w:pPr>
      <w:rPr>
        <w:rFonts w:hint="default"/>
      </w:rPr>
    </w:lvl>
    <w:lvl w:ilvl="1">
      <w:start w:val="1"/>
      <w:numFmt w:val="decimal"/>
      <w:pStyle w:val="ApxText2"/>
      <w:lvlText w:val="%1.%2"/>
      <w:lvlJc w:val="left"/>
      <w:pPr>
        <w:tabs>
          <w:tab w:val="num" w:pos="624"/>
        </w:tabs>
        <w:ind w:left="624" w:hanging="624"/>
      </w:pPr>
      <w:rPr>
        <w:rFonts w:hint="default"/>
        <w:b w:val="0"/>
        <w:i w:val="0"/>
      </w:rPr>
    </w:lvl>
    <w:lvl w:ilvl="2">
      <w:start w:val="1"/>
      <w:numFmt w:val="decimal"/>
      <w:pStyle w:val="ApxText3"/>
      <w:lvlText w:val="(%3)"/>
      <w:lvlJc w:val="left"/>
      <w:pPr>
        <w:tabs>
          <w:tab w:val="num" w:pos="1247"/>
        </w:tabs>
        <w:ind w:left="1247" w:hanging="623"/>
      </w:pPr>
      <w:rPr>
        <w:rFonts w:hint="default"/>
        <w:b w:val="0"/>
        <w:i w:val="0"/>
      </w:rPr>
    </w:lvl>
    <w:lvl w:ilvl="3">
      <w:start w:val="1"/>
      <w:numFmt w:val="lowerLetter"/>
      <w:pStyle w:val="ApxText4"/>
      <w:lvlText w:val="(%4)"/>
      <w:lvlJc w:val="left"/>
      <w:pPr>
        <w:tabs>
          <w:tab w:val="num" w:pos="1871"/>
        </w:tabs>
        <w:ind w:left="1871" w:hanging="624"/>
      </w:pPr>
      <w:rPr>
        <w:rFonts w:hint="default"/>
      </w:rPr>
    </w:lvl>
    <w:lvl w:ilvl="4">
      <w:start w:val="1"/>
      <w:numFmt w:val="lowerRoman"/>
      <w:pStyle w:val="ApxText5"/>
      <w:lvlText w:val="(%5)"/>
      <w:lvlJc w:val="left"/>
      <w:pPr>
        <w:tabs>
          <w:tab w:val="num" w:pos="2495"/>
        </w:tabs>
        <w:ind w:left="2495" w:hanging="624"/>
      </w:pPr>
      <w:rPr>
        <w:rFonts w:hint="default"/>
      </w:rPr>
    </w:lvl>
    <w:lvl w:ilvl="5">
      <w:start w:val="1"/>
      <w:numFmt w:val="upperLetter"/>
      <w:pStyle w:val="ApxText6"/>
      <w:lvlText w:val="(%6)"/>
      <w:lvlJc w:val="left"/>
      <w:pPr>
        <w:tabs>
          <w:tab w:val="num" w:pos="3119"/>
        </w:tabs>
        <w:ind w:left="3119" w:hanging="624"/>
      </w:pPr>
      <w:rPr>
        <w:rFonts w:hint="default"/>
      </w:rPr>
    </w:lvl>
    <w:lvl w:ilvl="6">
      <w:start w:val="1"/>
      <w:numFmt w:val="lowerLetter"/>
      <w:pStyle w:val="ApxText7"/>
      <w:lvlText w:val="%7."/>
      <w:lvlJc w:val="left"/>
      <w:pPr>
        <w:tabs>
          <w:tab w:val="num" w:pos="3742"/>
        </w:tabs>
        <w:ind w:left="3742" w:hanging="623"/>
      </w:pPr>
      <w:rPr>
        <w:rFonts w:hint="default"/>
      </w:rPr>
    </w:lvl>
    <w:lvl w:ilvl="7">
      <w:start w:val="1"/>
      <w:numFmt w:val="lowerLetter"/>
      <w:lvlText w:val="%8."/>
      <w:lvlJc w:val="left"/>
      <w:pPr>
        <w:tabs>
          <w:tab w:val="num" w:pos="4366"/>
        </w:tabs>
        <w:ind w:left="4366" w:hanging="624"/>
      </w:pPr>
      <w:rPr>
        <w:rFonts w:hint="default"/>
      </w:rPr>
    </w:lvl>
    <w:lvl w:ilvl="8">
      <w:start w:val="1"/>
      <w:numFmt w:val="lowerRoman"/>
      <w:lvlText w:val="%9."/>
      <w:lvlJc w:val="left"/>
      <w:pPr>
        <w:tabs>
          <w:tab w:val="num" w:pos="4990"/>
        </w:tabs>
        <w:ind w:left="4990" w:hanging="624"/>
      </w:pPr>
      <w:rPr>
        <w:rFonts w:hint="default"/>
      </w:rPr>
    </w:lvl>
  </w:abstractNum>
  <w:abstractNum w:abstractNumId="23" w15:restartNumberingAfterBreak="0">
    <w:nsid w:val="337715BD"/>
    <w:multiLevelType w:val="multilevel"/>
    <w:tmpl w:val="8DD460D8"/>
    <w:lvl w:ilvl="0">
      <w:start w:val="1"/>
      <w:numFmt w:val="decimal"/>
      <w:pStyle w:val="Heading1"/>
      <w:suff w:val="nothing"/>
      <w:lvlText w:val="Chapter %1: "/>
      <w:lvlJc w:val="left"/>
      <w:pPr>
        <w:ind w:left="0" w:firstLine="0"/>
      </w:pPr>
      <w:rPr>
        <w:rFonts w:hint="default"/>
      </w:rPr>
    </w:lvl>
    <w:lvl w:ilvl="1">
      <w:start w:val="1"/>
      <w:numFmt w:val="decimal"/>
      <w:pStyle w:val="Text2"/>
      <w:lvlText w:val="%1.%2"/>
      <w:lvlJc w:val="left"/>
      <w:pPr>
        <w:tabs>
          <w:tab w:val="num" w:pos="624"/>
        </w:tabs>
        <w:ind w:left="624" w:hanging="624"/>
      </w:pPr>
      <w:rPr>
        <w:rFonts w:hint="default"/>
        <w:b w:val="0"/>
        <w:i w:val="0"/>
      </w:rPr>
    </w:lvl>
    <w:lvl w:ilvl="2">
      <w:start w:val="1"/>
      <w:numFmt w:val="decimal"/>
      <w:pStyle w:val="Text3"/>
      <w:lvlText w:val="(%3)"/>
      <w:lvlJc w:val="left"/>
      <w:pPr>
        <w:tabs>
          <w:tab w:val="num" w:pos="1247"/>
        </w:tabs>
        <w:ind w:left="1247" w:hanging="623"/>
      </w:pPr>
      <w:rPr>
        <w:rFonts w:hint="default"/>
        <w:b/>
        <w:i w:val="0"/>
      </w:rPr>
    </w:lvl>
    <w:lvl w:ilvl="3">
      <w:start w:val="1"/>
      <w:numFmt w:val="lowerLetter"/>
      <w:pStyle w:val="Text4"/>
      <w:lvlText w:val="(%4)"/>
      <w:lvlJc w:val="left"/>
      <w:pPr>
        <w:tabs>
          <w:tab w:val="num" w:pos="1871"/>
        </w:tabs>
        <w:ind w:left="1871" w:hanging="624"/>
      </w:pPr>
      <w:rPr>
        <w:rFonts w:hint="default"/>
      </w:rPr>
    </w:lvl>
    <w:lvl w:ilvl="4">
      <w:start w:val="1"/>
      <w:numFmt w:val="lowerRoman"/>
      <w:pStyle w:val="Text5"/>
      <w:lvlText w:val="(%5)"/>
      <w:lvlJc w:val="left"/>
      <w:pPr>
        <w:tabs>
          <w:tab w:val="num" w:pos="2495"/>
        </w:tabs>
        <w:ind w:left="2495" w:hanging="624"/>
      </w:pPr>
      <w:rPr>
        <w:rFonts w:hint="default"/>
      </w:rPr>
    </w:lvl>
    <w:lvl w:ilvl="5">
      <w:start w:val="1"/>
      <w:numFmt w:val="upperLetter"/>
      <w:pStyle w:val="Text6"/>
      <w:lvlText w:val="(%6)"/>
      <w:lvlJc w:val="left"/>
      <w:pPr>
        <w:tabs>
          <w:tab w:val="num" w:pos="3119"/>
        </w:tabs>
        <w:ind w:left="3119" w:hanging="624"/>
      </w:pPr>
      <w:rPr>
        <w:rFonts w:hint="default"/>
      </w:rPr>
    </w:lvl>
    <w:lvl w:ilvl="6">
      <w:start w:val="1"/>
      <w:numFmt w:val="lowerLetter"/>
      <w:pStyle w:val="Text7"/>
      <w:lvlText w:val="%7."/>
      <w:lvlJc w:val="left"/>
      <w:pPr>
        <w:tabs>
          <w:tab w:val="num" w:pos="3742"/>
        </w:tabs>
        <w:ind w:left="3742" w:hanging="623"/>
      </w:pPr>
      <w:rPr>
        <w:rFonts w:hint="default"/>
      </w:rPr>
    </w:lvl>
    <w:lvl w:ilvl="7">
      <w:start w:val="1"/>
      <w:numFmt w:val="none"/>
      <w:lvlText w:val=""/>
      <w:lvlJc w:val="left"/>
      <w:pPr>
        <w:tabs>
          <w:tab w:val="num" w:pos="4366"/>
        </w:tabs>
        <w:ind w:left="4366" w:hanging="624"/>
      </w:pPr>
      <w:rPr>
        <w:rFonts w:hint="default"/>
      </w:rPr>
    </w:lvl>
    <w:lvl w:ilvl="8">
      <w:start w:val="1"/>
      <w:numFmt w:val="none"/>
      <w:lvlText w:val=""/>
      <w:lvlJc w:val="left"/>
      <w:pPr>
        <w:tabs>
          <w:tab w:val="num" w:pos="4366"/>
        </w:tabs>
        <w:ind w:left="4990" w:hanging="624"/>
      </w:pPr>
      <w:rPr>
        <w:rFonts w:hint="default"/>
      </w:rPr>
    </w:lvl>
  </w:abstractNum>
  <w:abstractNum w:abstractNumId="24" w15:restartNumberingAfterBreak="0">
    <w:nsid w:val="376B5233"/>
    <w:multiLevelType w:val="hybridMultilevel"/>
    <w:tmpl w:val="71E4CB3A"/>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257BC8"/>
    <w:multiLevelType w:val="hybridMultilevel"/>
    <w:tmpl w:val="D06E9E12"/>
    <w:lvl w:ilvl="0" w:tplc="A02EA2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603C3F"/>
    <w:multiLevelType w:val="hybridMultilevel"/>
    <w:tmpl w:val="03366EBE"/>
    <w:lvl w:ilvl="0" w:tplc="A02EA2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6A3CDB"/>
    <w:multiLevelType w:val="hybridMultilevel"/>
    <w:tmpl w:val="FCB6571E"/>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2342F1"/>
    <w:multiLevelType w:val="hybridMultilevel"/>
    <w:tmpl w:val="B26E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EC45AD"/>
    <w:multiLevelType w:val="hybridMultilevel"/>
    <w:tmpl w:val="B1A49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CD3095"/>
    <w:multiLevelType w:val="hybridMultilevel"/>
    <w:tmpl w:val="5DFE57B8"/>
    <w:lvl w:ilvl="0" w:tplc="B9FA2770">
      <w:start w:val="1"/>
      <w:numFmt w:val="decimal"/>
      <w:lvlText w:val="%1."/>
      <w:lvlJc w:val="left"/>
      <w:pPr>
        <w:ind w:left="927"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EC4F5C"/>
    <w:multiLevelType w:val="hybridMultilevel"/>
    <w:tmpl w:val="A9C67B64"/>
    <w:lvl w:ilvl="0" w:tplc="A02EA2E4">
      <w:start w:val="1"/>
      <w:numFmt w:val="decimal"/>
      <w:lvlText w:val="%1."/>
      <w:lvlJc w:val="left"/>
      <w:pPr>
        <w:ind w:left="1068"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4F11BB"/>
    <w:multiLevelType w:val="hybridMultilevel"/>
    <w:tmpl w:val="CCD468BE"/>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DE1DA7"/>
    <w:multiLevelType w:val="hybridMultilevel"/>
    <w:tmpl w:val="6FDA8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707BA6"/>
    <w:multiLevelType w:val="hybridMultilevel"/>
    <w:tmpl w:val="12FA6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A804211"/>
    <w:multiLevelType w:val="hybridMultilevel"/>
    <w:tmpl w:val="88722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3625DD"/>
    <w:multiLevelType w:val="hybridMultilevel"/>
    <w:tmpl w:val="9184F07C"/>
    <w:lvl w:ilvl="0" w:tplc="A02EA2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97449F"/>
    <w:multiLevelType w:val="hybridMultilevel"/>
    <w:tmpl w:val="B366ED54"/>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CC4C2B"/>
    <w:multiLevelType w:val="hybridMultilevel"/>
    <w:tmpl w:val="85522070"/>
    <w:lvl w:ilvl="0" w:tplc="A02EA2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E213C0"/>
    <w:multiLevelType w:val="hybridMultilevel"/>
    <w:tmpl w:val="E4C87ADA"/>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8C602E"/>
    <w:multiLevelType w:val="hybridMultilevel"/>
    <w:tmpl w:val="6E866562"/>
    <w:lvl w:ilvl="0" w:tplc="A02EA2E4">
      <w:start w:val="1"/>
      <w:numFmt w:val="decimal"/>
      <w:lvlText w:val="%1."/>
      <w:lvlJc w:val="left"/>
      <w:pPr>
        <w:ind w:left="720" w:hanging="360"/>
      </w:pPr>
      <w:rPr>
        <w:b w:val="0"/>
      </w:rPr>
    </w:lvl>
    <w:lvl w:ilvl="1" w:tplc="F5D21D7A">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7A0AEA"/>
    <w:multiLevelType w:val="hybridMultilevel"/>
    <w:tmpl w:val="C5665A00"/>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6F2721"/>
    <w:multiLevelType w:val="hybridMultilevel"/>
    <w:tmpl w:val="41221136"/>
    <w:lvl w:ilvl="0" w:tplc="0F569C4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3" w15:restartNumberingAfterBreak="0">
    <w:nsid w:val="5D9B4858"/>
    <w:multiLevelType w:val="hybridMultilevel"/>
    <w:tmpl w:val="29F87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040A5E"/>
    <w:multiLevelType w:val="hybridMultilevel"/>
    <w:tmpl w:val="E61C7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1C501E7"/>
    <w:multiLevelType w:val="hybridMultilevel"/>
    <w:tmpl w:val="2F24060A"/>
    <w:lvl w:ilvl="0" w:tplc="A02EA2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5E55336"/>
    <w:multiLevelType w:val="hybridMultilevel"/>
    <w:tmpl w:val="5DFE57B8"/>
    <w:lvl w:ilvl="0" w:tplc="B9FA2770">
      <w:start w:val="1"/>
      <w:numFmt w:val="decimal"/>
      <w:lvlText w:val="%1."/>
      <w:lvlJc w:val="left"/>
      <w:pPr>
        <w:ind w:left="927"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72C5CD7"/>
    <w:multiLevelType w:val="hybridMultilevel"/>
    <w:tmpl w:val="F7C632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684618B4"/>
    <w:multiLevelType w:val="hybridMultilevel"/>
    <w:tmpl w:val="A9F6C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9D426BA"/>
    <w:multiLevelType w:val="hybridMultilevel"/>
    <w:tmpl w:val="BC185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34304F"/>
    <w:multiLevelType w:val="hybridMultilevel"/>
    <w:tmpl w:val="2A6486A4"/>
    <w:lvl w:ilvl="0" w:tplc="B27831A2">
      <w:start w:val="1"/>
      <w:numFmt w:val="bullet"/>
      <w:pStyle w:val="Bullet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F76187"/>
    <w:multiLevelType w:val="hybridMultilevel"/>
    <w:tmpl w:val="7CA8B878"/>
    <w:lvl w:ilvl="0" w:tplc="C7D6E9A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E5D32F6"/>
    <w:multiLevelType w:val="hybridMultilevel"/>
    <w:tmpl w:val="DD5A8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E73E33"/>
    <w:multiLevelType w:val="hybridMultilevel"/>
    <w:tmpl w:val="21226DA8"/>
    <w:lvl w:ilvl="0" w:tplc="B9FA277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06937CD"/>
    <w:multiLevelType w:val="hybridMultilevel"/>
    <w:tmpl w:val="F530FDC4"/>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6F267A0"/>
    <w:multiLevelType w:val="hybridMultilevel"/>
    <w:tmpl w:val="7348352E"/>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8C43972"/>
    <w:multiLevelType w:val="hybridMultilevel"/>
    <w:tmpl w:val="FF58612A"/>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52218"/>
    <w:multiLevelType w:val="hybridMultilevel"/>
    <w:tmpl w:val="75743E5A"/>
    <w:lvl w:ilvl="0" w:tplc="5874E0A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B136B9"/>
    <w:multiLevelType w:val="hybridMultilevel"/>
    <w:tmpl w:val="0A84E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FA5E7A"/>
    <w:multiLevelType w:val="hybridMultilevel"/>
    <w:tmpl w:val="8876A3E6"/>
    <w:lvl w:ilvl="0" w:tplc="2EFA82D6">
      <w:start w:val="1"/>
      <w:numFmt w:val="bullet"/>
      <w:pStyle w:val="BulletList2"/>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C11169"/>
    <w:multiLevelType w:val="hybridMultilevel"/>
    <w:tmpl w:val="1B9C913C"/>
    <w:lvl w:ilvl="0" w:tplc="B9FA277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2"/>
  </w:num>
  <w:num w:numId="3">
    <w:abstractNumId w:val="50"/>
  </w:num>
  <w:num w:numId="4">
    <w:abstractNumId w:val="59"/>
  </w:num>
  <w:num w:numId="5">
    <w:abstractNumId w:val="11"/>
  </w:num>
  <w:num w:numId="6">
    <w:abstractNumId w:val="1"/>
  </w:num>
  <w:num w:numId="7">
    <w:abstractNumId w:val="34"/>
  </w:num>
  <w:num w:numId="8">
    <w:abstractNumId w:val="14"/>
  </w:num>
  <w:num w:numId="9">
    <w:abstractNumId w:val="28"/>
  </w:num>
  <w:num w:numId="10">
    <w:abstractNumId w:val="48"/>
  </w:num>
  <w:num w:numId="11">
    <w:abstractNumId w:val="3"/>
  </w:num>
  <w:num w:numId="12">
    <w:abstractNumId w:val="49"/>
  </w:num>
  <w:num w:numId="13">
    <w:abstractNumId w:val="57"/>
  </w:num>
  <w:num w:numId="14">
    <w:abstractNumId w:val="58"/>
  </w:num>
  <w:num w:numId="15">
    <w:abstractNumId w:val="33"/>
  </w:num>
  <w:num w:numId="16">
    <w:abstractNumId w:val="13"/>
  </w:num>
  <w:num w:numId="17">
    <w:abstractNumId w:val="37"/>
  </w:num>
  <w:num w:numId="18">
    <w:abstractNumId w:val="27"/>
  </w:num>
  <w:num w:numId="19">
    <w:abstractNumId w:val="4"/>
  </w:num>
  <w:num w:numId="20">
    <w:abstractNumId w:val="55"/>
  </w:num>
  <w:num w:numId="21">
    <w:abstractNumId w:val="54"/>
  </w:num>
  <w:num w:numId="22">
    <w:abstractNumId w:val="41"/>
  </w:num>
  <w:num w:numId="23">
    <w:abstractNumId w:val="32"/>
  </w:num>
  <w:num w:numId="24">
    <w:abstractNumId w:val="10"/>
  </w:num>
  <w:num w:numId="25">
    <w:abstractNumId w:val="12"/>
  </w:num>
  <w:num w:numId="26">
    <w:abstractNumId w:val="19"/>
  </w:num>
  <w:num w:numId="27">
    <w:abstractNumId w:val="18"/>
  </w:num>
  <w:num w:numId="28">
    <w:abstractNumId w:val="30"/>
  </w:num>
  <w:num w:numId="29">
    <w:abstractNumId w:val="8"/>
  </w:num>
  <w:num w:numId="30">
    <w:abstractNumId w:val="24"/>
  </w:num>
  <w:num w:numId="31">
    <w:abstractNumId w:val="2"/>
  </w:num>
  <w:num w:numId="32">
    <w:abstractNumId w:val="7"/>
  </w:num>
  <w:num w:numId="33">
    <w:abstractNumId w:val="39"/>
  </w:num>
  <w:num w:numId="34">
    <w:abstractNumId w:val="60"/>
  </w:num>
  <w:num w:numId="35">
    <w:abstractNumId w:val="56"/>
  </w:num>
  <w:num w:numId="36">
    <w:abstractNumId w:val="53"/>
  </w:num>
  <w:num w:numId="37">
    <w:abstractNumId w:val="44"/>
  </w:num>
  <w:num w:numId="38">
    <w:abstractNumId w:val="20"/>
  </w:num>
  <w:num w:numId="39">
    <w:abstractNumId w:val="43"/>
  </w:num>
  <w:num w:numId="40">
    <w:abstractNumId w:val="16"/>
  </w:num>
  <w:num w:numId="41">
    <w:abstractNumId w:val="25"/>
  </w:num>
  <w:num w:numId="42">
    <w:abstractNumId w:val="38"/>
  </w:num>
  <w:num w:numId="43">
    <w:abstractNumId w:val="17"/>
  </w:num>
  <w:num w:numId="44">
    <w:abstractNumId w:val="31"/>
  </w:num>
  <w:num w:numId="45">
    <w:abstractNumId w:val="6"/>
  </w:num>
  <w:num w:numId="46">
    <w:abstractNumId w:val="26"/>
  </w:num>
  <w:num w:numId="47">
    <w:abstractNumId w:val="36"/>
  </w:num>
  <w:num w:numId="48">
    <w:abstractNumId w:val="45"/>
  </w:num>
  <w:num w:numId="49">
    <w:abstractNumId w:val="40"/>
  </w:num>
  <w:num w:numId="50">
    <w:abstractNumId w:val="51"/>
  </w:num>
  <w:num w:numId="51">
    <w:abstractNumId w:val="47"/>
  </w:num>
  <w:num w:numId="52">
    <w:abstractNumId w:val="21"/>
  </w:num>
  <w:num w:numId="53">
    <w:abstractNumId w:val="35"/>
  </w:num>
  <w:num w:numId="54">
    <w:abstractNumId w:val="5"/>
  </w:num>
  <w:num w:numId="55">
    <w:abstractNumId w:val="9"/>
  </w:num>
  <w:num w:numId="56">
    <w:abstractNumId w:val="46"/>
  </w:num>
  <w:num w:numId="57">
    <w:abstractNumId w:val="52"/>
  </w:num>
  <w:num w:numId="58">
    <w:abstractNumId w:val="29"/>
  </w:num>
  <w:num w:numId="59">
    <w:abstractNumId w:val="0"/>
  </w:num>
  <w:num w:numId="60">
    <w:abstractNumId w:val="15"/>
  </w:num>
  <w:num w:numId="61">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E4"/>
    <w:rsid w:val="00001BF9"/>
    <w:rsid w:val="00002301"/>
    <w:rsid w:val="00002F6A"/>
    <w:rsid w:val="0000594C"/>
    <w:rsid w:val="00007BAC"/>
    <w:rsid w:val="000114AA"/>
    <w:rsid w:val="00017B87"/>
    <w:rsid w:val="00025F64"/>
    <w:rsid w:val="000279E9"/>
    <w:rsid w:val="00033A17"/>
    <w:rsid w:val="00033DCC"/>
    <w:rsid w:val="0004632A"/>
    <w:rsid w:val="00046477"/>
    <w:rsid w:val="00046BCF"/>
    <w:rsid w:val="00050385"/>
    <w:rsid w:val="00051275"/>
    <w:rsid w:val="0005359A"/>
    <w:rsid w:val="000555F9"/>
    <w:rsid w:val="000572C4"/>
    <w:rsid w:val="0005794D"/>
    <w:rsid w:val="00062A3F"/>
    <w:rsid w:val="00062B24"/>
    <w:rsid w:val="000633B7"/>
    <w:rsid w:val="00066F64"/>
    <w:rsid w:val="00072F83"/>
    <w:rsid w:val="00074E91"/>
    <w:rsid w:val="00083C6A"/>
    <w:rsid w:val="0008477F"/>
    <w:rsid w:val="00087B6E"/>
    <w:rsid w:val="00096398"/>
    <w:rsid w:val="000963B3"/>
    <w:rsid w:val="00097A9E"/>
    <w:rsid w:val="00097FF8"/>
    <w:rsid w:val="000A32A1"/>
    <w:rsid w:val="000A51A5"/>
    <w:rsid w:val="000A6E95"/>
    <w:rsid w:val="000B0049"/>
    <w:rsid w:val="000B1551"/>
    <w:rsid w:val="000B1E98"/>
    <w:rsid w:val="000B32A7"/>
    <w:rsid w:val="000C1F0C"/>
    <w:rsid w:val="000C50D9"/>
    <w:rsid w:val="000C5167"/>
    <w:rsid w:val="000C6D72"/>
    <w:rsid w:val="000D38D2"/>
    <w:rsid w:val="000D74AF"/>
    <w:rsid w:val="000E045E"/>
    <w:rsid w:val="000E0B2F"/>
    <w:rsid w:val="000E15A1"/>
    <w:rsid w:val="000E3FFA"/>
    <w:rsid w:val="000F159B"/>
    <w:rsid w:val="000F1BBF"/>
    <w:rsid w:val="000F1DBE"/>
    <w:rsid w:val="000F361F"/>
    <w:rsid w:val="000F4B82"/>
    <w:rsid w:val="000F6347"/>
    <w:rsid w:val="000F6CF9"/>
    <w:rsid w:val="000F7A5F"/>
    <w:rsid w:val="001050E0"/>
    <w:rsid w:val="00106751"/>
    <w:rsid w:val="001079CF"/>
    <w:rsid w:val="00110D58"/>
    <w:rsid w:val="00114FC1"/>
    <w:rsid w:val="0011524D"/>
    <w:rsid w:val="00116F56"/>
    <w:rsid w:val="00117260"/>
    <w:rsid w:val="00117F19"/>
    <w:rsid w:val="001203D0"/>
    <w:rsid w:val="00130F21"/>
    <w:rsid w:val="00136697"/>
    <w:rsid w:val="001370B2"/>
    <w:rsid w:val="00141204"/>
    <w:rsid w:val="001420D3"/>
    <w:rsid w:val="001430C1"/>
    <w:rsid w:val="0015138D"/>
    <w:rsid w:val="00151BCE"/>
    <w:rsid w:val="00151D2D"/>
    <w:rsid w:val="0015215E"/>
    <w:rsid w:val="001548DD"/>
    <w:rsid w:val="0016390D"/>
    <w:rsid w:val="0016507C"/>
    <w:rsid w:val="00166DC0"/>
    <w:rsid w:val="00167F15"/>
    <w:rsid w:val="00174234"/>
    <w:rsid w:val="00174301"/>
    <w:rsid w:val="00180D1B"/>
    <w:rsid w:val="00180F37"/>
    <w:rsid w:val="0018254B"/>
    <w:rsid w:val="001838AC"/>
    <w:rsid w:val="00183EBF"/>
    <w:rsid w:val="00184877"/>
    <w:rsid w:val="00187E29"/>
    <w:rsid w:val="00192F8A"/>
    <w:rsid w:val="001A2B3A"/>
    <w:rsid w:val="001A4BCD"/>
    <w:rsid w:val="001A6943"/>
    <w:rsid w:val="001A7117"/>
    <w:rsid w:val="001B0394"/>
    <w:rsid w:val="001B134B"/>
    <w:rsid w:val="001B3B1A"/>
    <w:rsid w:val="001B7ED7"/>
    <w:rsid w:val="001D19A8"/>
    <w:rsid w:val="001D44E7"/>
    <w:rsid w:val="001D5CDC"/>
    <w:rsid w:val="001D60A0"/>
    <w:rsid w:val="001E077D"/>
    <w:rsid w:val="001E374F"/>
    <w:rsid w:val="001E4066"/>
    <w:rsid w:val="001E4404"/>
    <w:rsid w:val="001E5E0B"/>
    <w:rsid w:val="001F0DEE"/>
    <w:rsid w:val="001F2DC0"/>
    <w:rsid w:val="0020163E"/>
    <w:rsid w:val="00202969"/>
    <w:rsid w:val="00203168"/>
    <w:rsid w:val="002163C6"/>
    <w:rsid w:val="00217EA3"/>
    <w:rsid w:val="00224D29"/>
    <w:rsid w:val="00233D31"/>
    <w:rsid w:val="002345F9"/>
    <w:rsid w:val="0024127D"/>
    <w:rsid w:val="0024178D"/>
    <w:rsid w:val="00242C52"/>
    <w:rsid w:val="00244084"/>
    <w:rsid w:val="00244268"/>
    <w:rsid w:val="002539C8"/>
    <w:rsid w:val="00257BBF"/>
    <w:rsid w:val="002613E4"/>
    <w:rsid w:val="002700E9"/>
    <w:rsid w:val="0027228D"/>
    <w:rsid w:val="002725FF"/>
    <w:rsid w:val="00272C1B"/>
    <w:rsid w:val="0027378C"/>
    <w:rsid w:val="00277AF9"/>
    <w:rsid w:val="00280475"/>
    <w:rsid w:val="00280BCC"/>
    <w:rsid w:val="00283A67"/>
    <w:rsid w:val="0029016A"/>
    <w:rsid w:val="00290A34"/>
    <w:rsid w:val="00291681"/>
    <w:rsid w:val="00293064"/>
    <w:rsid w:val="00293237"/>
    <w:rsid w:val="002A7F6B"/>
    <w:rsid w:val="002B6FFB"/>
    <w:rsid w:val="002B7545"/>
    <w:rsid w:val="002C0169"/>
    <w:rsid w:val="002C2366"/>
    <w:rsid w:val="002C5225"/>
    <w:rsid w:val="002C554F"/>
    <w:rsid w:val="002C5C1D"/>
    <w:rsid w:val="002D04FA"/>
    <w:rsid w:val="002D0915"/>
    <w:rsid w:val="002D1923"/>
    <w:rsid w:val="002D2D1D"/>
    <w:rsid w:val="002D6194"/>
    <w:rsid w:val="002D7322"/>
    <w:rsid w:val="002E044C"/>
    <w:rsid w:val="002E1B49"/>
    <w:rsid w:val="002E6577"/>
    <w:rsid w:val="002F04D7"/>
    <w:rsid w:val="002F3887"/>
    <w:rsid w:val="002F4840"/>
    <w:rsid w:val="002F627F"/>
    <w:rsid w:val="002F7C75"/>
    <w:rsid w:val="00300F03"/>
    <w:rsid w:val="0030105B"/>
    <w:rsid w:val="00301AE1"/>
    <w:rsid w:val="00301D77"/>
    <w:rsid w:val="00301F32"/>
    <w:rsid w:val="003027D9"/>
    <w:rsid w:val="0030478B"/>
    <w:rsid w:val="00304EAE"/>
    <w:rsid w:val="00305E68"/>
    <w:rsid w:val="00316E70"/>
    <w:rsid w:val="00321049"/>
    <w:rsid w:val="0032393D"/>
    <w:rsid w:val="00326448"/>
    <w:rsid w:val="0032684F"/>
    <w:rsid w:val="003353A9"/>
    <w:rsid w:val="00340828"/>
    <w:rsid w:val="00346893"/>
    <w:rsid w:val="00354D73"/>
    <w:rsid w:val="00355647"/>
    <w:rsid w:val="00356BC4"/>
    <w:rsid w:val="00357776"/>
    <w:rsid w:val="0036138D"/>
    <w:rsid w:val="00366BA5"/>
    <w:rsid w:val="00371B05"/>
    <w:rsid w:val="00371CA6"/>
    <w:rsid w:val="0037303A"/>
    <w:rsid w:val="00374699"/>
    <w:rsid w:val="00382A31"/>
    <w:rsid w:val="00385C38"/>
    <w:rsid w:val="00387811"/>
    <w:rsid w:val="0039163D"/>
    <w:rsid w:val="0039764B"/>
    <w:rsid w:val="00397C69"/>
    <w:rsid w:val="003A088A"/>
    <w:rsid w:val="003A5F5A"/>
    <w:rsid w:val="003A6330"/>
    <w:rsid w:val="003A74F7"/>
    <w:rsid w:val="003B0869"/>
    <w:rsid w:val="003B1867"/>
    <w:rsid w:val="003C0E00"/>
    <w:rsid w:val="003C6A0F"/>
    <w:rsid w:val="003C6E61"/>
    <w:rsid w:val="003C7061"/>
    <w:rsid w:val="003C7A9F"/>
    <w:rsid w:val="003C7D68"/>
    <w:rsid w:val="003C7D7A"/>
    <w:rsid w:val="003D03D2"/>
    <w:rsid w:val="003D2AEC"/>
    <w:rsid w:val="003D2D3F"/>
    <w:rsid w:val="003D4AE0"/>
    <w:rsid w:val="003D4D0C"/>
    <w:rsid w:val="003D4D81"/>
    <w:rsid w:val="003D74E8"/>
    <w:rsid w:val="003E0F92"/>
    <w:rsid w:val="003E22F2"/>
    <w:rsid w:val="003E238A"/>
    <w:rsid w:val="003E53F9"/>
    <w:rsid w:val="003E75D6"/>
    <w:rsid w:val="003F1EDB"/>
    <w:rsid w:val="003F4C85"/>
    <w:rsid w:val="003F6CF6"/>
    <w:rsid w:val="00400F59"/>
    <w:rsid w:val="00402978"/>
    <w:rsid w:val="00403013"/>
    <w:rsid w:val="0040758D"/>
    <w:rsid w:val="0041100D"/>
    <w:rsid w:val="004117A4"/>
    <w:rsid w:val="00413AE0"/>
    <w:rsid w:val="0041594C"/>
    <w:rsid w:val="00416A7B"/>
    <w:rsid w:val="00422E8A"/>
    <w:rsid w:val="0042373F"/>
    <w:rsid w:val="00423A0F"/>
    <w:rsid w:val="004247BE"/>
    <w:rsid w:val="00424B60"/>
    <w:rsid w:val="00430A68"/>
    <w:rsid w:val="00432829"/>
    <w:rsid w:val="004438AD"/>
    <w:rsid w:val="00444097"/>
    <w:rsid w:val="004461D8"/>
    <w:rsid w:val="0044772C"/>
    <w:rsid w:val="0045236F"/>
    <w:rsid w:val="004526F1"/>
    <w:rsid w:val="00455A35"/>
    <w:rsid w:val="00456AF6"/>
    <w:rsid w:val="00466A84"/>
    <w:rsid w:val="004705E1"/>
    <w:rsid w:val="0047223E"/>
    <w:rsid w:val="004754F6"/>
    <w:rsid w:val="00475B48"/>
    <w:rsid w:val="00482AFD"/>
    <w:rsid w:val="00484780"/>
    <w:rsid w:val="004924BF"/>
    <w:rsid w:val="004928DF"/>
    <w:rsid w:val="004943BE"/>
    <w:rsid w:val="00495288"/>
    <w:rsid w:val="004A3C70"/>
    <w:rsid w:val="004A414D"/>
    <w:rsid w:val="004A612A"/>
    <w:rsid w:val="004B16FE"/>
    <w:rsid w:val="004B3605"/>
    <w:rsid w:val="004B655E"/>
    <w:rsid w:val="004B7029"/>
    <w:rsid w:val="004C35E8"/>
    <w:rsid w:val="004C533F"/>
    <w:rsid w:val="004C7DDA"/>
    <w:rsid w:val="004D1A25"/>
    <w:rsid w:val="004E128C"/>
    <w:rsid w:val="004E3454"/>
    <w:rsid w:val="004E3D67"/>
    <w:rsid w:val="004E468C"/>
    <w:rsid w:val="004E6C64"/>
    <w:rsid w:val="004F0CDE"/>
    <w:rsid w:val="004F1068"/>
    <w:rsid w:val="004F6590"/>
    <w:rsid w:val="00501798"/>
    <w:rsid w:val="00506BF8"/>
    <w:rsid w:val="00506F17"/>
    <w:rsid w:val="005121C9"/>
    <w:rsid w:val="005207B8"/>
    <w:rsid w:val="0052094D"/>
    <w:rsid w:val="005253A2"/>
    <w:rsid w:val="00526980"/>
    <w:rsid w:val="00530ACE"/>
    <w:rsid w:val="00532552"/>
    <w:rsid w:val="005333AD"/>
    <w:rsid w:val="005345B0"/>
    <w:rsid w:val="00537A3C"/>
    <w:rsid w:val="00541CE7"/>
    <w:rsid w:val="005438C6"/>
    <w:rsid w:val="005445FD"/>
    <w:rsid w:val="00546594"/>
    <w:rsid w:val="005479C6"/>
    <w:rsid w:val="00553842"/>
    <w:rsid w:val="00554D2D"/>
    <w:rsid w:val="0055564E"/>
    <w:rsid w:val="0055747A"/>
    <w:rsid w:val="00563A2F"/>
    <w:rsid w:val="00564F61"/>
    <w:rsid w:val="00565D78"/>
    <w:rsid w:val="00566859"/>
    <w:rsid w:val="0056767E"/>
    <w:rsid w:val="00571D7E"/>
    <w:rsid w:val="00573D9C"/>
    <w:rsid w:val="005803AE"/>
    <w:rsid w:val="00581365"/>
    <w:rsid w:val="00583A54"/>
    <w:rsid w:val="00583DAA"/>
    <w:rsid w:val="00584336"/>
    <w:rsid w:val="0058698A"/>
    <w:rsid w:val="00590C1B"/>
    <w:rsid w:val="0059488C"/>
    <w:rsid w:val="00595E3D"/>
    <w:rsid w:val="00596955"/>
    <w:rsid w:val="00597B9E"/>
    <w:rsid w:val="005A055F"/>
    <w:rsid w:val="005A2C58"/>
    <w:rsid w:val="005A34B3"/>
    <w:rsid w:val="005A5B86"/>
    <w:rsid w:val="005A6796"/>
    <w:rsid w:val="005A725D"/>
    <w:rsid w:val="005B037F"/>
    <w:rsid w:val="005B05F9"/>
    <w:rsid w:val="005B76ED"/>
    <w:rsid w:val="005C040F"/>
    <w:rsid w:val="005C15F3"/>
    <w:rsid w:val="005C19E9"/>
    <w:rsid w:val="005C1E7B"/>
    <w:rsid w:val="005C4D29"/>
    <w:rsid w:val="005C5283"/>
    <w:rsid w:val="005C646B"/>
    <w:rsid w:val="005D173D"/>
    <w:rsid w:val="005D3363"/>
    <w:rsid w:val="005D6669"/>
    <w:rsid w:val="005E1E77"/>
    <w:rsid w:val="005E30D4"/>
    <w:rsid w:val="005E3EC0"/>
    <w:rsid w:val="005E4228"/>
    <w:rsid w:val="005E6665"/>
    <w:rsid w:val="006036AA"/>
    <w:rsid w:val="00603B93"/>
    <w:rsid w:val="006059A8"/>
    <w:rsid w:val="0060785D"/>
    <w:rsid w:val="00610CF2"/>
    <w:rsid w:val="0061175C"/>
    <w:rsid w:val="00614FD4"/>
    <w:rsid w:val="006222B6"/>
    <w:rsid w:val="00623E4C"/>
    <w:rsid w:val="006266F3"/>
    <w:rsid w:val="006321BF"/>
    <w:rsid w:val="00637683"/>
    <w:rsid w:val="00637F4C"/>
    <w:rsid w:val="00643A35"/>
    <w:rsid w:val="006449E3"/>
    <w:rsid w:val="00644AEE"/>
    <w:rsid w:val="006467F5"/>
    <w:rsid w:val="006471EF"/>
    <w:rsid w:val="006475D0"/>
    <w:rsid w:val="006500BD"/>
    <w:rsid w:val="0065030A"/>
    <w:rsid w:val="00652570"/>
    <w:rsid w:val="00652856"/>
    <w:rsid w:val="00654ED6"/>
    <w:rsid w:val="00655407"/>
    <w:rsid w:val="00657239"/>
    <w:rsid w:val="00663174"/>
    <w:rsid w:val="00672F7E"/>
    <w:rsid w:val="006730F9"/>
    <w:rsid w:val="00674313"/>
    <w:rsid w:val="0067797B"/>
    <w:rsid w:val="00677A0E"/>
    <w:rsid w:val="00687DD7"/>
    <w:rsid w:val="0069178F"/>
    <w:rsid w:val="00693C45"/>
    <w:rsid w:val="00695373"/>
    <w:rsid w:val="006953FC"/>
    <w:rsid w:val="00696E8F"/>
    <w:rsid w:val="00697A0B"/>
    <w:rsid w:val="006A2692"/>
    <w:rsid w:val="006A2DA6"/>
    <w:rsid w:val="006B08CE"/>
    <w:rsid w:val="006C07EA"/>
    <w:rsid w:val="006C1245"/>
    <w:rsid w:val="006C2C1D"/>
    <w:rsid w:val="006C389F"/>
    <w:rsid w:val="006C573C"/>
    <w:rsid w:val="006C60F2"/>
    <w:rsid w:val="006D1FFA"/>
    <w:rsid w:val="006D21EF"/>
    <w:rsid w:val="006D71A0"/>
    <w:rsid w:val="006D726C"/>
    <w:rsid w:val="006E0FA7"/>
    <w:rsid w:val="006E7E0E"/>
    <w:rsid w:val="006F1285"/>
    <w:rsid w:val="006F1FE5"/>
    <w:rsid w:val="006F64C2"/>
    <w:rsid w:val="00701262"/>
    <w:rsid w:val="00702A12"/>
    <w:rsid w:val="00706454"/>
    <w:rsid w:val="00712F5F"/>
    <w:rsid w:val="0071701C"/>
    <w:rsid w:val="00717C1D"/>
    <w:rsid w:val="00721EDD"/>
    <w:rsid w:val="00723A2B"/>
    <w:rsid w:val="00733442"/>
    <w:rsid w:val="00735EA7"/>
    <w:rsid w:val="00737793"/>
    <w:rsid w:val="0074192F"/>
    <w:rsid w:val="00743ED7"/>
    <w:rsid w:val="00744D98"/>
    <w:rsid w:val="0075059F"/>
    <w:rsid w:val="00753FFC"/>
    <w:rsid w:val="007556FC"/>
    <w:rsid w:val="007609D4"/>
    <w:rsid w:val="00763147"/>
    <w:rsid w:val="00763790"/>
    <w:rsid w:val="00763ED6"/>
    <w:rsid w:val="0076545F"/>
    <w:rsid w:val="00771559"/>
    <w:rsid w:val="00774779"/>
    <w:rsid w:val="007767A4"/>
    <w:rsid w:val="00783266"/>
    <w:rsid w:val="00792677"/>
    <w:rsid w:val="007939B8"/>
    <w:rsid w:val="00794D0A"/>
    <w:rsid w:val="00796633"/>
    <w:rsid w:val="00796E62"/>
    <w:rsid w:val="00797D68"/>
    <w:rsid w:val="007A2879"/>
    <w:rsid w:val="007A3118"/>
    <w:rsid w:val="007A3923"/>
    <w:rsid w:val="007A51C1"/>
    <w:rsid w:val="007A698B"/>
    <w:rsid w:val="007B0E96"/>
    <w:rsid w:val="007B61A3"/>
    <w:rsid w:val="007C19C1"/>
    <w:rsid w:val="007D5AF3"/>
    <w:rsid w:val="007D5C1D"/>
    <w:rsid w:val="007E28FB"/>
    <w:rsid w:val="007E544B"/>
    <w:rsid w:val="007E57BC"/>
    <w:rsid w:val="007F0C86"/>
    <w:rsid w:val="007F1C2E"/>
    <w:rsid w:val="007F1CAE"/>
    <w:rsid w:val="007F2614"/>
    <w:rsid w:val="007F4C08"/>
    <w:rsid w:val="007F75D2"/>
    <w:rsid w:val="00801155"/>
    <w:rsid w:val="00801356"/>
    <w:rsid w:val="00804331"/>
    <w:rsid w:val="008043E6"/>
    <w:rsid w:val="008072F0"/>
    <w:rsid w:val="008112A6"/>
    <w:rsid w:val="00813150"/>
    <w:rsid w:val="0082281B"/>
    <w:rsid w:val="00822DC0"/>
    <w:rsid w:val="008260B4"/>
    <w:rsid w:val="008314F3"/>
    <w:rsid w:val="0083292A"/>
    <w:rsid w:val="00836702"/>
    <w:rsid w:val="00843823"/>
    <w:rsid w:val="00850A9E"/>
    <w:rsid w:val="00851858"/>
    <w:rsid w:val="00853236"/>
    <w:rsid w:val="00853259"/>
    <w:rsid w:val="0086148B"/>
    <w:rsid w:val="00864665"/>
    <w:rsid w:val="00867E6E"/>
    <w:rsid w:val="00872981"/>
    <w:rsid w:val="00872A43"/>
    <w:rsid w:val="0087535E"/>
    <w:rsid w:val="0088108C"/>
    <w:rsid w:val="00884114"/>
    <w:rsid w:val="00890ECB"/>
    <w:rsid w:val="00895333"/>
    <w:rsid w:val="008A44EC"/>
    <w:rsid w:val="008A47C9"/>
    <w:rsid w:val="008A56F9"/>
    <w:rsid w:val="008B0E2B"/>
    <w:rsid w:val="008B18F2"/>
    <w:rsid w:val="008B33B0"/>
    <w:rsid w:val="008B3B6F"/>
    <w:rsid w:val="008C0A61"/>
    <w:rsid w:val="008C3FCC"/>
    <w:rsid w:val="008C42D4"/>
    <w:rsid w:val="008C50A7"/>
    <w:rsid w:val="008C55C6"/>
    <w:rsid w:val="008D1FA5"/>
    <w:rsid w:val="008D253F"/>
    <w:rsid w:val="008D25E3"/>
    <w:rsid w:val="008D3DF1"/>
    <w:rsid w:val="008D59AC"/>
    <w:rsid w:val="008E0189"/>
    <w:rsid w:val="008E0AEB"/>
    <w:rsid w:val="008E1D49"/>
    <w:rsid w:val="008E3BEE"/>
    <w:rsid w:val="008E3E4A"/>
    <w:rsid w:val="008E3F24"/>
    <w:rsid w:val="008E54D8"/>
    <w:rsid w:val="008E6167"/>
    <w:rsid w:val="008F1B4B"/>
    <w:rsid w:val="008F2FA7"/>
    <w:rsid w:val="008F5AA5"/>
    <w:rsid w:val="0090224E"/>
    <w:rsid w:val="00902D46"/>
    <w:rsid w:val="00903E16"/>
    <w:rsid w:val="00904826"/>
    <w:rsid w:val="00910C2E"/>
    <w:rsid w:val="00915D95"/>
    <w:rsid w:val="00916054"/>
    <w:rsid w:val="00917B96"/>
    <w:rsid w:val="00917F07"/>
    <w:rsid w:val="009203CE"/>
    <w:rsid w:val="009211DF"/>
    <w:rsid w:val="00924579"/>
    <w:rsid w:val="00930252"/>
    <w:rsid w:val="00930E85"/>
    <w:rsid w:val="00931669"/>
    <w:rsid w:val="00932E67"/>
    <w:rsid w:val="009356CB"/>
    <w:rsid w:val="0093597E"/>
    <w:rsid w:val="00936BE5"/>
    <w:rsid w:val="009419B9"/>
    <w:rsid w:val="00942765"/>
    <w:rsid w:val="00947DF6"/>
    <w:rsid w:val="00950AAE"/>
    <w:rsid w:val="009512BF"/>
    <w:rsid w:val="00957E16"/>
    <w:rsid w:val="0096091C"/>
    <w:rsid w:val="00960FCD"/>
    <w:rsid w:val="0096103F"/>
    <w:rsid w:val="00962E79"/>
    <w:rsid w:val="009668EB"/>
    <w:rsid w:val="009673BD"/>
    <w:rsid w:val="00971152"/>
    <w:rsid w:val="00976CD8"/>
    <w:rsid w:val="0098113B"/>
    <w:rsid w:val="009812D9"/>
    <w:rsid w:val="00982657"/>
    <w:rsid w:val="0098281D"/>
    <w:rsid w:val="00985724"/>
    <w:rsid w:val="0098721C"/>
    <w:rsid w:val="009902ED"/>
    <w:rsid w:val="00990FB3"/>
    <w:rsid w:val="0099431E"/>
    <w:rsid w:val="00995EB9"/>
    <w:rsid w:val="0099648C"/>
    <w:rsid w:val="009A0175"/>
    <w:rsid w:val="009A2214"/>
    <w:rsid w:val="009A2D1B"/>
    <w:rsid w:val="009A6AF2"/>
    <w:rsid w:val="009B5579"/>
    <w:rsid w:val="009C31F9"/>
    <w:rsid w:val="009C3D7F"/>
    <w:rsid w:val="009C5C5C"/>
    <w:rsid w:val="009D0EF7"/>
    <w:rsid w:val="009D2A6F"/>
    <w:rsid w:val="009D5EAA"/>
    <w:rsid w:val="009D7FD3"/>
    <w:rsid w:val="009E01C1"/>
    <w:rsid w:val="009E0904"/>
    <w:rsid w:val="009E0E34"/>
    <w:rsid w:val="009E1B73"/>
    <w:rsid w:val="009E214C"/>
    <w:rsid w:val="009E3142"/>
    <w:rsid w:val="009E43CB"/>
    <w:rsid w:val="009E4494"/>
    <w:rsid w:val="009F2662"/>
    <w:rsid w:val="009F3439"/>
    <w:rsid w:val="009F428C"/>
    <w:rsid w:val="009F44DC"/>
    <w:rsid w:val="009F5F4A"/>
    <w:rsid w:val="009F79F9"/>
    <w:rsid w:val="009F7C8A"/>
    <w:rsid w:val="00A1133B"/>
    <w:rsid w:val="00A15579"/>
    <w:rsid w:val="00A17404"/>
    <w:rsid w:val="00A20139"/>
    <w:rsid w:val="00A209FD"/>
    <w:rsid w:val="00A25AE5"/>
    <w:rsid w:val="00A32473"/>
    <w:rsid w:val="00A330FC"/>
    <w:rsid w:val="00A33F8C"/>
    <w:rsid w:val="00A340BC"/>
    <w:rsid w:val="00A34E72"/>
    <w:rsid w:val="00A4073E"/>
    <w:rsid w:val="00A41355"/>
    <w:rsid w:val="00A41676"/>
    <w:rsid w:val="00A45AD9"/>
    <w:rsid w:val="00A45EE2"/>
    <w:rsid w:val="00A46E80"/>
    <w:rsid w:val="00A511DB"/>
    <w:rsid w:val="00A54035"/>
    <w:rsid w:val="00A546E1"/>
    <w:rsid w:val="00A5537E"/>
    <w:rsid w:val="00A575E0"/>
    <w:rsid w:val="00A57F23"/>
    <w:rsid w:val="00A70F39"/>
    <w:rsid w:val="00A73CF6"/>
    <w:rsid w:val="00A75634"/>
    <w:rsid w:val="00A7726A"/>
    <w:rsid w:val="00A77484"/>
    <w:rsid w:val="00A8015D"/>
    <w:rsid w:val="00A80D69"/>
    <w:rsid w:val="00A85046"/>
    <w:rsid w:val="00A94010"/>
    <w:rsid w:val="00A95632"/>
    <w:rsid w:val="00AA156B"/>
    <w:rsid w:val="00AA2672"/>
    <w:rsid w:val="00AA29DA"/>
    <w:rsid w:val="00AA6D14"/>
    <w:rsid w:val="00AA77BD"/>
    <w:rsid w:val="00AA7DBD"/>
    <w:rsid w:val="00AB1740"/>
    <w:rsid w:val="00AB1802"/>
    <w:rsid w:val="00AC6327"/>
    <w:rsid w:val="00AC671B"/>
    <w:rsid w:val="00AC78DA"/>
    <w:rsid w:val="00AD22FA"/>
    <w:rsid w:val="00AD482E"/>
    <w:rsid w:val="00AD57B2"/>
    <w:rsid w:val="00AD7073"/>
    <w:rsid w:val="00AF0168"/>
    <w:rsid w:val="00AF3402"/>
    <w:rsid w:val="00AF3AB7"/>
    <w:rsid w:val="00B01149"/>
    <w:rsid w:val="00B05BBE"/>
    <w:rsid w:val="00B1396F"/>
    <w:rsid w:val="00B13F74"/>
    <w:rsid w:val="00B14141"/>
    <w:rsid w:val="00B1767F"/>
    <w:rsid w:val="00B21692"/>
    <w:rsid w:val="00B24CA2"/>
    <w:rsid w:val="00B25A67"/>
    <w:rsid w:val="00B2751E"/>
    <w:rsid w:val="00B328A1"/>
    <w:rsid w:val="00B33189"/>
    <w:rsid w:val="00B3441A"/>
    <w:rsid w:val="00B3659D"/>
    <w:rsid w:val="00B505EC"/>
    <w:rsid w:val="00B52327"/>
    <w:rsid w:val="00B54E0E"/>
    <w:rsid w:val="00B564E6"/>
    <w:rsid w:val="00B57CC9"/>
    <w:rsid w:val="00B61E20"/>
    <w:rsid w:val="00B638AD"/>
    <w:rsid w:val="00B70852"/>
    <w:rsid w:val="00B70B94"/>
    <w:rsid w:val="00B747DE"/>
    <w:rsid w:val="00B74FA0"/>
    <w:rsid w:val="00B83267"/>
    <w:rsid w:val="00B8456B"/>
    <w:rsid w:val="00B87485"/>
    <w:rsid w:val="00B903DE"/>
    <w:rsid w:val="00BA3E49"/>
    <w:rsid w:val="00BA5C01"/>
    <w:rsid w:val="00BA682B"/>
    <w:rsid w:val="00BB0BB8"/>
    <w:rsid w:val="00BB0D61"/>
    <w:rsid w:val="00BB42E8"/>
    <w:rsid w:val="00BB4F88"/>
    <w:rsid w:val="00BB76E3"/>
    <w:rsid w:val="00BC0DC6"/>
    <w:rsid w:val="00BC1A06"/>
    <w:rsid w:val="00BC44AE"/>
    <w:rsid w:val="00BC6538"/>
    <w:rsid w:val="00BC6D85"/>
    <w:rsid w:val="00BD1D7A"/>
    <w:rsid w:val="00BD3413"/>
    <w:rsid w:val="00BD5C1B"/>
    <w:rsid w:val="00BD608C"/>
    <w:rsid w:val="00BE1474"/>
    <w:rsid w:val="00BE1F7D"/>
    <w:rsid w:val="00BE5029"/>
    <w:rsid w:val="00BF1134"/>
    <w:rsid w:val="00BF4226"/>
    <w:rsid w:val="00BF797F"/>
    <w:rsid w:val="00C05AF3"/>
    <w:rsid w:val="00C1596B"/>
    <w:rsid w:val="00C27F7E"/>
    <w:rsid w:val="00C3323C"/>
    <w:rsid w:val="00C40E69"/>
    <w:rsid w:val="00C42022"/>
    <w:rsid w:val="00C428DB"/>
    <w:rsid w:val="00C43129"/>
    <w:rsid w:val="00C44779"/>
    <w:rsid w:val="00C47E03"/>
    <w:rsid w:val="00C51E51"/>
    <w:rsid w:val="00C52674"/>
    <w:rsid w:val="00C54133"/>
    <w:rsid w:val="00C60D9E"/>
    <w:rsid w:val="00C630DA"/>
    <w:rsid w:val="00C6312E"/>
    <w:rsid w:val="00C6493D"/>
    <w:rsid w:val="00C713D2"/>
    <w:rsid w:val="00C71BFF"/>
    <w:rsid w:val="00C71E9D"/>
    <w:rsid w:val="00C77A41"/>
    <w:rsid w:val="00C804F1"/>
    <w:rsid w:val="00C80A05"/>
    <w:rsid w:val="00C82DBF"/>
    <w:rsid w:val="00C83D45"/>
    <w:rsid w:val="00C85819"/>
    <w:rsid w:val="00C92A91"/>
    <w:rsid w:val="00C96042"/>
    <w:rsid w:val="00CA031B"/>
    <w:rsid w:val="00CA0324"/>
    <w:rsid w:val="00CA422F"/>
    <w:rsid w:val="00CA58CD"/>
    <w:rsid w:val="00CA643E"/>
    <w:rsid w:val="00CB7996"/>
    <w:rsid w:val="00CC09D2"/>
    <w:rsid w:val="00CD032F"/>
    <w:rsid w:val="00CD1C89"/>
    <w:rsid w:val="00CD2D37"/>
    <w:rsid w:val="00CD3942"/>
    <w:rsid w:val="00CD555F"/>
    <w:rsid w:val="00CD593F"/>
    <w:rsid w:val="00CE0D4F"/>
    <w:rsid w:val="00CE122F"/>
    <w:rsid w:val="00CE24F1"/>
    <w:rsid w:val="00CE34EF"/>
    <w:rsid w:val="00CE38D1"/>
    <w:rsid w:val="00CE6426"/>
    <w:rsid w:val="00CF132A"/>
    <w:rsid w:val="00CF493C"/>
    <w:rsid w:val="00CF7087"/>
    <w:rsid w:val="00D06C67"/>
    <w:rsid w:val="00D13437"/>
    <w:rsid w:val="00D1397E"/>
    <w:rsid w:val="00D14F92"/>
    <w:rsid w:val="00D21792"/>
    <w:rsid w:val="00D2729C"/>
    <w:rsid w:val="00D30E46"/>
    <w:rsid w:val="00D32AC2"/>
    <w:rsid w:val="00D33CA3"/>
    <w:rsid w:val="00D35127"/>
    <w:rsid w:val="00D3559D"/>
    <w:rsid w:val="00D3708E"/>
    <w:rsid w:val="00D3766E"/>
    <w:rsid w:val="00D3769F"/>
    <w:rsid w:val="00D41513"/>
    <w:rsid w:val="00D42C2A"/>
    <w:rsid w:val="00D451A5"/>
    <w:rsid w:val="00D453CC"/>
    <w:rsid w:val="00D465E3"/>
    <w:rsid w:val="00D53017"/>
    <w:rsid w:val="00D5509A"/>
    <w:rsid w:val="00D5781E"/>
    <w:rsid w:val="00D60165"/>
    <w:rsid w:val="00D6036C"/>
    <w:rsid w:val="00D615BE"/>
    <w:rsid w:val="00D6315A"/>
    <w:rsid w:val="00D659F0"/>
    <w:rsid w:val="00D67181"/>
    <w:rsid w:val="00D720EF"/>
    <w:rsid w:val="00D75668"/>
    <w:rsid w:val="00D77CC6"/>
    <w:rsid w:val="00D80BD2"/>
    <w:rsid w:val="00D835DC"/>
    <w:rsid w:val="00D87525"/>
    <w:rsid w:val="00D87E95"/>
    <w:rsid w:val="00D957C5"/>
    <w:rsid w:val="00D958B5"/>
    <w:rsid w:val="00D9765A"/>
    <w:rsid w:val="00DA05B1"/>
    <w:rsid w:val="00DA46A9"/>
    <w:rsid w:val="00DA6C4F"/>
    <w:rsid w:val="00DB0729"/>
    <w:rsid w:val="00DB17E9"/>
    <w:rsid w:val="00DC0E9A"/>
    <w:rsid w:val="00DC612D"/>
    <w:rsid w:val="00DD0D49"/>
    <w:rsid w:val="00DD46E4"/>
    <w:rsid w:val="00DD4DE3"/>
    <w:rsid w:val="00DE197E"/>
    <w:rsid w:val="00DE1C54"/>
    <w:rsid w:val="00DE2012"/>
    <w:rsid w:val="00DE2C46"/>
    <w:rsid w:val="00DE7AE7"/>
    <w:rsid w:val="00DF0FE8"/>
    <w:rsid w:val="00DF1738"/>
    <w:rsid w:val="00DF3B58"/>
    <w:rsid w:val="00DF3E90"/>
    <w:rsid w:val="00DF4F9E"/>
    <w:rsid w:val="00E0438F"/>
    <w:rsid w:val="00E04605"/>
    <w:rsid w:val="00E11F55"/>
    <w:rsid w:val="00E1246C"/>
    <w:rsid w:val="00E16108"/>
    <w:rsid w:val="00E16957"/>
    <w:rsid w:val="00E2199D"/>
    <w:rsid w:val="00E21AAC"/>
    <w:rsid w:val="00E21F37"/>
    <w:rsid w:val="00E24E1D"/>
    <w:rsid w:val="00E26A44"/>
    <w:rsid w:val="00E26AE0"/>
    <w:rsid w:val="00E26D42"/>
    <w:rsid w:val="00E27A77"/>
    <w:rsid w:val="00E3550D"/>
    <w:rsid w:val="00E35EAD"/>
    <w:rsid w:val="00E36639"/>
    <w:rsid w:val="00E367C6"/>
    <w:rsid w:val="00E40739"/>
    <w:rsid w:val="00E51EA5"/>
    <w:rsid w:val="00E56C5E"/>
    <w:rsid w:val="00E57D44"/>
    <w:rsid w:val="00E60ECB"/>
    <w:rsid w:val="00E64108"/>
    <w:rsid w:val="00E66083"/>
    <w:rsid w:val="00E66295"/>
    <w:rsid w:val="00E73B48"/>
    <w:rsid w:val="00E77D06"/>
    <w:rsid w:val="00E8026F"/>
    <w:rsid w:val="00E81AA0"/>
    <w:rsid w:val="00E83397"/>
    <w:rsid w:val="00E876A0"/>
    <w:rsid w:val="00E90E9D"/>
    <w:rsid w:val="00E91210"/>
    <w:rsid w:val="00E93ECB"/>
    <w:rsid w:val="00E95980"/>
    <w:rsid w:val="00E95E30"/>
    <w:rsid w:val="00E974E5"/>
    <w:rsid w:val="00EA12E9"/>
    <w:rsid w:val="00EA1BBE"/>
    <w:rsid w:val="00EA2B55"/>
    <w:rsid w:val="00EA389B"/>
    <w:rsid w:val="00EA47DF"/>
    <w:rsid w:val="00EB1D4C"/>
    <w:rsid w:val="00EB21CF"/>
    <w:rsid w:val="00EB2458"/>
    <w:rsid w:val="00EB2D74"/>
    <w:rsid w:val="00EB2DF6"/>
    <w:rsid w:val="00EB37B7"/>
    <w:rsid w:val="00EC2B57"/>
    <w:rsid w:val="00EC424B"/>
    <w:rsid w:val="00EC4E8A"/>
    <w:rsid w:val="00EC71AC"/>
    <w:rsid w:val="00EC7B06"/>
    <w:rsid w:val="00ED48AF"/>
    <w:rsid w:val="00ED538A"/>
    <w:rsid w:val="00EE3A0D"/>
    <w:rsid w:val="00EE55C7"/>
    <w:rsid w:val="00EE7958"/>
    <w:rsid w:val="00EF15FC"/>
    <w:rsid w:val="00EF6526"/>
    <w:rsid w:val="00EF66B2"/>
    <w:rsid w:val="00EF7E15"/>
    <w:rsid w:val="00F021E3"/>
    <w:rsid w:val="00F069C6"/>
    <w:rsid w:val="00F07770"/>
    <w:rsid w:val="00F07F21"/>
    <w:rsid w:val="00F12E1F"/>
    <w:rsid w:val="00F12FA5"/>
    <w:rsid w:val="00F13014"/>
    <w:rsid w:val="00F1581E"/>
    <w:rsid w:val="00F16B48"/>
    <w:rsid w:val="00F1785C"/>
    <w:rsid w:val="00F20091"/>
    <w:rsid w:val="00F2055B"/>
    <w:rsid w:val="00F220C7"/>
    <w:rsid w:val="00F26698"/>
    <w:rsid w:val="00F271B6"/>
    <w:rsid w:val="00F3115E"/>
    <w:rsid w:val="00F355BF"/>
    <w:rsid w:val="00F35DAD"/>
    <w:rsid w:val="00F367FE"/>
    <w:rsid w:val="00F4122C"/>
    <w:rsid w:val="00F4538A"/>
    <w:rsid w:val="00F457E4"/>
    <w:rsid w:val="00F47508"/>
    <w:rsid w:val="00F52EE1"/>
    <w:rsid w:val="00F5418C"/>
    <w:rsid w:val="00F55856"/>
    <w:rsid w:val="00F60ACC"/>
    <w:rsid w:val="00F61C34"/>
    <w:rsid w:val="00F6276D"/>
    <w:rsid w:val="00F64F9D"/>
    <w:rsid w:val="00F6654E"/>
    <w:rsid w:val="00F7128F"/>
    <w:rsid w:val="00F73163"/>
    <w:rsid w:val="00F75B79"/>
    <w:rsid w:val="00F77252"/>
    <w:rsid w:val="00F77344"/>
    <w:rsid w:val="00F7742B"/>
    <w:rsid w:val="00F820DF"/>
    <w:rsid w:val="00F82AF4"/>
    <w:rsid w:val="00F84E07"/>
    <w:rsid w:val="00F85915"/>
    <w:rsid w:val="00F867C4"/>
    <w:rsid w:val="00F86F00"/>
    <w:rsid w:val="00F93532"/>
    <w:rsid w:val="00F9774D"/>
    <w:rsid w:val="00FA1A80"/>
    <w:rsid w:val="00FA2F36"/>
    <w:rsid w:val="00FA53B6"/>
    <w:rsid w:val="00FA5F6A"/>
    <w:rsid w:val="00FB12AB"/>
    <w:rsid w:val="00FB3A51"/>
    <w:rsid w:val="00FB5CE5"/>
    <w:rsid w:val="00FC0A7B"/>
    <w:rsid w:val="00FC1CEF"/>
    <w:rsid w:val="00FC3CFD"/>
    <w:rsid w:val="00FC4837"/>
    <w:rsid w:val="00FC572F"/>
    <w:rsid w:val="00FC6E67"/>
    <w:rsid w:val="00FC7012"/>
    <w:rsid w:val="00FD6D58"/>
    <w:rsid w:val="00FE0489"/>
    <w:rsid w:val="00FE150C"/>
    <w:rsid w:val="00FE2ADB"/>
    <w:rsid w:val="00FE2E79"/>
    <w:rsid w:val="00FE38AF"/>
    <w:rsid w:val="00FE454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1D4422"/>
  <w15:chartTrackingRefBased/>
  <w15:docId w15:val="{33F2DB6B-F3A1-4373-AFCF-7F826993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064"/>
    <w:pPr>
      <w:spacing w:after="240" w:line="264" w:lineRule="auto"/>
    </w:pPr>
    <w:rPr>
      <w:rFonts w:ascii="Arial" w:hAnsi="Arial"/>
    </w:rPr>
  </w:style>
  <w:style w:type="paragraph" w:styleId="Heading1">
    <w:name w:val="heading 1"/>
    <w:basedOn w:val="Normal"/>
    <w:next w:val="Heading2"/>
    <w:link w:val="Heading1Char"/>
    <w:uiPriority w:val="9"/>
    <w:qFormat/>
    <w:rsid w:val="00537A3C"/>
    <w:pPr>
      <w:keepNext/>
      <w:pageBreakBefore/>
      <w:numPr>
        <w:numId w:val="1"/>
      </w:numPr>
      <w:spacing w:after="840"/>
      <w:outlineLvl w:val="0"/>
    </w:pPr>
    <w:rPr>
      <w:b/>
      <w:color w:val="004D7E" w:themeColor="text2"/>
      <w:sz w:val="36"/>
      <w:szCs w:val="36"/>
    </w:rPr>
  </w:style>
  <w:style w:type="paragraph" w:styleId="Heading2">
    <w:name w:val="heading 2"/>
    <w:basedOn w:val="Normal"/>
    <w:next w:val="Text2"/>
    <w:link w:val="Heading2Char"/>
    <w:uiPriority w:val="9"/>
    <w:unhideWhenUsed/>
    <w:qFormat/>
    <w:rsid w:val="00652570"/>
    <w:pPr>
      <w:keepNext/>
      <w:outlineLvl w:val="1"/>
    </w:pPr>
    <w:rPr>
      <w:rFonts w:ascii="Arial Bold" w:hAnsi="Arial Bold"/>
      <w:b/>
      <w:caps/>
      <w:color w:val="004D7E" w:themeColor="text2"/>
      <w:szCs w:val="28"/>
    </w:rPr>
  </w:style>
  <w:style w:type="paragraph" w:styleId="Heading3">
    <w:name w:val="heading 3"/>
    <w:basedOn w:val="Normal"/>
    <w:next w:val="Text2"/>
    <w:link w:val="Heading3Char"/>
    <w:uiPriority w:val="9"/>
    <w:unhideWhenUsed/>
    <w:qFormat/>
    <w:rsid w:val="00025F64"/>
    <w:pPr>
      <w:keepNext/>
      <w:spacing w:after="120"/>
      <w:outlineLvl w:val="2"/>
    </w:pPr>
    <w:rPr>
      <w:b/>
      <w:color w:val="004D7E" w:themeColor="text2"/>
      <w:szCs w:val="24"/>
    </w:rPr>
  </w:style>
  <w:style w:type="paragraph" w:styleId="Heading4">
    <w:name w:val="heading 4"/>
    <w:basedOn w:val="Normal"/>
    <w:next w:val="Text2"/>
    <w:link w:val="Heading4Char"/>
    <w:uiPriority w:val="9"/>
    <w:unhideWhenUsed/>
    <w:qFormat/>
    <w:rsid w:val="00025F64"/>
    <w:pPr>
      <w:keepNext/>
      <w:spacing w:after="120"/>
      <w:outlineLvl w:val="3"/>
    </w:pPr>
    <w:rPr>
      <w:color w:val="004D7E" w:themeColor="text2"/>
    </w:rPr>
  </w:style>
  <w:style w:type="paragraph" w:styleId="Heading5">
    <w:name w:val="heading 5"/>
    <w:basedOn w:val="Normal"/>
    <w:next w:val="Text2"/>
    <w:link w:val="Heading5Char"/>
    <w:uiPriority w:val="9"/>
    <w:unhideWhenUsed/>
    <w:qFormat/>
    <w:rsid w:val="00025F64"/>
    <w:pPr>
      <w:keepNext/>
      <w:spacing w:after="120"/>
      <w:outlineLvl w:val="4"/>
    </w:pPr>
    <w:rPr>
      <w:color w:val="004D7E" w:themeColor="text2"/>
    </w:rPr>
  </w:style>
  <w:style w:type="paragraph" w:styleId="Heading6">
    <w:name w:val="heading 6"/>
    <w:basedOn w:val="Normal"/>
    <w:next w:val="Text2"/>
    <w:link w:val="Heading6Char"/>
    <w:uiPriority w:val="9"/>
    <w:unhideWhenUsed/>
    <w:qFormat/>
    <w:rsid w:val="00025F64"/>
    <w:pPr>
      <w:keepNext/>
      <w:spacing w:after="120"/>
      <w:outlineLvl w:val="5"/>
    </w:pPr>
    <w:rPr>
      <w:color w:val="004D7E" w:themeColor="text2"/>
    </w:rPr>
  </w:style>
  <w:style w:type="paragraph" w:styleId="Heading7">
    <w:name w:val="heading 7"/>
    <w:basedOn w:val="Normal"/>
    <w:next w:val="Text2"/>
    <w:link w:val="Heading7Char"/>
    <w:uiPriority w:val="9"/>
    <w:unhideWhenUsed/>
    <w:qFormat/>
    <w:rsid w:val="00025F64"/>
    <w:pPr>
      <w:keepNext/>
      <w:spacing w:after="60"/>
      <w:outlineLvl w:val="6"/>
    </w:pPr>
    <w:rPr>
      <w:color w:val="004D7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A3C"/>
    <w:rPr>
      <w:rFonts w:ascii="Arial" w:hAnsi="Arial"/>
      <w:b/>
      <w:color w:val="004D7E" w:themeColor="text2"/>
      <w:sz w:val="36"/>
      <w:szCs w:val="36"/>
    </w:rPr>
  </w:style>
  <w:style w:type="character" w:customStyle="1" w:styleId="Heading2Char">
    <w:name w:val="Heading 2 Char"/>
    <w:basedOn w:val="DefaultParagraphFont"/>
    <w:link w:val="Heading2"/>
    <w:uiPriority w:val="9"/>
    <w:rsid w:val="00652570"/>
    <w:rPr>
      <w:rFonts w:ascii="Arial Bold" w:hAnsi="Arial Bold"/>
      <w:b/>
      <w:caps/>
      <w:color w:val="004D7E" w:themeColor="text2"/>
      <w:szCs w:val="28"/>
    </w:rPr>
  </w:style>
  <w:style w:type="character" w:customStyle="1" w:styleId="Heading3Char">
    <w:name w:val="Heading 3 Char"/>
    <w:basedOn w:val="DefaultParagraphFont"/>
    <w:link w:val="Heading3"/>
    <w:uiPriority w:val="9"/>
    <w:rsid w:val="00025F64"/>
    <w:rPr>
      <w:rFonts w:ascii="Arial" w:hAnsi="Arial"/>
      <w:b/>
      <w:color w:val="004D7E" w:themeColor="text2"/>
      <w:szCs w:val="24"/>
    </w:rPr>
  </w:style>
  <w:style w:type="paragraph" w:styleId="Title">
    <w:name w:val="Title"/>
    <w:basedOn w:val="Normal"/>
    <w:next w:val="LordChancellor"/>
    <w:link w:val="TitleChar"/>
    <w:uiPriority w:val="10"/>
    <w:qFormat/>
    <w:rsid w:val="002C5C1D"/>
    <w:pPr>
      <w:pageBreakBefore/>
    </w:pPr>
    <w:rPr>
      <w:color w:val="004D7E" w:themeColor="text2"/>
      <w:sz w:val="48"/>
      <w:szCs w:val="48"/>
    </w:rPr>
  </w:style>
  <w:style w:type="character" w:customStyle="1" w:styleId="TitleChar">
    <w:name w:val="Title Char"/>
    <w:basedOn w:val="DefaultParagraphFont"/>
    <w:link w:val="Title"/>
    <w:uiPriority w:val="10"/>
    <w:rsid w:val="002C5C1D"/>
    <w:rPr>
      <w:rFonts w:ascii="Arial" w:hAnsi="Arial"/>
      <w:color w:val="004D7E" w:themeColor="text2"/>
      <w:sz w:val="48"/>
      <w:szCs w:val="48"/>
    </w:rPr>
  </w:style>
  <w:style w:type="character" w:customStyle="1" w:styleId="Heading4Char">
    <w:name w:val="Heading 4 Char"/>
    <w:basedOn w:val="DefaultParagraphFont"/>
    <w:link w:val="Heading4"/>
    <w:uiPriority w:val="9"/>
    <w:rsid w:val="00025F64"/>
    <w:rPr>
      <w:rFonts w:ascii="Arial" w:hAnsi="Arial"/>
      <w:color w:val="004D7E" w:themeColor="text2"/>
    </w:rPr>
  </w:style>
  <w:style w:type="paragraph" w:customStyle="1" w:styleId="AppendixHeading1">
    <w:name w:val="Appendix Heading 1"/>
    <w:basedOn w:val="Normal"/>
    <w:next w:val="AppendixHeading2"/>
    <w:qFormat/>
    <w:rsid w:val="00423A0F"/>
    <w:pPr>
      <w:keepNext/>
      <w:pageBreakBefore/>
      <w:numPr>
        <w:numId w:val="2"/>
      </w:numPr>
      <w:spacing w:after="840"/>
    </w:pPr>
    <w:rPr>
      <w:b/>
      <w:color w:val="004D7E" w:themeColor="text2"/>
      <w:sz w:val="36"/>
      <w:szCs w:val="36"/>
    </w:rPr>
  </w:style>
  <w:style w:type="paragraph" w:customStyle="1" w:styleId="Text2">
    <w:name w:val="Text 2"/>
    <w:basedOn w:val="Normal"/>
    <w:qFormat/>
    <w:rsid w:val="006953FC"/>
    <w:pPr>
      <w:numPr>
        <w:ilvl w:val="1"/>
        <w:numId w:val="1"/>
      </w:numPr>
    </w:pPr>
  </w:style>
  <w:style w:type="paragraph" w:customStyle="1" w:styleId="ApxText2">
    <w:name w:val="Apx Text 2"/>
    <w:basedOn w:val="Normal"/>
    <w:qFormat/>
    <w:rsid w:val="006953FC"/>
    <w:pPr>
      <w:numPr>
        <w:ilvl w:val="1"/>
        <w:numId w:val="2"/>
      </w:numPr>
    </w:pPr>
  </w:style>
  <w:style w:type="character" w:customStyle="1" w:styleId="Heading5Char">
    <w:name w:val="Heading 5 Char"/>
    <w:basedOn w:val="DefaultParagraphFont"/>
    <w:link w:val="Heading5"/>
    <w:uiPriority w:val="9"/>
    <w:rsid w:val="00025F64"/>
    <w:rPr>
      <w:rFonts w:ascii="Arial" w:hAnsi="Arial"/>
      <w:color w:val="004D7E" w:themeColor="text2"/>
    </w:rPr>
  </w:style>
  <w:style w:type="character" w:customStyle="1" w:styleId="Heading6Char">
    <w:name w:val="Heading 6 Char"/>
    <w:basedOn w:val="DefaultParagraphFont"/>
    <w:link w:val="Heading6"/>
    <w:uiPriority w:val="9"/>
    <w:rsid w:val="00025F64"/>
    <w:rPr>
      <w:rFonts w:ascii="Arial" w:hAnsi="Arial"/>
      <w:color w:val="004D7E" w:themeColor="text2"/>
    </w:rPr>
  </w:style>
  <w:style w:type="character" w:customStyle="1" w:styleId="Heading7Char">
    <w:name w:val="Heading 7 Char"/>
    <w:basedOn w:val="DefaultParagraphFont"/>
    <w:link w:val="Heading7"/>
    <w:uiPriority w:val="9"/>
    <w:rsid w:val="00025F64"/>
    <w:rPr>
      <w:rFonts w:ascii="Arial" w:hAnsi="Arial"/>
      <w:color w:val="004D7E" w:themeColor="text2"/>
    </w:rPr>
  </w:style>
  <w:style w:type="paragraph" w:customStyle="1" w:styleId="Text3">
    <w:name w:val="Text 3"/>
    <w:basedOn w:val="Normal"/>
    <w:qFormat/>
    <w:rsid w:val="005D3363"/>
    <w:pPr>
      <w:numPr>
        <w:ilvl w:val="2"/>
        <w:numId w:val="1"/>
      </w:numPr>
    </w:pPr>
  </w:style>
  <w:style w:type="paragraph" w:customStyle="1" w:styleId="Text4">
    <w:name w:val="Text 4"/>
    <w:basedOn w:val="Normal"/>
    <w:qFormat/>
    <w:rsid w:val="00902D46"/>
    <w:pPr>
      <w:numPr>
        <w:ilvl w:val="3"/>
        <w:numId w:val="1"/>
      </w:numPr>
    </w:pPr>
  </w:style>
  <w:style w:type="paragraph" w:customStyle="1" w:styleId="Text5">
    <w:name w:val="Text 5"/>
    <w:basedOn w:val="Normal"/>
    <w:qFormat/>
    <w:rsid w:val="00F61C34"/>
    <w:pPr>
      <w:numPr>
        <w:ilvl w:val="4"/>
        <w:numId w:val="1"/>
      </w:numPr>
    </w:pPr>
  </w:style>
  <w:style w:type="paragraph" w:customStyle="1" w:styleId="Text6">
    <w:name w:val="Text 6"/>
    <w:basedOn w:val="Normal"/>
    <w:qFormat/>
    <w:rsid w:val="002F7C75"/>
    <w:pPr>
      <w:numPr>
        <w:ilvl w:val="5"/>
        <w:numId w:val="1"/>
      </w:numPr>
    </w:pPr>
  </w:style>
  <w:style w:type="paragraph" w:customStyle="1" w:styleId="Text7">
    <w:name w:val="Text 7"/>
    <w:basedOn w:val="Normal"/>
    <w:qFormat/>
    <w:rsid w:val="002F7C75"/>
    <w:pPr>
      <w:numPr>
        <w:ilvl w:val="6"/>
        <w:numId w:val="1"/>
      </w:numPr>
    </w:pPr>
  </w:style>
  <w:style w:type="paragraph" w:customStyle="1" w:styleId="LordChancellor">
    <w:name w:val="Lord Chancellor"/>
    <w:basedOn w:val="Normal"/>
    <w:qFormat/>
    <w:rsid w:val="0071701C"/>
    <w:pPr>
      <w:spacing w:after="840"/>
    </w:pPr>
    <w:rPr>
      <w:i/>
      <w:sz w:val="24"/>
    </w:rPr>
  </w:style>
  <w:style w:type="paragraph" w:styleId="ListParagraph">
    <w:name w:val="List Paragraph"/>
    <w:basedOn w:val="Normal"/>
    <w:uiPriority w:val="34"/>
    <w:qFormat/>
    <w:rsid w:val="003027D9"/>
    <w:pPr>
      <w:ind w:left="720"/>
      <w:contextualSpacing/>
    </w:pPr>
  </w:style>
  <w:style w:type="paragraph" w:customStyle="1" w:styleId="BulletList1">
    <w:name w:val="Bullet List 1"/>
    <w:basedOn w:val="Normal"/>
    <w:qFormat/>
    <w:rsid w:val="00EC4E8A"/>
    <w:pPr>
      <w:numPr>
        <w:numId w:val="3"/>
      </w:numPr>
      <w:ind w:left="1021" w:hanging="397"/>
    </w:pPr>
  </w:style>
  <w:style w:type="paragraph" w:customStyle="1" w:styleId="BulletList2">
    <w:name w:val="Bullet List 2"/>
    <w:basedOn w:val="Normal"/>
    <w:qFormat/>
    <w:rsid w:val="00EC4E8A"/>
    <w:pPr>
      <w:numPr>
        <w:numId w:val="4"/>
      </w:numPr>
      <w:ind w:left="1644" w:hanging="397"/>
    </w:pPr>
  </w:style>
  <w:style w:type="paragraph" w:customStyle="1" w:styleId="ApxText3">
    <w:name w:val="Apx Text 3"/>
    <w:basedOn w:val="Normal"/>
    <w:qFormat/>
    <w:rsid w:val="005D3363"/>
    <w:pPr>
      <w:numPr>
        <w:ilvl w:val="2"/>
        <w:numId w:val="2"/>
      </w:numPr>
    </w:pPr>
  </w:style>
  <w:style w:type="paragraph" w:customStyle="1" w:styleId="ApxText4">
    <w:name w:val="Apx Text 4"/>
    <w:basedOn w:val="Normal"/>
    <w:qFormat/>
    <w:rsid w:val="00902D46"/>
    <w:pPr>
      <w:numPr>
        <w:ilvl w:val="3"/>
        <w:numId w:val="2"/>
      </w:numPr>
    </w:pPr>
  </w:style>
  <w:style w:type="paragraph" w:customStyle="1" w:styleId="ApxText5">
    <w:name w:val="Apx Text 5"/>
    <w:basedOn w:val="Normal"/>
    <w:qFormat/>
    <w:rsid w:val="00F61C34"/>
    <w:pPr>
      <w:numPr>
        <w:ilvl w:val="4"/>
        <w:numId w:val="2"/>
      </w:numPr>
    </w:pPr>
  </w:style>
  <w:style w:type="paragraph" w:customStyle="1" w:styleId="ApxText6">
    <w:name w:val="Apx Text 6"/>
    <w:basedOn w:val="Normal"/>
    <w:qFormat/>
    <w:rsid w:val="002F7C75"/>
    <w:pPr>
      <w:numPr>
        <w:ilvl w:val="5"/>
        <w:numId w:val="2"/>
      </w:numPr>
    </w:pPr>
  </w:style>
  <w:style w:type="paragraph" w:customStyle="1" w:styleId="ApxText7">
    <w:name w:val="Apx Text 7"/>
    <w:basedOn w:val="Normal"/>
    <w:qFormat/>
    <w:rsid w:val="002F7C75"/>
    <w:pPr>
      <w:numPr>
        <w:ilvl w:val="6"/>
        <w:numId w:val="2"/>
      </w:numPr>
    </w:pPr>
  </w:style>
  <w:style w:type="paragraph" w:customStyle="1" w:styleId="AppendixHeading2">
    <w:name w:val="Appendix Heading 2"/>
    <w:basedOn w:val="Normal"/>
    <w:next w:val="ApxText2"/>
    <w:qFormat/>
    <w:rsid w:val="00652570"/>
    <w:pPr>
      <w:keepNext/>
    </w:pPr>
    <w:rPr>
      <w:rFonts w:ascii="Arial Bold" w:hAnsi="Arial Bold"/>
      <w:b/>
      <w:caps/>
      <w:color w:val="004D7E" w:themeColor="text2"/>
      <w:szCs w:val="28"/>
    </w:rPr>
  </w:style>
  <w:style w:type="paragraph" w:customStyle="1" w:styleId="AppendixHeading3">
    <w:name w:val="Appendix Heading 3"/>
    <w:basedOn w:val="Normal"/>
    <w:next w:val="ApxText2"/>
    <w:qFormat/>
    <w:rsid w:val="00025F64"/>
    <w:pPr>
      <w:keepNext/>
      <w:spacing w:after="120"/>
    </w:pPr>
    <w:rPr>
      <w:b/>
      <w:color w:val="004D7E" w:themeColor="text2"/>
    </w:rPr>
  </w:style>
  <w:style w:type="paragraph" w:customStyle="1" w:styleId="AppendixHeading4">
    <w:name w:val="Appendix Heading 4"/>
    <w:basedOn w:val="Normal"/>
    <w:next w:val="ApxText2"/>
    <w:qFormat/>
    <w:rsid w:val="00025F64"/>
    <w:pPr>
      <w:keepNext/>
      <w:spacing w:after="120"/>
    </w:pPr>
    <w:rPr>
      <w:color w:val="004D7E" w:themeColor="text2"/>
    </w:rPr>
  </w:style>
  <w:style w:type="paragraph" w:customStyle="1" w:styleId="AppendixHeading5">
    <w:name w:val="Appendix Heading 5"/>
    <w:basedOn w:val="Normal"/>
    <w:next w:val="ApxText2"/>
    <w:qFormat/>
    <w:rsid w:val="00025F64"/>
    <w:pPr>
      <w:keepNext/>
      <w:spacing w:after="120"/>
    </w:pPr>
    <w:rPr>
      <w:color w:val="004D7E" w:themeColor="text2"/>
    </w:rPr>
  </w:style>
  <w:style w:type="paragraph" w:customStyle="1" w:styleId="AppendixHeading6">
    <w:name w:val="Appendix Heading 6"/>
    <w:basedOn w:val="Normal"/>
    <w:next w:val="ApxText2"/>
    <w:qFormat/>
    <w:rsid w:val="00025F64"/>
    <w:pPr>
      <w:keepNext/>
      <w:spacing w:after="120"/>
    </w:pPr>
    <w:rPr>
      <w:color w:val="004D7E" w:themeColor="text2"/>
    </w:rPr>
  </w:style>
  <w:style w:type="paragraph" w:customStyle="1" w:styleId="AppendixHeading7">
    <w:name w:val="Appendix Heading 7"/>
    <w:basedOn w:val="Normal"/>
    <w:next w:val="ApxText2"/>
    <w:qFormat/>
    <w:rsid w:val="00025F64"/>
    <w:pPr>
      <w:keepNext/>
      <w:spacing w:after="120"/>
    </w:pPr>
    <w:rPr>
      <w:color w:val="004D7E" w:themeColor="text2"/>
    </w:rPr>
  </w:style>
  <w:style w:type="paragraph" w:customStyle="1" w:styleId="Text2nonumber">
    <w:name w:val="Text 2 (no number)"/>
    <w:basedOn w:val="Normal"/>
    <w:qFormat/>
    <w:rsid w:val="00652570"/>
    <w:pPr>
      <w:ind w:left="624"/>
    </w:pPr>
  </w:style>
  <w:style w:type="paragraph" w:customStyle="1" w:styleId="Text3nonumber">
    <w:name w:val="Text 3 (no number)"/>
    <w:basedOn w:val="Normal"/>
    <w:qFormat/>
    <w:rsid w:val="005D3363"/>
    <w:pPr>
      <w:ind w:left="1247"/>
    </w:pPr>
  </w:style>
  <w:style w:type="paragraph" w:customStyle="1" w:styleId="Text4nonumber">
    <w:name w:val="Text 4 (no number)"/>
    <w:basedOn w:val="Normal"/>
    <w:qFormat/>
    <w:rsid w:val="00902D46"/>
    <w:pPr>
      <w:ind w:left="1871"/>
    </w:pPr>
  </w:style>
  <w:style w:type="paragraph" w:customStyle="1" w:styleId="Text5nonumber">
    <w:name w:val="Text 5 (no number)"/>
    <w:basedOn w:val="Text4nonumber"/>
    <w:qFormat/>
    <w:rsid w:val="00F61C34"/>
    <w:pPr>
      <w:ind w:left="2495"/>
    </w:pPr>
  </w:style>
  <w:style w:type="paragraph" w:customStyle="1" w:styleId="Text6nonumber">
    <w:name w:val="Text 6 (no number)"/>
    <w:basedOn w:val="Normal"/>
    <w:qFormat/>
    <w:rsid w:val="002F7C75"/>
    <w:pPr>
      <w:ind w:left="3119"/>
    </w:pPr>
  </w:style>
  <w:style w:type="paragraph" w:customStyle="1" w:styleId="Text7nonumber">
    <w:name w:val="Text 7 (no number)"/>
    <w:basedOn w:val="Normal"/>
    <w:qFormat/>
    <w:rsid w:val="002F7C75"/>
    <w:pPr>
      <w:ind w:left="3742"/>
    </w:pPr>
  </w:style>
  <w:style w:type="paragraph" w:customStyle="1" w:styleId="ApxText2nonumber">
    <w:name w:val="Apx Text 2 (no number)"/>
    <w:basedOn w:val="Normal"/>
    <w:qFormat/>
    <w:rsid w:val="00652570"/>
    <w:pPr>
      <w:ind w:left="624"/>
    </w:pPr>
  </w:style>
  <w:style w:type="paragraph" w:customStyle="1" w:styleId="ApxText3nonumber">
    <w:name w:val="Apx Text 3 (no number)"/>
    <w:basedOn w:val="Normal"/>
    <w:qFormat/>
    <w:rsid w:val="005D3363"/>
    <w:pPr>
      <w:ind w:left="1247"/>
    </w:pPr>
  </w:style>
  <w:style w:type="paragraph" w:customStyle="1" w:styleId="ApxText4nonumber">
    <w:name w:val="Apx Text 4 (no number)"/>
    <w:basedOn w:val="Normal"/>
    <w:qFormat/>
    <w:rsid w:val="00902D46"/>
    <w:pPr>
      <w:ind w:left="1871"/>
    </w:pPr>
  </w:style>
  <w:style w:type="paragraph" w:customStyle="1" w:styleId="ApxText5nonumber">
    <w:name w:val="Apx Text 5 (no number)"/>
    <w:basedOn w:val="Normal"/>
    <w:qFormat/>
    <w:rsid w:val="00F61C34"/>
    <w:pPr>
      <w:ind w:left="2495"/>
    </w:pPr>
  </w:style>
  <w:style w:type="paragraph" w:customStyle="1" w:styleId="ApxText6nonumber">
    <w:name w:val="Apx Text 6 (no number)"/>
    <w:basedOn w:val="Normal"/>
    <w:qFormat/>
    <w:rsid w:val="002F7C75"/>
    <w:pPr>
      <w:ind w:left="3119"/>
    </w:pPr>
  </w:style>
  <w:style w:type="paragraph" w:customStyle="1" w:styleId="ApxText7nonumber">
    <w:name w:val="Apx Text 7 (no number)"/>
    <w:basedOn w:val="Normal"/>
    <w:qFormat/>
    <w:rsid w:val="002F7C75"/>
    <w:pPr>
      <w:ind w:left="3742"/>
    </w:pPr>
  </w:style>
  <w:style w:type="paragraph" w:customStyle="1" w:styleId="Text2quote">
    <w:name w:val="Text 2 (quote)"/>
    <w:basedOn w:val="Normal"/>
    <w:qFormat/>
    <w:rsid w:val="00652570"/>
    <w:pPr>
      <w:ind w:left="794"/>
    </w:pPr>
  </w:style>
  <w:style w:type="paragraph" w:customStyle="1" w:styleId="Text3quote">
    <w:name w:val="Text 3 (quote)"/>
    <w:basedOn w:val="Normal"/>
    <w:qFormat/>
    <w:rsid w:val="005D3363"/>
    <w:pPr>
      <w:ind w:left="1418"/>
    </w:pPr>
  </w:style>
  <w:style w:type="paragraph" w:customStyle="1" w:styleId="Text4quote">
    <w:name w:val="Text 4 (quote)"/>
    <w:basedOn w:val="Normal"/>
    <w:qFormat/>
    <w:rsid w:val="00902D46"/>
    <w:pPr>
      <w:ind w:left="2041"/>
    </w:pPr>
  </w:style>
  <w:style w:type="paragraph" w:customStyle="1" w:styleId="Text5quote">
    <w:name w:val="Text 5 (quote)"/>
    <w:basedOn w:val="Normal"/>
    <w:qFormat/>
    <w:rsid w:val="00F61C34"/>
    <w:pPr>
      <w:ind w:left="2665"/>
    </w:pPr>
  </w:style>
  <w:style w:type="paragraph" w:customStyle="1" w:styleId="Text6quote">
    <w:name w:val="Text 6 (quote)"/>
    <w:basedOn w:val="Normal"/>
    <w:qFormat/>
    <w:rsid w:val="002F7C75"/>
    <w:pPr>
      <w:ind w:left="3289"/>
    </w:pPr>
  </w:style>
  <w:style w:type="paragraph" w:customStyle="1" w:styleId="Text7quote">
    <w:name w:val="Text 7 (quote)"/>
    <w:basedOn w:val="Normal"/>
    <w:qFormat/>
    <w:rsid w:val="002F7C75"/>
    <w:pPr>
      <w:ind w:left="3912"/>
    </w:pPr>
  </w:style>
  <w:style w:type="paragraph" w:customStyle="1" w:styleId="ApxText2quote">
    <w:name w:val="Apx Text 2 (quote)"/>
    <w:basedOn w:val="Normal"/>
    <w:qFormat/>
    <w:rsid w:val="00652570"/>
    <w:pPr>
      <w:ind w:left="794"/>
    </w:pPr>
  </w:style>
  <w:style w:type="paragraph" w:customStyle="1" w:styleId="ApxText3quote">
    <w:name w:val="Apx Text 3 (quote)"/>
    <w:basedOn w:val="Normal"/>
    <w:qFormat/>
    <w:rsid w:val="005D3363"/>
    <w:pPr>
      <w:ind w:left="1418"/>
    </w:pPr>
  </w:style>
  <w:style w:type="paragraph" w:customStyle="1" w:styleId="ApxText4quote">
    <w:name w:val="Apx Text 4 (quote)"/>
    <w:basedOn w:val="Normal"/>
    <w:qFormat/>
    <w:rsid w:val="00902D46"/>
    <w:pPr>
      <w:ind w:left="2041"/>
    </w:pPr>
  </w:style>
  <w:style w:type="paragraph" w:customStyle="1" w:styleId="ApxText5quote">
    <w:name w:val="Apx Text 5 (quote)"/>
    <w:basedOn w:val="Normal"/>
    <w:qFormat/>
    <w:rsid w:val="00F61C34"/>
    <w:pPr>
      <w:ind w:left="2665"/>
    </w:pPr>
  </w:style>
  <w:style w:type="paragraph" w:customStyle="1" w:styleId="ApxText6quote">
    <w:name w:val="Apx Text 6 (quote)"/>
    <w:basedOn w:val="Normal"/>
    <w:qFormat/>
    <w:rsid w:val="002F7C75"/>
    <w:pPr>
      <w:ind w:left="3289"/>
    </w:pPr>
  </w:style>
  <w:style w:type="paragraph" w:customStyle="1" w:styleId="ApxText7quote">
    <w:name w:val="Apx Text 7 (quote)"/>
    <w:basedOn w:val="Normal"/>
    <w:qFormat/>
    <w:rsid w:val="002F7C75"/>
    <w:pPr>
      <w:ind w:left="3912"/>
    </w:pPr>
  </w:style>
  <w:style w:type="paragraph" w:styleId="Header">
    <w:name w:val="header"/>
    <w:basedOn w:val="Normal"/>
    <w:link w:val="HeaderChar"/>
    <w:uiPriority w:val="99"/>
    <w:unhideWhenUsed/>
    <w:rsid w:val="00771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559"/>
    <w:rPr>
      <w:rFonts w:ascii="Arial" w:hAnsi="Arial"/>
    </w:rPr>
  </w:style>
  <w:style w:type="paragraph" w:styleId="Footer">
    <w:name w:val="footer"/>
    <w:basedOn w:val="Normal"/>
    <w:link w:val="FooterChar"/>
    <w:uiPriority w:val="99"/>
    <w:unhideWhenUsed/>
    <w:rsid w:val="00771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559"/>
    <w:rPr>
      <w:rFonts w:ascii="Arial" w:hAnsi="Arial"/>
    </w:rPr>
  </w:style>
  <w:style w:type="paragraph" w:styleId="FootnoteText">
    <w:name w:val="footnote text"/>
    <w:basedOn w:val="Normal"/>
    <w:link w:val="FootnoteTextChar"/>
    <w:uiPriority w:val="99"/>
    <w:semiHidden/>
    <w:unhideWhenUsed/>
    <w:rsid w:val="00EF7E15"/>
    <w:pPr>
      <w:spacing w:before="120" w:after="0"/>
      <w:ind w:left="397" w:hanging="397"/>
    </w:pPr>
    <w:rPr>
      <w:sz w:val="18"/>
      <w:szCs w:val="20"/>
    </w:rPr>
  </w:style>
  <w:style w:type="character" w:customStyle="1" w:styleId="FootnoteTextChar">
    <w:name w:val="Footnote Text Char"/>
    <w:basedOn w:val="DefaultParagraphFont"/>
    <w:link w:val="FootnoteText"/>
    <w:uiPriority w:val="99"/>
    <w:semiHidden/>
    <w:rsid w:val="00EF7E15"/>
    <w:rPr>
      <w:rFonts w:ascii="Arial" w:hAnsi="Arial"/>
      <w:sz w:val="18"/>
      <w:szCs w:val="20"/>
    </w:rPr>
  </w:style>
  <w:style w:type="character" w:styleId="FootnoteReference">
    <w:name w:val="footnote reference"/>
    <w:basedOn w:val="DefaultParagraphFont"/>
    <w:uiPriority w:val="99"/>
    <w:semiHidden/>
    <w:unhideWhenUsed/>
    <w:rsid w:val="00771559"/>
    <w:rPr>
      <w:vertAlign w:val="superscript"/>
    </w:rPr>
  </w:style>
  <w:style w:type="paragraph" w:customStyle="1" w:styleId="FootnoteTextquote">
    <w:name w:val="Footnote Text (quote)"/>
    <w:basedOn w:val="FootnoteText"/>
    <w:qFormat/>
    <w:rsid w:val="00EF7E15"/>
    <w:pPr>
      <w:spacing w:before="40" w:after="120"/>
      <w:ind w:left="680" w:firstLine="0"/>
    </w:pPr>
  </w:style>
  <w:style w:type="paragraph" w:customStyle="1" w:styleId="Glossary">
    <w:name w:val="Glossary"/>
    <w:basedOn w:val="Normal"/>
    <w:qFormat/>
    <w:rsid w:val="00F47508"/>
    <w:pPr>
      <w:ind w:left="397" w:hanging="397"/>
    </w:pPr>
  </w:style>
  <w:style w:type="character" w:customStyle="1" w:styleId="GlossaryEntry">
    <w:name w:val="Glossary Entry"/>
    <w:basedOn w:val="DefaultParagraphFont"/>
    <w:uiPriority w:val="1"/>
    <w:qFormat/>
    <w:rsid w:val="000A32A1"/>
    <w:rPr>
      <w:b/>
      <w:color w:val="004D7E" w:themeColor="text2"/>
    </w:rPr>
  </w:style>
  <w:style w:type="table" w:styleId="TableGrid">
    <w:name w:val="Table Grid"/>
    <w:basedOn w:val="TableNormal"/>
    <w:uiPriority w:val="39"/>
    <w:rsid w:val="00D4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issioners">
    <w:name w:val="Commissioners"/>
    <w:basedOn w:val="Normal"/>
    <w:qFormat/>
    <w:rsid w:val="00C52674"/>
    <w:pPr>
      <w:spacing w:after="0"/>
      <w:jc w:val="right"/>
    </w:pPr>
  </w:style>
  <w:style w:type="paragraph" w:customStyle="1" w:styleId="ParagraphRef">
    <w:name w:val="Paragraph Ref"/>
    <w:basedOn w:val="Normal"/>
    <w:qFormat/>
    <w:rsid w:val="000A32A1"/>
    <w:pPr>
      <w:spacing w:after="140"/>
      <w:jc w:val="right"/>
    </w:pPr>
    <w:rPr>
      <w:b/>
      <w:color w:val="004D7E" w:themeColor="text2"/>
    </w:rPr>
  </w:style>
  <w:style w:type="table" w:customStyle="1" w:styleId="Box-Text1">
    <w:name w:val="Box - Text 1"/>
    <w:basedOn w:val="TableNormal"/>
    <w:uiPriority w:val="99"/>
    <w:rsid w:val="001A6943"/>
    <w:pPr>
      <w:spacing w:before="60" w:after="60" w:line="264" w:lineRule="auto"/>
    </w:pPr>
    <w:rPr>
      <w:rFonts w:ascii="Arial" w:hAnsi="Arial"/>
    </w:rPr>
    <w:tblPr>
      <w:tblInd w:w="-170"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style>
  <w:style w:type="table" w:styleId="GridTable1Light-Accent1">
    <w:name w:val="Grid Table 1 Light Accent 1"/>
    <w:basedOn w:val="TableNormal"/>
    <w:uiPriority w:val="46"/>
    <w:rsid w:val="005479C6"/>
    <w:pPr>
      <w:spacing w:after="0" w:line="240" w:lineRule="auto"/>
    </w:pPr>
    <w:tblPr>
      <w:tblStyleRowBandSize w:val="1"/>
      <w:tblStyleColBandSize w:val="1"/>
      <w:tblBorders>
        <w:top w:val="single" w:sz="4" w:space="0" w:color="65C2FF" w:themeColor="accent1" w:themeTint="66"/>
        <w:left w:val="single" w:sz="4" w:space="0" w:color="65C2FF" w:themeColor="accent1" w:themeTint="66"/>
        <w:bottom w:val="single" w:sz="4" w:space="0" w:color="65C2FF" w:themeColor="accent1" w:themeTint="66"/>
        <w:right w:val="single" w:sz="4" w:space="0" w:color="65C2FF" w:themeColor="accent1" w:themeTint="66"/>
        <w:insideH w:val="single" w:sz="4" w:space="0" w:color="65C2FF" w:themeColor="accent1" w:themeTint="66"/>
        <w:insideV w:val="single" w:sz="4" w:space="0" w:color="65C2FF" w:themeColor="accent1" w:themeTint="66"/>
      </w:tblBorders>
    </w:tblPr>
    <w:tblStylePr w:type="firstRow">
      <w:rPr>
        <w:b/>
        <w:bCs/>
      </w:rPr>
      <w:tblPr/>
      <w:tcPr>
        <w:tcBorders>
          <w:bottom w:val="single" w:sz="12" w:space="0" w:color="18A4FF" w:themeColor="accent1" w:themeTint="99"/>
        </w:tcBorders>
      </w:tcPr>
    </w:tblStylePr>
    <w:tblStylePr w:type="lastRow">
      <w:rPr>
        <w:b/>
        <w:bCs/>
      </w:rPr>
      <w:tblPr/>
      <w:tcPr>
        <w:tcBorders>
          <w:top w:val="double" w:sz="2" w:space="0" w:color="18A4FF"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5479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E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D7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D7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D7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D7E" w:themeFill="accent1"/>
      </w:tcPr>
    </w:tblStylePr>
    <w:tblStylePr w:type="band1Vert">
      <w:tblPr/>
      <w:tcPr>
        <w:shd w:val="clear" w:color="auto" w:fill="65C2FF" w:themeFill="accent1" w:themeFillTint="66"/>
      </w:tcPr>
    </w:tblStylePr>
    <w:tblStylePr w:type="band1Horz">
      <w:tblPr/>
      <w:tcPr>
        <w:shd w:val="clear" w:color="auto" w:fill="65C2FF" w:themeFill="accent1" w:themeFillTint="66"/>
      </w:tcPr>
    </w:tblStylePr>
  </w:style>
  <w:style w:type="table" w:customStyle="1" w:styleId="Box-Text2">
    <w:name w:val="Box - Text 2"/>
    <w:basedOn w:val="TableNormal"/>
    <w:uiPriority w:val="99"/>
    <w:rsid w:val="001A6943"/>
    <w:pPr>
      <w:spacing w:before="60" w:after="60" w:line="240" w:lineRule="auto"/>
    </w:pPr>
    <w:rPr>
      <w:rFonts w:ascii="Arial" w:hAnsi="Arial"/>
    </w:rPr>
    <w:tblPr>
      <w:tblInd w:w="454"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style>
  <w:style w:type="table" w:customStyle="1" w:styleId="Box-Text3">
    <w:name w:val="Box - Text 3"/>
    <w:basedOn w:val="TableNormal"/>
    <w:uiPriority w:val="99"/>
    <w:rsid w:val="008260B4"/>
    <w:pPr>
      <w:spacing w:before="60" w:after="60" w:line="264" w:lineRule="auto"/>
    </w:pPr>
    <w:rPr>
      <w:rFonts w:ascii="Arial" w:hAnsi="Arial"/>
    </w:rPr>
    <w:tblPr>
      <w:tblInd w:w="1077"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style>
  <w:style w:type="paragraph" w:styleId="TOCHeading">
    <w:name w:val="TOC Heading"/>
    <w:basedOn w:val="Normal"/>
    <w:next w:val="Normal"/>
    <w:uiPriority w:val="39"/>
    <w:unhideWhenUsed/>
    <w:qFormat/>
    <w:rsid w:val="00565D78"/>
    <w:pPr>
      <w:keepLines/>
      <w:pageBreakBefore/>
      <w:spacing w:after="840"/>
    </w:pPr>
    <w:rPr>
      <w:rFonts w:ascii="Arial Bold" w:eastAsiaTheme="majorEastAsia" w:hAnsi="Arial Bold" w:cs="Arial"/>
      <w:b/>
      <w:color w:val="004D7E" w:themeColor="text2"/>
      <w:sz w:val="36"/>
      <w:lang w:val="en-US" w:bidi="ar-SA"/>
    </w:rPr>
  </w:style>
  <w:style w:type="paragraph" w:styleId="TOC1">
    <w:name w:val="toc 1"/>
    <w:basedOn w:val="Normal"/>
    <w:next w:val="Normal"/>
    <w:autoRedefine/>
    <w:uiPriority w:val="39"/>
    <w:unhideWhenUsed/>
    <w:rsid w:val="006730F9"/>
    <w:pPr>
      <w:tabs>
        <w:tab w:val="right" w:pos="8080"/>
        <w:tab w:val="right" w:pos="9016"/>
      </w:tabs>
      <w:spacing w:before="360" w:after="0"/>
      <w:ind w:right="1474"/>
    </w:pPr>
    <w:rPr>
      <w:b/>
      <w:caps/>
      <w:noProof/>
    </w:rPr>
  </w:style>
  <w:style w:type="paragraph" w:styleId="TOC2">
    <w:name w:val="toc 2"/>
    <w:basedOn w:val="Normal"/>
    <w:next w:val="Normal"/>
    <w:autoRedefine/>
    <w:uiPriority w:val="39"/>
    <w:unhideWhenUsed/>
    <w:rsid w:val="0011524D"/>
    <w:pPr>
      <w:tabs>
        <w:tab w:val="right" w:pos="8080"/>
        <w:tab w:val="right" w:pos="9016"/>
      </w:tabs>
      <w:spacing w:before="120" w:after="0"/>
      <w:ind w:left="227" w:right="1474"/>
    </w:pPr>
    <w:rPr>
      <w:noProof/>
    </w:rPr>
  </w:style>
  <w:style w:type="paragraph" w:styleId="TOC3">
    <w:name w:val="toc 3"/>
    <w:basedOn w:val="Normal"/>
    <w:next w:val="Normal"/>
    <w:autoRedefine/>
    <w:uiPriority w:val="39"/>
    <w:unhideWhenUsed/>
    <w:rsid w:val="0011524D"/>
    <w:pPr>
      <w:tabs>
        <w:tab w:val="right" w:pos="8080"/>
        <w:tab w:val="right" w:pos="9016"/>
      </w:tabs>
      <w:spacing w:after="0"/>
      <w:ind w:left="680" w:right="1474"/>
    </w:pPr>
    <w:rPr>
      <w:noProof/>
    </w:rPr>
  </w:style>
  <w:style w:type="character" w:styleId="Hyperlink">
    <w:name w:val="Hyperlink"/>
    <w:basedOn w:val="DefaultParagraphFont"/>
    <w:uiPriority w:val="99"/>
    <w:unhideWhenUsed/>
    <w:rsid w:val="009D7FD3"/>
    <w:rPr>
      <w:color w:val="006853" w:themeColor="hyperlink"/>
      <w:u w:val="single"/>
    </w:rPr>
  </w:style>
  <w:style w:type="paragraph" w:customStyle="1" w:styleId="Text1">
    <w:name w:val="Text 1"/>
    <w:basedOn w:val="Normal"/>
    <w:qFormat/>
    <w:rsid w:val="00652570"/>
  </w:style>
  <w:style w:type="paragraph" w:customStyle="1" w:styleId="ApxText1nonumber">
    <w:name w:val="Apx Text 1 (no number)"/>
    <w:basedOn w:val="ApxText1"/>
    <w:qFormat/>
    <w:rsid w:val="002F7C75"/>
  </w:style>
  <w:style w:type="paragraph" w:customStyle="1" w:styleId="Text1quote">
    <w:name w:val="Text 1 (quote)"/>
    <w:basedOn w:val="Normal"/>
    <w:qFormat/>
    <w:rsid w:val="00652570"/>
    <w:pPr>
      <w:ind w:left="170"/>
    </w:pPr>
  </w:style>
  <w:style w:type="paragraph" w:customStyle="1" w:styleId="ApxText1">
    <w:name w:val="Apx Text 1"/>
    <w:basedOn w:val="Normal"/>
    <w:qFormat/>
    <w:rsid w:val="002F7C75"/>
  </w:style>
  <w:style w:type="paragraph" w:customStyle="1" w:styleId="ApxText1quote">
    <w:name w:val="Apx Text 1 (quote)"/>
    <w:basedOn w:val="Normal"/>
    <w:qFormat/>
    <w:rsid w:val="00652570"/>
    <w:pPr>
      <w:ind w:left="170"/>
    </w:pPr>
  </w:style>
  <w:style w:type="paragraph" w:customStyle="1" w:styleId="Text1nonumber">
    <w:name w:val="Text 1 (no number)"/>
    <w:basedOn w:val="Text1"/>
    <w:qFormat/>
    <w:rsid w:val="002F7C75"/>
  </w:style>
  <w:style w:type="paragraph" w:customStyle="1" w:styleId="CoverTitle">
    <w:name w:val="Cover Title"/>
    <w:basedOn w:val="Normal"/>
    <w:qFormat/>
    <w:rsid w:val="000A32A1"/>
    <w:rPr>
      <w:rFonts w:ascii="Arial Bold" w:hAnsi="Arial Bold"/>
      <w:b/>
      <w:color w:val="004D7E" w:themeColor="text2"/>
      <w:sz w:val="60"/>
    </w:rPr>
  </w:style>
  <w:style w:type="paragraph" w:customStyle="1" w:styleId="CoverRef">
    <w:name w:val="Cover Ref"/>
    <w:basedOn w:val="Normal"/>
    <w:qFormat/>
    <w:rsid w:val="000A32A1"/>
  </w:style>
  <w:style w:type="paragraph" w:customStyle="1" w:styleId="InnerCoverTitle">
    <w:name w:val="Inner Cover Title"/>
    <w:basedOn w:val="Normal"/>
    <w:qFormat/>
    <w:rsid w:val="00432829"/>
    <w:rPr>
      <w:color w:val="004D7E" w:themeColor="text2"/>
      <w:sz w:val="60"/>
    </w:rPr>
  </w:style>
  <w:style w:type="paragraph" w:customStyle="1" w:styleId="NToCHeading1">
    <w:name w:val="NToCHeading 1"/>
    <w:basedOn w:val="Normal"/>
    <w:next w:val="Normal"/>
    <w:qFormat/>
    <w:rsid w:val="00166DC0"/>
    <w:pPr>
      <w:keepNext/>
      <w:pageBreakBefore/>
      <w:spacing w:after="840"/>
    </w:pPr>
    <w:rPr>
      <w:b/>
      <w:color w:val="004D7E" w:themeColor="text2"/>
      <w:sz w:val="36"/>
      <w:szCs w:val="36"/>
    </w:rPr>
  </w:style>
  <w:style w:type="character" w:styleId="FollowedHyperlink">
    <w:name w:val="FollowedHyperlink"/>
    <w:basedOn w:val="DefaultParagraphFont"/>
    <w:uiPriority w:val="99"/>
    <w:semiHidden/>
    <w:unhideWhenUsed/>
    <w:rsid w:val="006D71A0"/>
    <w:rPr>
      <w:color w:val="DD0934" w:themeColor="followedHyperlink"/>
      <w:u w:val="single"/>
    </w:rPr>
  </w:style>
  <w:style w:type="character" w:styleId="PlaceholderText">
    <w:name w:val="Placeholder Text"/>
    <w:basedOn w:val="DefaultParagraphFont"/>
    <w:uiPriority w:val="99"/>
    <w:semiHidden/>
    <w:rsid w:val="0083292A"/>
    <w:rPr>
      <w:color w:val="808080"/>
    </w:rPr>
  </w:style>
  <w:style w:type="paragraph" w:customStyle="1" w:styleId="Heading1nonumber">
    <w:name w:val="Heading 1 (no number)"/>
    <w:basedOn w:val="Normal"/>
    <w:next w:val="Normal"/>
    <w:qFormat/>
    <w:rsid w:val="000F159B"/>
    <w:pPr>
      <w:keepNext/>
      <w:pageBreakBefore/>
      <w:spacing w:after="840"/>
    </w:pPr>
    <w:rPr>
      <w:b/>
      <w:color w:val="004D7E" w:themeColor="text2"/>
      <w:sz w:val="36"/>
      <w:szCs w:val="36"/>
    </w:rPr>
  </w:style>
  <w:style w:type="table" w:customStyle="1" w:styleId="Box-Text3shaded">
    <w:name w:val="Box - Text 3 (shaded)"/>
    <w:basedOn w:val="TableNormal"/>
    <w:uiPriority w:val="99"/>
    <w:rsid w:val="008260B4"/>
    <w:pPr>
      <w:spacing w:before="60" w:after="60" w:line="264" w:lineRule="auto"/>
    </w:pPr>
    <w:rPr>
      <w:rFonts w:ascii="Arial" w:hAnsi="Arial"/>
    </w:rPr>
    <w:tblPr>
      <w:tblInd w:w="1077"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tcPr>
      <w:shd w:val="clear" w:color="auto" w:fill="DFE8F0" w:themeFill="accent3" w:themeFillTint="33"/>
    </w:tcPr>
  </w:style>
  <w:style w:type="table" w:customStyle="1" w:styleId="Box-Text2shaded">
    <w:name w:val="Box - Text 2 (shaded)"/>
    <w:basedOn w:val="TableNormal"/>
    <w:uiPriority w:val="99"/>
    <w:rsid w:val="008260B4"/>
    <w:pPr>
      <w:spacing w:before="60" w:after="60" w:line="264" w:lineRule="auto"/>
    </w:pPr>
    <w:rPr>
      <w:rFonts w:ascii="Arial" w:hAnsi="Arial"/>
    </w:rPr>
    <w:tblPr>
      <w:tblInd w:w="454"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tcPr>
      <w:shd w:val="clear" w:color="auto" w:fill="DFE8F0" w:themeFill="accent3" w:themeFillTint="33"/>
    </w:tcPr>
  </w:style>
  <w:style w:type="table" w:customStyle="1" w:styleId="Box-Text1shaded">
    <w:name w:val="Box - Text 1 (shaded)"/>
    <w:basedOn w:val="TableNormal"/>
    <w:uiPriority w:val="99"/>
    <w:rsid w:val="008260B4"/>
    <w:pPr>
      <w:spacing w:before="60" w:after="60" w:line="264" w:lineRule="auto"/>
    </w:pPr>
    <w:rPr>
      <w:rFonts w:ascii="Arial" w:hAnsi="Arial"/>
    </w:rPr>
    <w:tblPr>
      <w:tblInd w:w="-170" w:type="dxa"/>
      <w:tblBorders>
        <w:top w:val="single" w:sz="8" w:space="0" w:color="004D7E" w:themeColor="text2"/>
        <w:left w:val="single" w:sz="8" w:space="0" w:color="004D7E" w:themeColor="text2"/>
        <w:bottom w:val="single" w:sz="8" w:space="0" w:color="004D7E" w:themeColor="text2"/>
        <w:right w:val="single" w:sz="8" w:space="0" w:color="004D7E" w:themeColor="text2"/>
      </w:tblBorders>
      <w:tblCellMar>
        <w:top w:w="170" w:type="dxa"/>
        <w:left w:w="170" w:type="dxa"/>
        <w:bottom w:w="85" w:type="dxa"/>
        <w:right w:w="170" w:type="dxa"/>
      </w:tblCellMar>
    </w:tblPr>
    <w:trPr>
      <w:cantSplit/>
    </w:trPr>
    <w:tcPr>
      <w:shd w:val="clear" w:color="auto" w:fill="DFE8F0" w:themeFill="accent3" w:themeFillTint="33"/>
    </w:tcPr>
  </w:style>
  <w:style w:type="table" w:customStyle="1" w:styleId="LCTableStyle3">
    <w:name w:val="LC Table Style 3"/>
    <w:basedOn w:val="TableNormal"/>
    <w:uiPriority w:val="99"/>
    <w:rsid w:val="00FA53B6"/>
    <w:pPr>
      <w:spacing w:before="120" w:after="120" w:line="264" w:lineRule="auto"/>
    </w:pPr>
    <w:rPr>
      <w:rFonts w:ascii="Arial" w:hAnsi="Arial"/>
    </w:rPr>
    <w:tblPr>
      <w:tblStyleRowBandSize w:val="1"/>
      <w:tblBorders>
        <w:top w:val="single" w:sz="8" w:space="0" w:color="004D7E" w:themeColor="text2"/>
        <w:bottom w:val="single" w:sz="8" w:space="0" w:color="004D7E" w:themeColor="text2"/>
        <w:insideH w:val="single" w:sz="8" w:space="0" w:color="004D7E" w:themeColor="text2"/>
        <w:insideV w:val="single" w:sz="8" w:space="0" w:color="004D7E" w:themeColor="text2"/>
      </w:tblBorders>
    </w:tblPr>
    <w:trPr>
      <w:cantSplit/>
    </w:trPr>
    <w:tblStylePr w:type="firstRow">
      <w:rPr>
        <w:rFonts w:ascii="Arial" w:hAnsi="Arial"/>
        <w:b/>
        <w:i w:val="0"/>
        <w:color w:val="004D7E" w:themeColor="text2"/>
        <w:sz w:val="22"/>
      </w:rPr>
      <w:tblPr/>
      <w:trPr>
        <w:tblHeader/>
      </w:trPr>
      <w:tcPr>
        <w:tcBorders>
          <w:top w:val="nil"/>
          <w:left w:val="nil"/>
          <w:bottom w:val="single" w:sz="18" w:space="0" w:color="004D7E" w:themeColor="text2"/>
          <w:right w:val="nil"/>
          <w:insideH w:val="nil"/>
          <w:insideV w:val="single" w:sz="8" w:space="0" w:color="004D7E" w:themeColor="text2"/>
          <w:tl2br w:val="nil"/>
          <w:tr2bl w:val="nil"/>
        </w:tcBorders>
      </w:tcPr>
    </w:tblStylePr>
  </w:style>
  <w:style w:type="table" w:customStyle="1" w:styleId="LCTableStyle2">
    <w:name w:val="LC Table Style 2"/>
    <w:basedOn w:val="TableNormal"/>
    <w:uiPriority w:val="99"/>
    <w:rsid w:val="00FA53B6"/>
    <w:pPr>
      <w:spacing w:before="120" w:after="120" w:line="264" w:lineRule="auto"/>
    </w:pPr>
    <w:rPr>
      <w:rFonts w:ascii="Arial" w:hAnsi="Arial"/>
    </w:rPr>
    <w:tblPr>
      <w:tblStyleRowBandSize w:val="1"/>
      <w:tbl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blBorders>
    </w:tblPr>
    <w:trPr>
      <w:cantSplit/>
    </w:trPr>
    <w:tblStylePr w:type="firstRow">
      <w:rPr>
        <w:rFonts w:ascii="Segoe UI" w:hAnsi="Segoe UI"/>
        <w:b/>
        <w:i w:val="0"/>
        <w:color w:val="FFFFFF" w:themeColor="background1"/>
        <w:sz w:val="2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004D7E" w:themeFill="text2"/>
      </w:tcPr>
    </w:tblStylePr>
    <w:tblStylePr w:type="band1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tblStylePr w:type="band2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tcPr>
    </w:tblStylePr>
  </w:style>
  <w:style w:type="table" w:customStyle="1" w:styleId="LCTableStyle1">
    <w:name w:val="LC Table Style 1"/>
    <w:basedOn w:val="TableNormal"/>
    <w:uiPriority w:val="99"/>
    <w:rsid w:val="00FA53B6"/>
    <w:pPr>
      <w:spacing w:before="120" w:after="120" w:line="264" w:lineRule="auto"/>
    </w:pPr>
    <w:rPr>
      <w:rFonts w:ascii="Arial" w:hAnsi="Arial"/>
    </w:rPr>
    <w:tblPr>
      <w:tbl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blBorders>
    </w:tblPr>
    <w:trPr>
      <w:cantSplit/>
    </w:trPr>
    <w:tblStylePr w:type="firstRow">
      <w:pPr>
        <w:wordWrap/>
        <w:spacing w:beforeLines="0" w:before="120" w:beforeAutospacing="0" w:afterLines="0" w:after="120" w:afterAutospacing="0" w:line="264" w:lineRule="auto"/>
        <w:contextualSpacing w:val="0"/>
      </w:pPr>
      <w:rPr>
        <w:b/>
        <w:i w:val="0"/>
        <w:color w:val="004D7E" w:themeColor="text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style>
  <w:style w:type="paragraph" w:styleId="BalloonText">
    <w:name w:val="Balloon Text"/>
    <w:basedOn w:val="Normal"/>
    <w:link w:val="BalloonTextChar"/>
    <w:uiPriority w:val="99"/>
    <w:semiHidden/>
    <w:unhideWhenUsed/>
    <w:rsid w:val="004705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5E1"/>
    <w:rPr>
      <w:rFonts w:ascii="Segoe UI" w:hAnsi="Segoe UI" w:cs="Segoe UI"/>
      <w:sz w:val="18"/>
      <w:szCs w:val="18"/>
    </w:rPr>
  </w:style>
  <w:style w:type="paragraph" w:customStyle="1" w:styleId="BulletList3">
    <w:name w:val="Bullet List 3"/>
    <w:basedOn w:val="Normal"/>
    <w:qFormat/>
    <w:rsid w:val="00797D68"/>
    <w:pPr>
      <w:numPr>
        <w:numId w:val="5"/>
      </w:numPr>
      <w:ind w:left="2325" w:hanging="397"/>
    </w:pPr>
  </w:style>
  <w:style w:type="paragraph" w:customStyle="1" w:styleId="TableChartNote">
    <w:name w:val="Table &amp; Chart Note"/>
    <w:basedOn w:val="Normal"/>
    <w:qFormat/>
    <w:rsid w:val="00FA53B6"/>
    <w:pPr>
      <w:spacing w:before="60"/>
    </w:pPr>
    <w:rPr>
      <w:b/>
      <w:sz w:val="18"/>
      <w:szCs w:val="18"/>
    </w:rPr>
  </w:style>
  <w:style w:type="table" w:customStyle="1" w:styleId="LCTableStyle1indented">
    <w:name w:val="LC Table Style 1 (indented)"/>
    <w:basedOn w:val="LCTableStyle1"/>
    <w:uiPriority w:val="99"/>
    <w:rsid w:val="00867E6E"/>
    <w:pPr>
      <w:spacing w:after="0" w:line="240" w:lineRule="auto"/>
    </w:pPr>
    <w:tblPr>
      <w:tblInd w:w="454" w:type="dxa"/>
    </w:tblPr>
    <w:tblStylePr w:type="firstRow">
      <w:pPr>
        <w:wordWrap/>
        <w:spacing w:beforeLines="0" w:before="120" w:beforeAutospacing="0" w:afterLines="0" w:after="120" w:afterAutospacing="0" w:line="264" w:lineRule="auto"/>
        <w:contextualSpacing w:val="0"/>
      </w:pPr>
      <w:rPr>
        <w:b/>
        <w:i w:val="0"/>
        <w:color w:val="004D7E" w:themeColor="text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style>
  <w:style w:type="table" w:customStyle="1" w:styleId="LCTableStyle2indented">
    <w:name w:val="LC Table Style 2 (indented)"/>
    <w:basedOn w:val="LCTableStyle2"/>
    <w:uiPriority w:val="99"/>
    <w:rsid w:val="00867E6E"/>
    <w:pPr>
      <w:spacing w:after="0" w:line="240" w:lineRule="auto"/>
    </w:pPr>
    <w:tblPr>
      <w:tblInd w:w="454" w:type="dxa"/>
    </w:tblPr>
    <w:tblStylePr w:type="firstRow">
      <w:rPr>
        <w:rFonts w:ascii="Segoe UI" w:hAnsi="Segoe UI"/>
        <w:b/>
        <w:i w:val="0"/>
        <w:color w:val="FFFFFF" w:themeColor="background1"/>
        <w:sz w:val="22"/>
      </w:rPr>
      <w:tblPr/>
      <w:trPr>
        <w:tblHeader/>
      </w:tr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004D7E" w:themeFill="text2"/>
      </w:tcPr>
    </w:tblStylePr>
    <w:tblStylePr w:type="band1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shd w:val="clear" w:color="auto" w:fill="DFE8F0" w:themeFill="accent3" w:themeFillTint="33"/>
      </w:tcPr>
    </w:tblStylePr>
    <w:tblStylePr w:type="band2Horz">
      <w:tblPr/>
      <w:tcPr>
        <w:tcBorders>
          <w:top w:val="single" w:sz="4" w:space="0" w:color="004D7E" w:themeColor="text2"/>
          <w:left w:val="single" w:sz="4" w:space="0" w:color="004D7E" w:themeColor="text2"/>
          <w:bottom w:val="single" w:sz="4" w:space="0" w:color="004D7E" w:themeColor="text2"/>
          <w:right w:val="single" w:sz="4" w:space="0" w:color="004D7E" w:themeColor="text2"/>
          <w:insideH w:val="single" w:sz="4" w:space="0" w:color="004D7E" w:themeColor="text2"/>
          <w:insideV w:val="single" w:sz="4" w:space="0" w:color="004D7E" w:themeColor="text2"/>
          <w:tl2br w:val="nil"/>
          <w:tr2bl w:val="nil"/>
        </w:tcBorders>
      </w:tcPr>
    </w:tblStylePr>
  </w:style>
  <w:style w:type="table" w:customStyle="1" w:styleId="LCTableStyle3indented">
    <w:name w:val="LC Table Style 3 (indented)"/>
    <w:basedOn w:val="LCTableStyle3"/>
    <w:uiPriority w:val="99"/>
    <w:rsid w:val="00867E6E"/>
    <w:pPr>
      <w:spacing w:after="0" w:line="240" w:lineRule="auto"/>
    </w:pPr>
    <w:tblPr>
      <w:tblInd w:w="454" w:type="dxa"/>
    </w:tblPr>
    <w:tblStylePr w:type="firstRow">
      <w:rPr>
        <w:rFonts w:ascii="Arial" w:hAnsi="Arial"/>
        <w:b/>
        <w:i w:val="0"/>
        <w:color w:val="004D7E" w:themeColor="text2"/>
        <w:sz w:val="22"/>
      </w:rPr>
      <w:tblPr/>
      <w:trPr>
        <w:tblHeader/>
      </w:trPr>
      <w:tcPr>
        <w:tcBorders>
          <w:top w:val="nil"/>
          <w:left w:val="nil"/>
          <w:bottom w:val="single" w:sz="18" w:space="0" w:color="004D7E" w:themeColor="text2"/>
          <w:right w:val="nil"/>
          <w:insideH w:val="nil"/>
          <w:insideV w:val="single" w:sz="8" w:space="0" w:color="004D7E" w:themeColor="text2"/>
          <w:tl2br w:val="nil"/>
          <w:tr2bl w:val="nil"/>
        </w:tcBorders>
      </w:tcPr>
    </w:tblStylePr>
  </w:style>
  <w:style w:type="paragraph" w:customStyle="1" w:styleId="Heading3recommendations">
    <w:name w:val="Heading 3 (recommendations)"/>
    <w:basedOn w:val="Heading3"/>
    <w:qFormat/>
    <w:rsid w:val="0096091C"/>
  </w:style>
  <w:style w:type="paragraph" w:customStyle="1" w:styleId="MemoHeader">
    <w:name w:val="Memo Header"/>
    <w:basedOn w:val="Normal"/>
    <w:qFormat/>
    <w:rsid w:val="00EB37B7"/>
    <w:pPr>
      <w:spacing w:after="0"/>
    </w:pPr>
  </w:style>
  <w:style w:type="paragraph" w:customStyle="1" w:styleId="MemoHeading">
    <w:name w:val="Memo Heading"/>
    <w:basedOn w:val="Normal"/>
    <w:next w:val="Text2"/>
    <w:qFormat/>
    <w:rsid w:val="008A44EC"/>
    <w:rPr>
      <w:rFonts w:ascii="Arial Bold" w:hAnsi="Arial Bold"/>
      <w:b/>
      <w:caps/>
      <w:color w:val="004D7E" w:themeColor="text2"/>
    </w:rPr>
  </w:style>
  <w:style w:type="paragraph" w:customStyle="1" w:styleId="Heading3questions">
    <w:name w:val="Heading 3 (questions)"/>
    <w:basedOn w:val="Heading3"/>
    <w:qFormat/>
    <w:rsid w:val="00025F64"/>
    <w:pPr>
      <w:spacing w:before="60"/>
      <w:ind w:left="624"/>
    </w:pPr>
  </w:style>
  <w:style w:type="paragraph" w:styleId="PlainText">
    <w:name w:val="Plain Text"/>
    <w:basedOn w:val="Normal"/>
    <w:link w:val="PlainTextChar"/>
    <w:uiPriority w:val="99"/>
    <w:unhideWhenUsed/>
    <w:rsid w:val="00DD46E4"/>
    <w:pPr>
      <w:spacing w:after="0" w:line="240" w:lineRule="auto"/>
    </w:pPr>
    <w:rPr>
      <w:szCs w:val="21"/>
      <w:lang w:bidi="ar-SA"/>
    </w:rPr>
  </w:style>
  <w:style w:type="character" w:customStyle="1" w:styleId="PlainTextChar">
    <w:name w:val="Plain Text Char"/>
    <w:basedOn w:val="DefaultParagraphFont"/>
    <w:link w:val="PlainText"/>
    <w:uiPriority w:val="99"/>
    <w:rsid w:val="00DD46E4"/>
    <w:rPr>
      <w:rFonts w:ascii="Arial" w:hAnsi="Arial"/>
      <w:szCs w:val="21"/>
      <w:lang w:bidi="ar-SA"/>
    </w:rPr>
  </w:style>
  <w:style w:type="character" w:styleId="UnresolvedMention">
    <w:name w:val="Unresolved Mention"/>
    <w:basedOn w:val="DefaultParagraphFont"/>
    <w:uiPriority w:val="99"/>
    <w:semiHidden/>
    <w:unhideWhenUsed/>
    <w:rsid w:val="00DD46E4"/>
    <w:rPr>
      <w:color w:val="808080"/>
      <w:shd w:val="clear" w:color="auto" w:fill="E6E6E6"/>
    </w:rPr>
  </w:style>
  <w:style w:type="paragraph" w:customStyle="1" w:styleId="Default">
    <w:name w:val="Default"/>
    <w:rsid w:val="00DD46E4"/>
    <w:pPr>
      <w:autoSpaceDE w:val="0"/>
      <w:autoSpaceDN w:val="0"/>
      <w:adjustRightInd w:val="0"/>
      <w:spacing w:after="0" w:line="240" w:lineRule="auto"/>
    </w:pPr>
    <w:rPr>
      <w:rFonts w:ascii="Calibri" w:hAnsi="Calibri" w:cs="Calibri"/>
      <w:color w:val="000000"/>
      <w:sz w:val="24"/>
      <w:szCs w:val="24"/>
      <w:lang w:bidi="ar-SA"/>
    </w:rPr>
  </w:style>
  <w:style w:type="character" w:styleId="CommentReference">
    <w:name w:val="annotation reference"/>
    <w:basedOn w:val="DefaultParagraphFont"/>
    <w:uiPriority w:val="99"/>
    <w:semiHidden/>
    <w:unhideWhenUsed/>
    <w:rsid w:val="00DD46E4"/>
    <w:rPr>
      <w:sz w:val="16"/>
      <w:szCs w:val="16"/>
    </w:rPr>
  </w:style>
  <w:style w:type="paragraph" w:styleId="CommentText">
    <w:name w:val="annotation text"/>
    <w:basedOn w:val="Normal"/>
    <w:link w:val="CommentTextChar"/>
    <w:uiPriority w:val="99"/>
    <w:semiHidden/>
    <w:unhideWhenUsed/>
    <w:rsid w:val="00DD46E4"/>
    <w:pPr>
      <w:spacing w:line="240" w:lineRule="auto"/>
    </w:pPr>
    <w:rPr>
      <w:sz w:val="20"/>
      <w:szCs w:val="20"/>
    </w:rPr>
  </w:style>
  <w:style w:type="character" w:customStyle="1" w:styleId="CommentTextChar">
    <w:name w:val="Comment Text Char"/>
    <w:basedOn w:val="DefaultParagraphFont"/>
    <w:link w:val="CommentText"/>
    <w:uiPriority w:val="99"/>
    <w:semiHidden/>
    <w:rsid w:val="00DD46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C3CFD"/>
    <w:rPr>
      <w:b/>
      <w:bCs/>
    </w:rPr>
  </w:style>
  <w:style w:type="character" w:customStyle="1" w:styleId="CommentSubjectChar">
    <w:name w:val="Comment Subject Char"/>
    <w:basedOn w:val="CommentTextChar"/>
    <w:link w:val="CommentSubject"/>
    <w:uiPriority w:val="99"/>
    <w:semiHidden/>
    <w:rsid w:val="00FC3CF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ov.uk/browse/visas-immigration/tourist-short-stay-visas" TargetMode="Externa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eader" Target="header35.xml"/><Relationship Id="rId55" Type="http://schemas.openxmlformats.org/officeDocument/2006/relationships/header" Target="header40.xml"/><Relationship Id="rId63" Type="http://schemas.openxmlformats.org/officeDocument/2006/relationships/header" Target="header48.xml"/><Relationship Id="rId68" Type="http://schemas.openxmlformats.org/officeDocument/2006/relationships/hyperlink" Target="https://migrationobservatory.ox.ac.uk/resources/commentaries/internet-use-by-country-of-birth/"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8.xml"/><Relationship Id="rId58" Type="http://schemas.openxmlformats.org/officeDocument/2006/relationships/header" Target="header43.xml"/><Relationship Id="rId66" Type="http://schemas.openxmlformats.org/officeDocument/2006/relationships/header" Target="header5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4.xml"/><Relationship Id="rId57" Type="http://schemas.openxmlformats.org/officeDocument/2006/relationships/header" Target="header42.xml"/><Relationship Id="rId61" Type="http://schemas.openxmlformats.org/officeDocument/2006/relationships/header" Target="header4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56" Type="http://schemas.openxmlformats.org/officeDocument/2006/relationships/header" Target="header41.xml"/><Relationship Id="rId64" Type="http://schemas.openxmlformats.org/officeDocument/2006/relationships/header" Target="header49.xml"/><Relationship Id="rId69" Type="http://schemas.openxmlformats.org/officeDocument/2006/relationships/header" Target="header53.xml"/><Relationship Id="rId8" Type="http://schemas.openxmlformats.org/officeDocument/2006/relationships/webSettings" Target="webSettings.xml"/><Relationship Id="rId51" Type="http://schemas.openxmlformats.org/officeDocument/2006/relationships/header" Target="header36.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gov.uk/standard-visitor-visa/apply" TargetMode="Externa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59" Type="http://schemas.openxmlformats.org/officeDocument/2006/relationships/header" Target="header44.xml"/><Relationship Id="rId67" Type="http://schemas.openxmlformats.org/officeDocument/2006/relationships/header" Target="header52.xml"/><Relationship Id="rId20" Type="http://schemas.openxmlformats.org/officeDocument/2006/relationships/header" Target="header5.xml"/><Relationship Id="rId41" Type="http://schemas.openxmlformats.org/officeDocument/2006/relationships/header" Target="header26.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header" Target="header54.xml"/></Relationships>
</file>

<file path=word/theme/theme1.xml><?xml version="1.0" encoding="utf-8"?>
<a:theme xmlns:a="http://schemas.openxmlformats.org/drawingml/2006/main" name="Office Theme">
  <a:themeElements>
    <a:clrScheme name="Law Commission - Blue">
      <a:dk1>
        <a:sysClr val="windowText" lastClr="000000"/>
      </a:dk1>
      <a:lt1>
        <a:sysClr val="window" lastClr="FFFFFF"/>
      </a:lt1>
      <a:dk2>
        <a:srgbClr val="004D7E"/>
      </a:dk2>
      <a:lt2>
        <a:srgbClr val="E7E6E6"/>
      </a:lt2>
      <a:accent1>
        <a:srgbClr val="004D7E"/>
      </a:accent1>
      <a:accent2>
        <a:srgbClr val="1A6BA0"/>
      </a:accent2>
      <a:accent3>
        <a:srgbClr val="618DB6"/>
      </a:accent3>
      <a:accent4>
        <a:srgbClr val="7D9FC2"/>
      </a:accent4>
      <a:accent5>
        <a:srgbClr val="98B2CE"/>
      </a:accent5>
      <a:accent6>
        <a:srgbClr val="CCD8E6"/>
      </a:accent6>
      <a:hlink>
        <a:srgbClr val="006853"/>
      </a:hlink>
      <a:folHlink>
        <a:srgbClr val="DD093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7EBCD73E887047BD5686049EFC8BA3" ma:contentTypeVersion="7" ma:contentTypeDescription="Create a new document." ma:contentTypeScope="" ma:versionID="b1ff15c4655753111fa7107bfbe5cb07">
  <xsd:schema xmlns:xsd="http://www.w3.org/2001/XMLSchema" xmlns:xs="http://www.w3.org/2001/XMLSchema" xmlns:p="http://schemas.microsoft.com/office/2006/metadata/properties" xmlns:ns3="fb243afc-989b-4fbe-95ee-11f6ba29951a" targetNamespace="http://schemas.microsoft.com/office/2006/metadata/properties" ma:root="true" ma:fieldsID="820bf0c19706c73ad92c13242ceaa91e" ns3:_="">
    <xsd:import namespace="fb243afc-989b-4fbe-95ee-11f6ba2995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43afc-989b-4fbe-95ee-11f6ba299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F5846-BB19-4F75-92A2-40D38BF2C6C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b243afc-989b-4fbe-95ee-11f6ba29951a"/>
    <ds:schemaRef ds:uri="http://www.w3.org/XML/1998/namespace"/>
  </ds:schemaRefs>
</ds:datastoreItem>
</file>

<file path=customXml/itemProps2.xml><?xml version="1.0" encoding="utf-8"?>
<ds:datastoreItem xmlns:ds="http://schemas.openxmlformats.org/officeDocument/2006/customXml" ds:itemID="{F9D16B89-3D4F-4EA3-8EB2-C3236351EF43}">
  <ds:schemaRefs>
    <ds:schemaRef ds:uri="http://schemas.microsoft.com/sharepoint/v3/contenttype/forms"/>
  </ds:schemaRefs>
</ds:datastoreItem>
</file>

<file path=customXml/itemProps3.xml><?xml version="1.0" encoding="utf-8"?>
<ds:datastoreItem xmlns:ds="http://schemas.openxmlformats.org/officeDocument/2006/customXml" ds:itemID="{E8AC45A0-E0AA-45F5-96FA-D5F58B40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43afc-989b-4fbe-95ee-11f6ba299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344D7-1233-4E20-9DFC-92A372D3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418</Pages>
  <Words>104759</Words>
  <Characters>597130</Characters>
  <Application>Microsoft Office Word</Application>
  <DocSecurity>0</DocSecurity>
  <Lines>4976</Lines>
  <Paragraphs>1400</Paragraphs>
  <ScaleCrop>false</ScaleCrop>
  <HeadingPairs>
    <vt:vector size="2" baseType="variant">
      <vt:variant>
        <vt:lpstr>Title</vt:lpstr>
      </vt:variant>
      <vt:variant>
        <vt:i4>1</vt:i4>
      </vt:variant>
    </vt:vector>
  </HeadingPairs>
  <TitlesOfParts>
    <vt:vector size="1" baseType="lpstr">
      <vt:lpstr>Law Commission Documents Template</vt:lpstr>
    </vt:vector>
  </TitlesOfParts>
  <Manager>Law Commission</Manager>
  <Company>Law Commission</Company>
  <LinksUpToDate>false</LinksUpToDate>
  <CharactersWithSpaces>700489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Commission Documents Template</dc:title>
  <dc:subject>Law Commission Documents Template</dc:subject>
  <dc:creator>Theophanidou, Stephanie</dc:creator>
  <cp:keywords/>
  <dc:description/>
  <cp:lastModifiedBy>Smith, Lisa</cp:lastModifiedBy>
  <cp:revision>2</cp:revision>
  <dcterms:created xsi:type="dcterms:W3CDTF">2020-01-10T14:55:00Z</dcterms:created>
  <dcterms:modified xsi:type="dcterms:W3CDTF">2020-01-10T14:55:00Z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rd Chancellor">
    <vt:lpwstr>the Right Honourable Elizabeth Truss MP, Lord Chancellor and Secretary of State for Justice</vt:lpwstr>
  </property>
  <property fmtid="{D5CDD505-2E9C-101B-9397-08002B2CF9AE}" pid="3" name="Chief Executive">
    <vt:lpwstr>Phil Golding, Chief Executive</vt:lpwstr>
  </property>
  <property fmtid="{D5CDD505-2E9C-101B-9397-08002B2CF9AE}" pid="4" name="Commissioner1">
    <vt:lpwstr>David Bean, Chairman</vt:lpwstr>
  </property>
  <property fmtid="{D5CDD505-2E9C-101B-9397-08002B2CF9AE}" pid="5" name="Commissioner2">
    <vt:lpwstr>Nick Hopkins</vt:lpwstr>
  </property>
  <property fmtid="{D5CDD505-2E9C-101B-9397-08002B2CF9AE}" pid="6" name="Commissioner3">
    <vt:lpwstr>Stephen Lewis</vt:lpwstr>
  </property>
  <property fmtid="{D5CDD505-2E9C-101B-9397-08002B2CF9AE}" pid="7" name="Commissioner4">
    <vt:lpwstr>David Ormerod</vt:lpwstr>
  </property>
  <property fmtid="{D5CDD505-2E9C-101B-9397-08002B2CF9AE}" pid="8" name="Commissioner5">
    <vt:lpwstr>Nicholas Paines</vt:lpwstr>
  </property>
  <property fmtid="{D5CDD505-2E9C-101B-9397-08002B2CF9AE}" pid="9" name="_dlc_DocIdItemGuid">
    <vt:lpwstr>bdd0b71f-b830-4e83-871d-8f32a734e506</vt:lpwstr>
  </property>
  <property fmtid="{D5CDD505-2E9C-101B-9397-08002B2CF9AE}" pid="10" name="ContentTypeId">
    <vt:lpwstr>0x010100947EBCD73E887047BD5686049EFC8BA3</vt:lpwstr>
  </property>
</Properties>
</file>