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042FA" w14:textId="66AECBC8" w:rsidR="00AF6E1A" w:rsidRPr="00A00B10" w:rsidRDefault="00474C6A">
      <w:pPr>
        <w:rPr>
          <w:rFonts w:ascii="Arial" w:hAnsi="Arial" w:cs="Arial"/>
          <w:b/>
          <w:bCs/>
          <w:sz w:val="28"/>
          <w:szCs w:val="28"/>
        </w:rPr>
      </w:pPr>
      <w:r w:rsidRPr="00A00B10">
        <w:rPr>
          <w:rFonts w:ascii="Arial" w:hAnsi="Arial" w:cs="Arial"/>
          <w:b/>
          <w:bCs/>
          <w:sz w:val="28"/>
          <w:szCs w:val="28"/>
        </w:rPr>
        <w:t>Q&amp;A</w:t>
      </w:r>
      <w:r w:rsidR="00AC3A2A" w:rsidRPr="00A00B10">
        <w:rPr>
          <w:rFonts w:ascii="Arial" w:hAnsi="Arial" w:cs="Arial"/>
          <w:b/>
          <w:bCs/>
          <w:sz w:val="28"/>
          <w:szCs w:val="28"/>
        </w:rPr>
        <w:t xml:space="preserve"> for </w:t>
      </w:r>
      <w:r w:rsidR="008C3AE4">
        <w:rPr>
          <w:rFonts w:ascii="Arial" w:hAnsi="Arial" w:cs="Arial"/>
          <w:b/>
          <w:bCs/>
          <w:sz w:val="28"/>
          <w:szCs w:val="28"/>
        </w:rPr>
        <w:t>the Law Commission’s H</w:t>
      </w:r>
      <w:r w:rsidR="008C3AE4" w:rsidRPr="00A00B10">
        <w:rPr>
          <w:rFonts w:ascii="Arial" w:hAnsi="Arial" w:cs="Arial"/>
          <w:b/>
          <w:bCs/>
          <w:sz w:val="28"/>
          <w:szCs w:val="28"/>
        </w:rPr>
        <w:t xml:space="preserve">ate </w:t>
      </w:r>
      <w:r w:rsidR="008C3AE4">
        <w:rPr>
          <w:rFonts w:ascii="Arial" w:hAnsi="Arial" w:cs="Arial"/>
          <w:b/>
          <w:bCs/>
          <w:sz w:val="28"/>
          <w:szCs w:val="28"/>
        </w:rPr>
        <w:t>C</w:t>
      </w:r>
      <w:r w:rsidR="008C3AE4" w:rsidRPr="00A00B10">
        <w:rPr>
          <w:rFonts w:ascii="Arial" w:hAnsi="Arial" w:cs="Arial"/>
          <w:b/>
          <w:bCs/>
          <w:sz w:val="28"/>
          <w:szCs w:val="28"/>
        </w:rPr>
        <w:t xml:space="preserve">rime </w:t>
      </w:r>
      <w:r w:rsidR="008C3AE4">
        <w:rPr>
          <w:rFonts w:ascii="Arial" w:hAnsi="Arial" w:cs="Arial"/>
          <w:b/>
          <w:bCs/>
          <w:sz w:val="28"/>
          <w:szCs w:val="28"/>
        </w:rPr>
        <w:t>F</w:t>
      </w:r>
      <w:r w:rsidR="008C3AE4" w:rsidRPr="00A00B10">
        <w:rPr>
          <w:rFonts w:ascii="Arial" w:hAnsi="Arial" w:cs="Arial"/>
          <w:b/>
          <w:bCs/>
          <w:sz w:val="28"/>
          <w:szCs w:val="28"/>
        </w:rPr>
        <w:t xml:space="preserve">inal </w:t>
      </w:r>
      <w:r w:rsidR="008D63CA">
        <w:rPr>
          <w:rFonts w:ascii="Arial" w:hAnsi="Arial" w:cs="Arial"/>
          <w:b/>
          <w:bCs/>
          <w:sz w:val="28"/>
          <w:szCs w:val="28"/>
        </w:rPr>
        <w:t>R</w:t>
      </w:r>
      <w:r w:rsidR="008C3AE4" w:rsidRPr="00A00B10">
        <w:rPr>
          <w:rFonts w:ascii="Arial" w:hAnsi="Arial" w:cs="Arial"/>
          <w:b/>
          <w:bCs/>
          <w:sz w:val="28"/>
          <w:szCs w:val="28"/>
        </w:rPr>
        <w:t>eport</w:t>
      </w:r>
    </w:p>
    <w:p w14:paraId="5B5A4E33" w14:textId="42143665" w:rsidR="00474C6A" w:rsidRPr="00A00B10" w:rsidRDefault="00474C6A">
      <w:pPr>
        <w:rPr>
          <w:rFonts w:ascii="Arial" w:hAnsi="Arial" w:cs="Arial"/>
        </w:rPr>
      </w:pPr>
    </w:p>
    <w:p w14:paraId="1C779686" w14:textId="49073D86" w:rsidR="00474C6A" w:rsidRPr="00A00B10" w:rsidRDefault="00474C6A">
      <w:pPr>
        <w:rPr>
          <w:rFonts w:ascii="Arial" w:hAnsi="Arial" w:cs="Arial"/>
          <w:b/>
          <w:bCs/>
          <w:u w:val="single"/>
        </w:rPr>
      </w:pPr>
      <w:r w:rsidRPr="00A00B10">
        <w:rPr>
          <w:rFonts w:ascii="Arial" w:hAnsi="Arial" w:cs="Arial"/>
          <w:b/>
          <w:bCs/>
          <w:u w:val="single"/>
        </w:rPr>
        <w:t xml:space="preserve">General Questions </w:t>
      </w:r>
    </w:p>
    <w:p w14:paraId="1ADF2D89" w14:textId="09CA6834" w:rsidR="00474C6A" w:rsidRPr="00A00B10" w:rsidRDefault="00474C6A">
      <w:pPr>
        <w:rPr>
          <w:rFonts w:ascii="Arial" w:hAnsi="Arial" w:cs="Arial"/>
          <w:b/>
          <w:bCs/>
        </w:rPr>
      </w:pPr>
      <w:r w:rsidRPr="00A00B10">
        <w:rPr>
          <w:rFonts w:ascii="Arial" w:hAnsi="Arial" w:cs="Arial"/>
          <w:b/>
          <w:bCs/>
        </w:rPr>
        <w:t>What are the main recommendations in your final report</w:t>
      </w:r>
      <w:r w:rsidR="00847FD1" w:rsidRPr="00A00B10">
        <w:rPr>
          <w:rFonts w:ascii="Arial" w:hAnsi="Arial" w:cs="Arial"/>
          <w:b/>
          <w:bCs/>
        </w:rPr>
        <w:t>?</w:t>
      </w:r>
    </w:p>
    <w:p w14:paraId="3C274837" w14:textId="15B025FE" w:rsidR="00474C6A" w:rsidRPr="00A00B10" w:rsidRDefault="00474C6A">
      <w:pPr>
        <w:rPr>
          <w:rFonts w:ascii="Arial" w:hAnsi="Arial" w:cs="Arial"/>
        </w:rPr>
      </w:pPr>
      <w:r w:rsidRPr="00A00B10">
        <w:rPr>
          <w:rFonts w:ascii="Arial" w:hAnsi="Arial" w:cs="Arial"/>
        </w:rPr>
        <w:t>The most important recommendations we make in our final report are</w:t>
      </w:r>
      <w:r w:rsidR="007A4526" w:rsidRPr="00A00B10">
        <w:rPr>
          <w:rFonts w:ascii="Arial" w:hAnsi="Arial" w:cs="Arial"/>
        </w:rPr>
        <w:t xml:space="preserve"> to</w:t>
      </w:r>
      <w:r w:rsidRPr="00A00B10">
        <w:rPr>
          <w:rFonts w:ascii="Arial" w:hAnsi="Arial" w:cs="Arial"/>
        </w:rPr>
        <w:t>:</w:t>
      </w:r>
    </w:p>
    <w:p w14:paraId="42016F1E" w14:textId="5ACCB5D6" w:rsidR="00474C6A" w:rsidRPr="00A00B10" w:rsidRDefault="00474C6A" w:rsidP="00474C6A">
      <w:pPr>
        <w:pStyle w:val="ListParagraph"/>
        <w:numPr>
          <w:ilvl w:val="0"/>
          <w:numId w:val="1"/>
        </w:numPr>
        <w:rPr>
          <w:rFonts w:ascii="Arial" w:hAnsi="Arial" w:cs="Arial"/>
        </w:rPr>
      </w:pPr>
      <w:r w:rsidRPr="00A00B10">
        <w:rPr>
          <w:rFonts w:ascii="Arial" w:hAnsi="Arial" w:cs="Arial"/>
        </w:rPr>
        <w:t xml:space="preserve">Level up protection for disabled and LGBT+ victims of hate crime so that it matches the protection afforded </w:t>
      </w:r>
      <w:r w:rsidR="00287EB3" w:rsidRPr="00A00B10">
        <w:rPr>
          <w:rFonts w:ascii="Arial" w:hAnsi="Arial" w:cs="Arial"/>
        </w:rPr>
        <w:t>to</w:t>
      </w:r>
      <w:r w:rsidRPr="00A00B10">
        <w:rPr>
          <w:rFonts w:ascii="Arial" w:hAnsi="Arial" w:cs="Arial"/>
        </w:rPr>
        <w:t xml:space="preserve"> race and religion </w:t>
      </w:r>
    </w:p>
    <w:p w14:paraId="63AF35BA" w14:textId="7A68A815" w:rsidR="00474C6A" w:rsidRPr="00A00B10" w:rsidRDefault="00474C6A" w:rsidP="00474C6A">
      <w:pPr>
        <w:pStyle w:val="ListParagraph"/>
        <w:numPr>
          <w:ilvl w:val="0"/>
          <w:numId w:val="1"/>
        </w:numPr>
        <w:spacing w:after="0" w:line="240" w:lineRule="auto"/>
        <w:rPr>
          <w:rFonts w:ascii="Arial" w:hAnsi="Arial" w:cs="Arial"/>
        </w:rPr>
      </w:pPr>
      <w:r w:rsidRPr="00A00B10">
        <w:rPr>
          <w:rFonts w:ascii="Arial" w:hAnsi="Arial" w:cs="Arial"/>
        </w:rPr>
        <w:t xml:space="preserve">Introduce a new offence of stirring up hatred </w:t>
      </w:r>
      <w:r w:rsidR="0001511A" w:rsidRPr="00A00B10">
        <w:rPr>
          <w:rFonts w:ascii="Arial" w:hAnsi="Arial" w:cs="Arial"/>
        </w:rPr>
        <w:t>on the basis of sex or gender</w:t>
      </w:r>
      <w:r w:rsidRPr="00A00B10">
        <w:rPr>
          <w:rFonts w:ascii="Arial" w:hAnsi="Arial" w:cs="Arial"/>
        </w:rPr>
        <w:t>, and recomm</w:t>
      </w:r>
      <w:r w:rsidR="00847FD1" w:rsidRPr="00A00B10">
        <w:rPr>
          <w:rFonts w:ascii="Arial" w:hAnsi="Arial" w:cs="Arial"/>
        </w:rPr>
        <w:t xml:space="preserve">end </w:t>
      </w:r>
      <w:r w:rsidRPr="00A00B10">
        <w:rPr>
          <w:rFonts w:ascii="Arial" w:hAnsi="Arial" w:cs="Arial"/>
        </w:rPr>
        <w:t>a review of the need for a</w:t>
      </w:r>
      <w:r w:rsidR="00847FD1" w:rsidRPr="00A00B10">
        <w:rPr>
          <w:rFonts w:ascii="Arial" w:hAnsi="Arial" w:cs="Arial"/>
        </w:rPr>
        <w:t xml:space="preserve">n offence of </w:t>
      </w:r>
      <w:r w:rsidRPr="00A00B10">
        <w:rPr>
          <w:rFonts w:ascii="Arial" w:hAnsi="Arial" w:cs="Arial"/>
        </w:rPr>
        <w:t xml:space="preserve">public sexual harassment </w:t>
      </w:r>
    </w:p>
    <w:p w14:paraId="72BA0017" w14:textId="5E7A6089" w:rsidR="00847FD1" w:rsidRPr="00A00B10" w:rsidRDefault="00847FD1" w:rsidP="00474C6A">
      <w:pPr>
        <w:pStyle w:val="ListParagraph"/>
        <w:numPr>
          <w:ilvl w:val="0"/>
          <w:numId w:val="1"/>
        </w:numPr>
        <w:spacing w:after="0" w:line="240" w:lineRule="auto"/>
        <w:rPr>
          <w:rFonts w:ascii="Arial" w:hAnsi="Arial" w:cs="Arial"/>
        </w:rPr>
      </w:pPr>
      <w:r w:rsidRPr="00A00B10">
        <w:rPr>
          <w:rFonts w:ascii="Arial" w:hAnsi="Arial" w:cs="Arial"/>
        </w:rPr>
        <w:t xml:space="preserve">Reform the legal test </w:t>
      </w:r>
      <w:r w:rsidR="005514D9" w:rsidRPr="00A00B10">
        <w:rPr>
          <w:rFonts w:ascii="Arial" w:hAnsi="Arial" w:cs="Arial"/>
        </w:rPr>
        <w:t xml:space="preserve">for hate crime </w:t>
      </w:r>
      <w:r w:rsidRPr="00A00B10">
        <w:rPr>
          <w:rFonts w:ascii="Arial" w:hAnsi="Arial" w:cs="Arial"/>
        </w:rPr>
        <w:t>so that is better able to respond to the exploitative and contemptuous nature of many crimes against disabled victims</w:t>
      </w:r>
    </w:p>
    <w:p w14:paraId="53AD0EA4" w14:textId="538C84F7" w:rsidR="00474C6A" w:rsidRPr="00A00B10" w:rsidRDefault="001E30BF" w:rsidP="00474C6A">
      <w:pPr>
        <w:pStyle w:val="ListParagraph"/>
        <w:numPr>
          <w:ilvl w:val="0"/>
          <w:numId w:val="1"/>
        </w:numPr>
        <w:spacing w:after="0" w:line="240" w:lineRule="auto"/>
        <w:rPr>
          <w:rFonts w:ascii="Arial" w:hAnsi="Arial" w:cs="Arial"/>
        </w:rPr>
      </w:pPr>
      <w:r w:rsidRPr="00A00B10">
        <w:rPr>
          <w:rFonts w:ascii="Arial" w:hAnsi="Arial" w:cs="Arial"/>
        </w:rPr>
        <w:t xml:space="preserve">Reform the offences of stirring up hatred, including new </w:t>
      </w:r>
      <w:r w:rsidR="00474C6A" w:rsidRPr="00A00B10">
        <w:rPr>
          <w:rFonts w:ascii="Arial" w:hAnsi="Arial" w:cs="Arial"/>
        </w:rPr>
        <w:t>safeguard</w:t>
      </w:r>
      <w:r w:rsidR="00847FD1" w:rsidRPr="00A00B10">
        <w:rPr>
          <w:rFonts w:ascii="Arial" w:hAnsi="Arial" w:cs="Arial"/>
        </w:rPr>
        <w:t>s for</w:t>
      </w:r>
      <w:r w:rsidR="00474C6A" w:rsidRPr="00A00B10">
        <w:rPr>
          <w:rFonts w:ascii="Arial" w:hAnsi="Arial" w:cs="Arial"/>
        </w:rPr>
        <w:t xml:space="preserve"> freedom of expression</w:t>
      </w:r>
      <w:r w:rsidRPr="00A00B10">
        <w:rPr>
          <w:rFonts w:ascii="Arial" w:hAnsi="Arial" w:cs="Arial"/>
        </w:rPr>
        <w:t>, to target the most serious forms of incitement</w:t>
      </w:r>
      <w:r w:rsidR="00847FD1" w:rsidRPr="00A00B10">
        <w:rPr>
          <w:rFonts w:ascii="Arial" w:hAnsi="Arial" w:cs="Arial"/>
        </w:rPr>
        <w:t>.</w:t>
      </w:r>
    </w:p>
    <w:p w14:paraId="33DBE2E3" w14:textId="59D6E4BD" w:rsidR="00474C6A" w:rsidRPr="00A00B10" w:rsidRDefault="00474C6A">
      <w:pPr>
        <w:rPr>
          <w:rFonts w:ascii="Arial" w:hAnsi="Arial" w:cs="Arial"/>
        </w:rPr>
      </w:pPr>
    </w:p>
    <w:p w14:paraId="24120380" w14:textId="1250CB94" w:rsidR="00474C6A" w:rsidRPr="00A00B10" w:rsidRDefault="00474C6A">
      <w:pPr>
        <w:rPr>
          <w:rFonts w:ascii="Arial" w:hAnsi="Arial" w:cs="Arial"/>
          <w:b/>
          <w:bCs/>
        </w:rPr>
      </w:pPr>
      <w:r w:rsidRPr="00A00B10">
        <w:rPr>
          <w:rFonts w:ascii="Arial" w:hAnsi="Arial" w:cs="Arial"/>
          <w:b/>
          <w:bCs/>
        </w:rPr>
        <w:t xml:space="preserve">Many consultation responses </w:t>
      </w:r>
      <w:r w:rsidR="00847FD1" w:rsidRPr="00A00B10">
        <w:rPr>
          <w:rFonts w:ascii="Arial" w:hAnsi="Arial" w:cs="Arial"/>
          <w:b/>
          <w:bCs/>
        </w:rPr>
        <w:t>argued that hate crimes should be abolished because they are divisive and restrict freedom of speech. Why have you not recommended this?</w:t>
      </w:r>
    </w:p>
    <w:p w14:paraId="54F3AB58" w14:textId="39902F21" w:rsidR="00474C6A" w:rsidRPr="00A00B10" w:rsidRDefault="00847FD1">
      <w:pPr>
        <w:rPr>
          <w:rFonts w:ascii="Arial" w:hAnsi="Arial" w:cs="Arial"/>
        </w:rPr>
      </w:pPr>
      <w:r w:rsidRPr="00A00B10">
        <w:rPr>
          <w:rFonts w:ascii="Arial" w:hAnsi="Arial" w:cs="Arial"/>
        </w:rPr>
        <w:t xml:space="preserve">Our terms of reference for this review did not contemplate the repeal of hate crime laws. We also do not believe that such a course is justified when considered in the light of the evidence of ongoing criminal hostility towards a number of different communities that are protected by these laws. </w:t>
      </w:r>
    </w:p>
    <w:p w14:paraId="6B6CD77B" w14:textId="2BA7831F" w:rsidR="00847FD1" w:rsidRPr="00A00B10" w:rsidRDefault="00847FD1">
      <w:pPr>
        <w:rPr>
          <w:rFonts w:ascii="Arial" w:hAnsi="Arial" w:cs="Arial"/>
        </w:rPr>
      </w:pPr>
      <w:r w:rsidRPr="00A00B10">
        <w:rPr>
          <w:rFonts w:ascii="Arial" w:hAnsi="Arial" w:cs="Arial"/>
        </w:rPr>
        <w:t xml:space="preserve">We recognise that support for hate crime laws is not universal, but hate crime laws have formed an important part of the criminal justice system in the UK for decades, and similar laws can be found in most other comparable nations. </w:t>
      </w:r>
    </w:p>
    <w:p w14:paraId="545E1460" w14:textId="7FC12EAE" w:rsidR="00847FD1" w:rsidRPr="00A00B10" w:rsidRDefault="00847FD1">
      <w:pPr>
        <w:rPr>
          <w:rFonts w:ascii="Arial" w:hAnsi="Arial" w:cs="Arial"/>
        </w:rPr>
      </w:pPr>
      <w:r w:rsidRPr="00A00B10">
        <w:rPr>
          <w:rFonts w:ascii="Arial" w:hAnsi="Arial" w:cs="Arial"/>
        </w:rPr>
        <w:t xml:space="preserve">Freedom of expression has been a key focus of our recommendations in this report, and also our recent work in relation to </w:t>
      </w:r>
      <w:hyperlink r:id="rId11" w:history="1">
        <w:r w:rsidRPr="00A00B10">
          <w:rPr>
            <w:rStyle w:val="Hyperlink"/>
            <w:rFonts w:ascii="Arial" w:hAnsi="Arial" w:cs="Arial"/>
          </w:rPr>
          <w:t>Communications Offences</w:t>
        </w:r>
      </w:hyperlink>
      <w:r w:rsidRPr="00A00B10">
        <w:rPr>
          <w:rFonts w:ascii="Arial" w:hAnsi="Arial" w:cs="Arial"/>
        </w:rPr>
        <w:t>.</w:t>
      </w:r>
    </w:p>
    <w:p w14:paraId="57B350DF" w14:textId="15325095" w:rsidR="00790407" w:rsidRPr="00A00B10" w:rsidRDefault="00790407">
      <w:pPr>
        <w:rPr>
          <w:rFonts w:ascii="Arial" w:hAnsi="Arial" w:cs="Arial"/>
        </w:rPr>
      </w:pPr>
    </w:p>
    <w:p w14:paraId="464A283D" w14:textId="02D2E05E" w:rsidR="00790407" w:rsidRPr="00A00B10" w:rsidRDefault="00790407">
      <w:pPr>
        <w:rPr>
          <w:rFonts w:ascii="Arial" w:hAnsi="Arial" w:cs="Arial"/>
          <w:b/>
          <w:bCs/>
        </w:rPr>
      </w:pPr>
      <w:r w:rsidRPr="00A00B10">
        <w:rPr>
          <w:rFonts w:ascii="Arial" w:hAnsi="Arial" w:cs="Arial"/>
          <w:b/>
          <w:bCs/>
        </w:rPr>
        <w:t xml:space="preserve">Shouldn’t all victims be treated </w:t>
      </w:r>
      <w:r w:rsidR="008C2F04" w:rsidRPr="00A00B10">
        <w:rPr>
          <w:rFonts w:ascii="Arial" w:hAnsi="Arial" w:cs="Arial"/>
          <w:b/>
          <w:bCs/>
        </w:rPr>
        <w:t>the same?</w:t>
      </w:r>
    </w:p>
    <w:p w14:paraId="75141DEB" w14:textId="0A6F2362" w:rsidR="001D1E98" w:rsidRDefault="00D41844">
      <w:pPr>
        <w:rPr>
          <w:rFonts w:ascii="Arial" w:hAnsi="Arial" w:cs="Arial"/>
        </w:rPr>
      </w:pPr>
      <w:r w:rsidRPr="00A00B10">
        <w:rPr>
          <w:rFonts w:ascii="Arial" w:hAnsi="Arial" w:cs="Arial"/>
        </w:rPr>
        <w:t xml:space="preserve">The law does not designate all crimes against, for example, racial minorities or gay or lesbian people, as hate crimes. </w:t>
      </w:r>
      <w:r w:rsidR="00BE2271" w:rsidRPr="00A00B10">
        <w:rPr>
          <w:rFonts w:ascii="Arial" w:hAnsi="Arial" w:cs="Arial"/>
        </w:rPr>
        <w:t>T</w:t>
      </w:r>
      <w:r w:rsidRPr="00A00B10">
        <w:rPr>
          <w:rFonts w:ascii="Arial" w:hAnsi="Arial" w:cs="Arial"/>
        </w:rPr>
        <w:t>he prosecution must prove that when committing the offence, the defendant was motivated by or demonstrated hostility towards the victim based on their membership of a protected group</w:t>
      </w:r>
      <w:r w:rsidR="00262C90" w:rsidRPr="00A00B10">
        <w:rPr>
          <w:rFonts w:ascii="Arial" w:hAnsi="Arial" w:cs="Arial"/>
        </w:rPr>
        <w:t xml:space="preserve"> – for </w:t>
      </w:r>
      <w:r w:rsidRPr="00A00B10">
        <w:rPr>
          <w:rFonts w:ascii="Arial" w:hAnsi="Arial" w:cs="Arial"/>
        </w:rPr>
        <w:t>example an assault accompanied by a racist slur.</w:t>
      </w:r>
      <w:r w:rsidR="00ED0E65" w:rsidRPr="00A00B10">
        <w:rPr>
          <w:rFonts w:ascii="Arial" w:hAnsi="Arial" w:cs="Arial"/>
        </w:rPr>
        <w:t xml:space="preserve"> </w:t>
      </w:r>
      <w:r w:rsidR="001D1E98" w:rsidRPr="001D1E98">
        <w:rPr>
          <w:rFonts w:ascii="Arial" w:hAnsi="Arial" w:cs="Arial"/>
        </w:rPr>
        <w:t>This applies equally where the victim is, for instance, white or heterosexual.</w:t>
      </w:r>
    </w:p>
    <w:p w14:paraId="6EF62188" w14:textId="30923BFD" w:rsidR="008C2F04" w:rsidRPr="00A00B10" w:rsidRDefault="00ED0E65">
      <w:pPr>
        <w:rPr>
          <w:rFonts w:ascii="Arial" w:hAnsi="Arial" w:cs="Arial"/>
        </w:rPr>
      </w:pPr>
      <w:r w:rsidRPr="00A00B10">
        <w:rPr>
          <w:rFonts w:ascii="Arial" w:hAnsi="Arial" w:cs="Arial"/>
        </w:rPr>
        <w:t xml:space="preserve">One of the justifications for </w:t>
      </w:r>
      <w:r w:rsidR="00522741" w:rsidRPr="00A00B10">
        <w:rPr>
          <w:rFonts w:ascii="Arial" w:hAnsi="Arial" w:cs="Arial"/>
        </w:rPr>
        <w:t xml:space="preserve">treating hate crimes more seriously is that they </w:t>
      </w:r>
      <w:r w:rsidR="008C2F04" w:rsidRPr="00A00B10">
        <w:rPr>
          <w:rFonts w:ascii="Arial" w:hAnsi="Arial" w:cs="Arial"/>
        </w:rPr>
        <w:t>often have a disproportionate</w:t>
      </w:r>
      <w:r w:rsidR="00D94E91" w:rsidRPr="00A00B10">
        <w:rPr>
          <w:rFonts w:ascii="Arial" w:hAnsi="Arial" w:cs="Arial"/>
        </w:rPr>
        <w:t xml:space="preserve"> harmful</w:t>
      </w:r>
      <w:r w:rsidR="008C2F04" w:rsidRPr="00A00B10">
        <w:rPr>
          <w:rFonts w:ascii="Arial" w:hAnsi="Arial" w:cs="Arial"/>
        </w:rPr>
        <w:t xml:space="preserve"> impact on victims. They have also been shown to cause wider “secondary harms” to others who share the targeted characteristic; </w:t>
      </w:r>
      <w:r w:rsidR="00774436" w:rsidRPr="00A00B10">
        <w:rPr>
          <w:rFonts w:ascii="Arial" w:hAnsi="Arial" w:cs="Arial"/>
        </w:rPr>
        <w:t xml:space="preserve">for </w:t>
      </w:r>
      <w:r w:rsidR="001A69C0" w:rsidRPr="00A00B10">
        <w:rPr>
          <w:rFonts w:ascii="Arial" w:hAnsi="Arial" w:cs="Arial"/>
        </w:rPr>
        <w:t>example,</w:t>
      </w:r>
      <w:r w:rsidR="00774436" w:rsidRPr="00A00B10">
        <w:rPr>
          <w:rFonts w:ascii="Arial" w:hAnsi="Arial" w:cs="Arial"/>
        </w:rPr>
        <w:t xml:space="preserve"> by causing fear </w:t>
      </w:r>
      <w:r w:rsidR="00786590" w:rsidRPr="00A00B10">
        <w:rPr>
          <w:rFonts w:ascii="Arial" w:hAnsi="Arial" w:cs="Arial"/>
        </w:rPr>
        <w:t>of being targeted themselves.</w:t>
      </w:r>
      <w:r w:rsidR="001A69C0" w:rsidRPr="00A00B10">
        <w:rPr>
          <w:rFonts w:ascii="Arial" w:hAnsi="Arial" w:cs="Arial"/>
        </w:rPr>
        <w:t xml:space="preserve"> </w:t>
      </w:r>
    </w:p>
    <w:p w14:paraId="085864B0" w14:textId="77777777" w:rsidR="00847FD1" w:rsidRPr="00A00B10" w:rsidRDefault="00847FD1">
      <w:pPr>
        <w:rPr>
          <w:rFonts w:ascii="Arial" w:hAnsi="Arial" w:cs="Arial"/>
        </w:rPr>
      </w:pPr>
    </w:p>
    <w:p w14:paraId="7E53A132" w14:textId="229AE386" w:rsidR="00474C6A" w:rsidRPr="00A00B10" w:rsidRDefault="00474C6A" w:rsidP="00A00B10">
      <w:pPr>
        <w:keepNext/>
        <w:keepLines/>
        <w:rPr>
          <w:rFonts w:ascii="Arial" w:hAnsi="Arial" w:cs="Arial"/>
          <w:b/>
          <w:bCs/>
          <w:u w:val="single"/>
        </w:rPr>
      </w:pPr>
      <w:r w:rsidRPr="00A00B10">
        <w:rPr>
          <w:rFonts w:ascii="Arial" w:hAnsi="Arial" w:cs="Arial"/>
          <w:b/>
          <w:bCs/>
          <w:u w:val="single"/>
        </w:rPr>
        <w:lastRenderedPageBreak/>
        <w:t>Misogyny</w:t>
      </w:r>
    </w:p>
    <w:p w14:paraId="1F8DC447" w14:textId="126BDA8A" w:rsidR="00474C6A" w:rsidRPr="00A00B10" w:rsidRDefault="00474C6A" w:rsidP="00A00B10">
      <w:pPr>
        <w:keepNext/>
        <w:keepLines/>
        <w:rPr>
          <w:rFonts w:ascii="Arial" w:hAnsi="Arial" w:cs="Arial"/>
          <w:b/>
          <w:bCs/>
        </w:rPr>
      </w:pPr>
      <w:r w:rsidRPr="00A00B10">
        <w:rPr>
          <w:rFonts w:ascii="Arial" w:hAnsi="Arial" w:cs="Arial"/>
          <w:b/>
          <w:bCs/>
        </w:rPr>
        <w:t>In your report you find that misogynistic abuse, harassment and violence against women and girls is a serious problem. Why are you not recommending misogyny be included in hate crime laws?</w:t>
      </w:r>
    </w:p>
    <w:p w14:paraId="6C4A304C" w14:textId="596A1DDE" w:rsidR="00474C6A" w:rsidRPr="00A00B10" w:rsidRDefault="006D2AD7" w:rsidP="00A00B10">
      <w:pPr>
        <w:keepNext/>
        <w:keepLines/>
        <w:rPr>
          <w:rFonts w:ascii="Arial" w:hAnsi="Arial" w:cs="Arial"/>
        </w:rPr>
      </w:pPr>
      <w:r w:rsidRPr="00A00B10">
        <w:rPr>
          <w:rFonts w:ascii="Arial" w:hAnsi="Arial" w:cs="Arial"/>
        </w:rPr>
        <w:t xml:space="preserve">There is undoubtedly a serious problem of misogynistic abuse, harassment and violence against women and girls. The question for the Law Commission was whether hate crime laws would be an appropriate and effective mechanism to address this. </w:t>
      </w:r>
    </w:p>
    <w:p w14:paraId="5708A4B7" w14:textId="79632C95" w:rsidR="006D2AD7" w:rsidRPr="00A00B10" w:rsidRDefault="006D2AD7">
      <w:pPr>
        <w:rPr>
          <w:rFonts w:ascii="Arial" w:hAnsi="Arial" w:cs="Arial"/>
        </w:rPr>
      </w:pPr>
      <w:r w:rsidRPr="00A00B10">
        <w:rPr>
          <w:rFonts w:ascii="Arial" w:hAnsi="Arial" w:cs="Arial"/>
        </w:rPr>
        <w:t>We have concluded that requiring additional proof that the defendant was motivated by or demonstrated “hostility towards women” would be unhelpful and counterproductive in cases of sexual offence</w:t>
      </w:r>
      <w:r w:rsidR="00367CF5" w:rsidRPr="00A00B10">
        <w:rPr>
          <w:rFonts w:ascii="Arial" w:hAnsi="Arial" w:cs="Arial"/>
        </w:rPr>
        <w:t>s</w:t>
      </w:r>
      <w:r w:rsidRPr="00A00B10">
        <w:rPr>
          <w:rFonts w:ascii="Arial" w:hAnsi="Arial" w:cs="Arial"/>
        </w:rPr>
        <w:t xml:space="preserve"> and domestic abuse. It would potentially make these prosecutions more difficult and create unnecessary hierarchies between victims. </w:t>
      </w:r>
      <w:r w:rsidR="00367CF5" w:rsidRPr="00A00B10">
        <w:rPr>
          <w:rFonts w:ascii="Arial" w:hAnsi="Arial" w:cs="Arial"/>
        </w:rPr>
        <w:t>G</w:t>
      </w:r>
      <w:r w:rsidRPr="00A00B10">
        <w:rPr>
          <w:rFonts w:ascii="Arial" w:hAnsi="Arial" w:cs="Arial"/>
        </w:rPr>
        <w:t xml:space="preserve">iven that these are two of the most harmful contexts for women, retaining the use of hate crime laws in other contexts would be somewhat tokenistic, and also mean that this characteristic is treated very differently from all others. </w:t>
      </w:r>
      <w:r w:rsidR="00367CF5" w:rsidRPr="00A00B10">
        <w:rPr>
          <w:rFonts w:ascii="Arial" w:hAnsi="Arial" w:cs="Arial"/>
        </w:rPr>
        <w:t>We also think that many instances of conduct raised by campaigners, including public sexual harassment would not be caught by the hostility test used in hate crime.</w:t>
      </w:r>
    </w:p>
    <w:p w14:paraId="34A2CA34" w14:textId="513380FC" w:rsidR="00D06F0D" w:rsidRPr="00A00B10" w:rsidRDefault="006D2AD7">
      <w:pPr>
        <w:rPr>
          <w:rFonts w:ascii="Arial" w:hAnsi="Arial" w:cs="Arial"/>
        </w:rPr>
      </w:pPr>
      <w:r w:rsidRPr="00A00B10">
        <w:rPr>
          <w:rFonts w:ascii="Arial" w:hAnsi="Arial" w:cs="Arial"/>
        </w:rPr>
        <w:t xml:space="preserve">We think there are more effective ways to target </w:t>
      </w:r>
      <w:r w:rsidR="008C3AE4">
        <w:rPr>
          <w:rFonts w:ascii="Arial" w:hAnsi="Arial" w:cs="Arial"/>
        </w:rPr>
        <w:t>violence against women and girls</w:t>
      </w:r>
      <w:r w:rsidR="00D06F0D" w:rsidRPr="00A00B10">
        <w:rPr>
          <w:rFonts w:ascii="Arial" w:hAnsi="Arial" w:cs="Arial"/>
        </w:rPr>
        <w:t>. We have recommended a specific offence of stirring up hatred on the basis of sex or gender. This new offence will target dangerously misogynistic extremist “</w:t>
      </w:r>
      <w:proofErr w:type="spellStart"/>
      <w:r w:rsidR="00D06F0D" w:rsidRPr="00A00B10">
        <w:rPr>
          <w:rFonts w:ascii="Arial" w:hAnsi="Arial" w:cs="Arial"/>
        </w:rPr>
        <w:t>incel</w:t>
      </w:r>
      <w:proofErr w:type="spellEnd"/>
      <w:r w:rsidR="00D06F0D" w:rsidRPr="00A00B10">
        <w:rPr>
          <w:rFonts w:ascii="Arial" w:hAnsi="Arial" w:cs="Arial"/>
        </w:rPr>
        <w:t xml:space="preserve">” content. This recommendation follows our recent recommendations to criminalise rape threats and </w:t>
      </w:r>
      <w:proofErr w:type="spellStart"/>
      <w:r w:rsidR="00D06F0D" w:rsidRPr="00A00B10">
        <w:rPr>
          <w:rFonts w:ascii="Arial" w:hAnsi="Arial" w:cs="Arial"/>
        </w:rPr>
        <w:t>cyberflashing</w:t>
      </w:r>
      <w:proofErr w:type="spellEnd"/>
      <w:r w:rsidR="00D06F0D" w:rsidRPr="00A00B10">
        <w:rPr>
          <w:rFonts w:ascii="Arial" w:hAnsi="Arial" w:cs="Arial"/>
        </w:rPr>
        <w:t xml:space="preserve"> – the unsolicited sending of sexual images using digital technology – and our </w:t>
      </w:r>
      <w:r w:rsidR="005514D9" w:rsidRPr="00A00B10">
        <w:rPr>
          <w:rFonts w:ascii="Arial" w:hAnsi="Arial" w:cs="Arial"/>
        </w:rPr>
        <w:t>upcoming project</w:t>
      </w:r>
      <w:r w:rsidR="00D06F0D" w:rsidRPr="00A00B10">
        <w:rPr>
          <w:rFonts w:ascii="Arial" w:hAnsi="Arial" w:cs="Arial"/>
        </w:rPr>
        <w:t xml:space="preserve"> reviewing the use of evidence in rape and sexual offence trials. This work, together with our ongoing review of the taking, making and sharing of intimate images without consent, will close legal loopholes and strengthen the criminal response to abuse and harassment of women.</w:t>
      </w:r>
    </w:p>
    <w:p w14:paraId="2633C5E4" w14:textId="77777777" w:rsidR="006D2AD7" w:rsidRPr="00A00B10" w:rsidRDefault="006D2AD7">
      <w:pPr>
        <w:rPr>
          <w:rFonts w:ascii="Arial" w:hAnsi="Arial" w:cs="Arial"/>
          <w:b/>
          <w:bCs/>
        </w:rPr>
      </w:pPr>
    </w:p>
    <w:p w14:paraId="2A39490A" w14:textId="312F3A4C" w:rsidR="00474C6A" w:rsidRPr="00A00B10" w:rsidRDefault="00474C6A">
      <w:pPr>
        <w:rPr>
          <w:rFonts w:ascii="Arial" w:hAnsi="Arial" w:cs="Arial"/>
          <w:b/>
          <w:bCs/>
        </w:rPr>
      </w:pPr>
      <w:r w:rsidRPr="00A00B10">
        <w:rPr>
          <w:rFonts w:ascii="Arial" w:hAnsi="Arial" w:cs="Arial"/>
          <w:b/>
          <w:bCs/>
        </w:rPr>
        <w:t xml:space="preserve">But in your consultation paper you proposed that misogyny </w:t>
      </w:r>
      <w:r w:rsidRPr="00A00B10">
        <w:rPr>
          <w:rFonts w:ascii="Arial" w:hAnsi="Arial" w:cs="Arial"/>
          <w:b/>
          <w:bCs/>
          <w:i/>
          <w:iCs/>
        </w:rPr>
        <w:t>should</w:t>
      </w:r>
      <w:r w:rsidRPr="00A00B10">
        <w:rPr>
          <w:rFonts w:ascii="Arial" w:hAnsi="Arial" w:cs="Arial"/>
          <w:b/>
          <w:bCs/>
        </w:rPr>
        <w:t xml:space="preserve"> be added to hate crime laws. What has changed?</w:t>
      </w:r>
    </w:p>
    <w:p w14:paraId="7BD9F14E" w14:textId="40AEB8F2" w:rsidR="00474C6A" w:rsidRPr="00A00B10" w:rsidRDefault="00D06F0D">
      <w:pPr>
        <w:rPr>
          <w:rFonts w:ascii="Arial" w:hAnsi="Arial" w:cs="Arial"/>
        </w:rPr>
      </w:pPr>
      <w:r w:rsidRPr="00A00B10">
        <w:rPr>
          <w:rFonts w:ascii="Arial" w:hAnsi="Arial" w:cs="Arial"/>
        </w:rPr>
        <w:t xml:space="preserve">At the time we prepared our consultation paper we thought some of the challenges associated with </w:t>
      </w:r>
      <w:r w:rsidR="007A4526" w:rsidRPr="00A00B10">
        <w:rPr>
          <w:rFonts w:ascii="Arial" w:hAnsi="Arial" w:cs="Arial"/>
        </w:rPr>
        <w:t xml:space="preserve">misogyny hate crime laws in the context of </w:t>
      </w:r>
      <w:r w:rsidRPr="00A00B10">
        <w:rPr>
          <w:rFonts w:ascii="Arial" w:hAnsi="Arial" w:cs="Arial"/>
        </w:rPr>
        <w:t xml:space="preserve">sexual offences and domestic abuse might be surmountable. In particular, we thought that </w:t>
      </w:r>
      <w:r w:rsidR="007A4526" w:rsidRPr="00A00B10">
        <w:rPr>
          <w:rFonts w:ascii="Arial" w:hAnsi="Arial" w:cs="Arial"/>
        </w:rPr>
        <w:t xml:space="preserve">it might be possible to exclude these </w:t>
      </w:r>
      <w:r w:rsidRPr="00A00B10">
        <w:rPr>
          <w:rFonts w:ascii="Arial" w:hAnsi="Arial" w:cs="Arial"/>
        </w:rPr>
        <w:t>contexts</w:t>
      </w:r>
      <w:r w:rsidR="007A4526" w:rsidRPr="00A00B10">
        <w:rPr>
          <w:rFonts w:ascii="Arial" w:hAnsi="Arial" w:cs="Arial"/>
        </w:rPr>
        <w:t xml:space="preserve">, and retain misogyny hate crime laws in other contexts – such as harassment and online abuse. However, following further consultation and policy consideration, we now believe that this would simply create a confusing set of laws that, paradoxically, excluded some of the most harmful forms of violence against women and girls from their scope.  </w:t>
      </w:r>
      <w:r w:rsidR="00512EA0" w:rsidRPr="00A00B10">
        <w:rPr>
          <w:rFonts w:ascii="Arial" w:hAnsi="Arial" w:cs="Arial"/>
        </w:rPr>
        <w:t xml:space="preserve">We also think that </w:t>
      </w:r>
      <w:r w:rsidR="008C3AE4">
        <w:rPr>
          <w:rFonts w:ascii="Arial" w:hAnsi="Arial" w:cs="Arial"/>
        </w:rPr>
        <w:t>some</w:t>
      </w:r>
      <w:r w:rsidR="008C3AE4" w:rsidRPr="00A00B10">
        <w:rPr>
          <w:rFonts w:ascii="Arial" w:hAnsi="Arial" w:cs="Arial"/>
        </w:rPr>
        <w:t xml:space="preserve"> </w:t>
      </w:r>
      <w:r w:rsidR="00512EA0" w:rsidRPr="00A00B10">
        <w:rPr>
          <w:rFonts w:ascii="Arial" w:hAnsi="Arial" w:cs="Arial"/>
        </w:rPr>
        <w:t>instances of conduct raised by campaigners, including public sexual harassment</w:t>
      </w:r>
      <w:r w:rsidR="00F437D6" w:rsidRPr="00A00B10">
        <w:rPr>
          <w:rFonts w:ascii="Arial" w:hAnsi="Arial" w:cs="Arial"/>
        </w:rPr>
        <w:t>,</w:t>
      </w:r>
      <w:r w:rsidR="00512EA0" w:rsidRPr="00A00B10">
        <w:rPr>
          <w:rFonts w:ascii="Arial" w:hAnsi="Arial" w:cs="Arial"/>
        </w:rPr>
        <w:t xml:space="preserve"> would not be caught by the hostility test used in hate crime. </w:t>
      </w:r>
    </w:p>
    <w:p w14:paraId="04A846C0" w14:textId="5616561F" w:rsidR="00B40EB2" w:rsidRPr="00A00B10" w:rsidRDefault="00B40EB2">
      <w:pPr>
        <w:rPr>
          <w:rFonts w:ascii="Arial" w:hAnsi="Arial" w:cs="Arial"/>
        </w:rPr>
      </w:pPr>
      <w:r w:rsidRPr="00A00B10">
        <w:rPr>
          <w:rFonts w:ascii="Arial" w:hAnsi="Arial" w:cs="Arial"/>
        </w:rPr>
        <w:t xml:space="preserve">We think a more targeted response to </w:t>
      </w:r>
      <w:r w:rsidR="008C3AE4">
        <w:rPr>
          <w:rFonts w:ascii="Arial" w:hAnsi="Arial" w:cs="Arial"/>
        </w:rPr>
        <w:t>some</w:t>
      </w:r>
      <w:r w:rsidR="008C3AE4" w:rsidRPr="00A00B10">
        <w:rPr>
          <w:rFonts w:ascii="Arial" w:hAnsi="Arial" w:cs="Arial"/>
        </w:rPr>
        <w:t xml:space="preserve"> </w:t>
      </w:r>
      <w:r w:rsidRPr="00A00B10">
        <w:rPr>
          <w:rFonts w:ascii="Arial" w:hAnsi="Arial" w:cs="Arial"/>
        </w:rPr>
        <w:t>of the concerns that have driven calls for misogyny to be a hate crime would be for government to consider introducing a new offence of public sexual harassment</w:t>
      </w:r>
      <w:r w:rsidR="001D1E98">
        <w:rPr>
          <w:rFonts w:ascii="Arial" w:hAnsi="Arial" w:cs="Arial"/>
        </w:rPr>
        <w:t>.</w:t>
      </w:r>
    </w:p>
    <w:p w14:paraId="1BBEE1EB" w14:textId="77777777" w:rsidR="00BA50B0" w:rsidRPr="00A00B10" w:rsidRDefault="00BA50B0">
      <w:pPr>
        <w:rPr>
          <w:rFonts w:ascii="Arial" w:hAnsi="Arial" w:cs="Arial"/>
        </w:rPr>
      </w:pPr>
    </w:p>
    <w:p w14:paraId="0EBDE60E" w14:textId="721CEBE5" w:rsidR="00474C6A" w:rsidRPr="00A00B10" w:rsidRDefault="00847FD1" w:rsidP="00A00B10">
      <w:pPr>
        <w:keepNext/>
        <w:keepLines/>
        <w:rPr>
          <w:rFonts w:ascii="Arial" w:hAnsi="Arial" w:cs="Arial"/>
          <w:b/>
          <w:bCs/>
          <w:u w:val="single"/>
        </w:rPr>
      </w:pPr>
      <w:r w:rsidRPr="00A00B10">
        <w:rPr>
          <w:rFonts w:ascii="Arial" w:hAnsi="Arial" w:cs="Arial"/>
          <w:b/>
          <w:bCs/>
          <w:u w:val="single"/>
        </w:rPr>
        <w:lastRenderedPageBreak/>
        <w:t>Age/</w:t>
      </w:r>
      <w:r w:rsidR="00474C6A" w:rsidRPr="00A00B10">
        <w:rPr>
          <w:rFonts w:ascii="Arial" w:hAnsi="Arial" w:cs="Arial"/>
          <w:b/>
          <w:bCs/>
          <w:u w:val="single"/>
        </w:rPr>
        <w:t>Elder abuse</w:t>
      </w:r>
    </w:p>
    <w:p w14:paraId="1D8B7B59" w14:textId="3BA5454F" w:rsidR="00474C6A" w:rsidRPr="00A00B10" w:rsidRDefault="00474C6A" w:rsidP="00A00B10">
      <w:pPr>
        <w:keepNext/>
        <w:keepLines/>
        <w:rPr>
          <w:rFonts w:ascii="Arial" w:hAnsi="Arial" w:cs="Arial"/>
          <w:b/>
          <w:bCs/>
        </w:rPr>
      </w:pPr>
      <w:r w:rsidRPr="00A00B10">
        <w:rPr>
          <w:rFonts w:ascii="Arial" w:hAnsi="Arial" w:cs="Arial"/>
          <w:b/>
          <w:bCs/>
        </w:rPr>
        <w:t>You also find that elder abuse is a serious problem in England and Wales. Why are you not recommending that “age” be added to hate crime laws</w:t>
      </w:r>
      <w:r w:rsidR="00B40EB2" w:rsidRPr="00A00B10">
        <w:rPr>
          <w:rFonts w:ascii="Arial" w:hAnsi="Arial" w:cs="Arial"/>
          <w:b/>
          <w:bCs/>
        </w:rPr>
        <w:t>?</w:t>
      </w:r>
    </w:p>
    <w:p w14:paraId="6C776C15" w14:textId="735BEA7D" w:rsidR="00B40EB2" w:rsidRPr="00A00B10" w:rsidRDefault="00B40EB2" w:rsidP="00A00B10">
      <w:pPr>
        <w:keepNext/>
        <w:keepLines/>
        <w:rPr>
          <w:rFonts w:ascii="Arial" w:hAnsi="Arial" w:cs="Arial"/>
        </w:rPr>
      </w:pPr>
      <w:r w:rsidRPr="00A00B10">
        <w:rPr>
          <w:rFonts w:ascii="Arial" w:hAnsi="Arial" w:cs="Arial"/>
        </w:rPr>
        <w:t xml:space="preserve">Elder abuse is a serious problem and needs to be tackled robustly by the criminal law. However, there is very little evidence that this offending is motivated by hostility towards the age of the victims. We therefore do not consider that adding the characteristic of “age” to hate crime </w:t>
      </w:r>
      <w:r w:rsidR="00931BFB">
        <w:rPr>
          <w:rFonts w:ascii="Arial" w:hAnsi="Arial" w:cs="Arial"/>
        </w:rPr>
        <w:t xml:space="preserve">laws </w:t>
      </w:r>
      <w:r w:rsidRPr="00A00B10">
        <w:rPr>
          <w:rFonts w:ascii="Arial" w:hAnsi="Arial" w:cs="Arial"/>
        </w:rPr>
        <w:t xml:space="preserve">would be an effective response to these concerns.  </w:t>
      </w:r>
    </w:p>
    <w:p w14:paraId="3CB7A955" w14:textId="6CE7F8A5" w:rsidR="00B40EB2" w:rsidRPr="00A00B10" w:rsidRDefault="00B40EB2">
      <w:pPr>
        <w:rPr>
          <w:rFonts w:ascii="Arial" w:hAnsi="Arial" w:cs="Arial"/>
          <w:b/>
          <w:bCs/>
        </w:rPr>
      </w:pPr>
    </w:p>
    <w:p w14:paraId="04B47554" w14:textId="39EE9F8E" w:rsidR="00474C6A" w:rsidRPr="00A00B10" w:rsidRDefault="006D2AD7">
      <w:pPr>
        <w:rPr>
          <w:rFonts w:ascii="Arial" w:hAnsi="Arial" w:cs="Arial"/>
          <w:b/>
          <w:bCs/>
          <w:u w:val="single"/>
        </w:rPr>
      </w:pPr>
      <w:r w:rsidRPr="00A00B10">
        <w:rPr>
          <w:rFonts w:ascii="Arial" w:hAnsi="Arial" w:cs="Arial"/>
          <w:b/>
          <w:bCs/>
          <w:u w:val="single"/>
        </w:rPr>
        <w:t>Disability hate crime</w:t>
      </w:r>
    </w:p>
    <w:p w14:paraId="17DDCAFC" w14:textId="77777777" w:rsidR="00B40EB2" w:rsidRPr="00A00B10" w:rsidRDefault="00B40EB2" w:rsidP="00B40EB2">
      <w:pPr>
        <w:rPr>
          <w:rFonts w:ascii="Arial" w:hAnsi="Arial" w:cs="Arial"/>
          <w:b/>
          <w:bCs/>
        </w:rPr>
      </w:pPr>
      <w:r w:rsidRPr="00A00B10">
        <w:rPr>
          <w:rFonts w:ascii="Arial" w:hAnsi="Arial" w:cs="Arial"/>
          <w:b/>
          <w:bCs/>
        </w:rPr>
        <w:t>Under your proposals hate crime laws will extend to “prejudice” as well as hostility. Isn’t this lowering the threshold?</w:t>
      </w:r>
    </w:p>
    <w:p w14:paraId="12F1E05B" w14:textId="6425C9C9" w:rsidR="00474C6A" w:rsidRPr="00A00B10" w:rsidRDefault="007606CA">
      <w:pPr>
        <w:rPr>
          <w:rFonts w:ascii="Arial" w:hAnsi="Arial" w:cs="Arial"/>
        </w:rPr>
      </w:pPr>
      <w:r w:rsidRPr="00A00B10">
        <w:rPr>
          <w:rFonts w:ascii="Arial" w:hAnsi="Arial" w:cs="Arial"/>
        </w:rPr>
        <w:t xml:space="preserve">There is a particular concern that the current “hostility” test does not capture certain forms of exploitation and abuse towards disabled victims of crime. The vast majority of existing hate crime is prosecuted under the “demonstration of hostility” test which will remain unchanged. However, in certain cases where it can be proven that the crime is </w:t>
      </w:r>
      <w:r w:rsidRPr="00A00B10">
        <w:rPr>
          <w:rFonts w:ascii="Arial" w:hAnsi="Arial" w:cs="Arial"/>
          <w:i/>
          <w:iCs/>
        </w:rPr>
        <w:t xml:space="preserve">motivated </w:t>
      </w:r>
      <w:r w:rsidRPr="00A00B10">
        <w:rPr>
          <w:rFonts w:ascii="Arial" w:hAnsi="Arial" w:cs="Arial"/>
        </w:rPr>
        <w:t xml:space="preserve">by prejudice towards a characteristic of the victim, even where the offending lacks obvious displays of hostility, we have recommended this </w:t>
      </w:r>
      <w:r w:rsidR="00AC3A2A" w:rsidRPr="00A00B10">
        <w:rPr>
          <w:rFonts w:ascii="Arial" w:hAnsi="Arial" w:cs="Arial"/>
        </w:rPr>
        <w:t xml:space="preserve">should be captured. We do not believe this will substantially widen the reach of hate crime laws, but it will respond to a significant current failing for disabled victims in particular. </w:t>
      </w:r>
      <w:r w:rsidRPr="00A00B10">
        <w:rPr>
          <w:rFonts w:ascii="Arial" w:hAnsi="Arial" w:cs="Arial"/>
        </w:rPr>
        <w:t xml:space="preserve"> </w:t>
      </w:r>
    </w:p>
    <w:p w14:paraId="0AC72F8D" w14:textId="77777777" w:rsidR="00512EA0" w:rsidRPr="00A00B10" w:rsidRDefault="00512EA0" w:rsidP="00512EA0">
      <w:pPr>
        <w:rPr>
          <w:rFonts w:ascii="Arial" w:hAnsi="Arial" w:cs="Arial"/>
        </w:rPr>
      </w:pPr>
    </w:p>
    <w:p w14:paraId="25D35435" w14:textId="0CD96367" w:rsidR="00512EA0" w:rsidRPr="00A00B10" w:rsidRDefault="00512EA0" w:rsidP="00512EA0">
      <w:pPr>
        <w:rPr>
          <w:rFonts w:ascii="Arial" w:hAnsi="Arial" w:cs="Arial"/>
          <w:b/>
          <w:bCs/>
        </w:rPr>
      </w:pPr>
      <w:r w:rsidRPr="00A00B10">
        <w:rPr>
          <w:rFonts w:ascii="Arial" w:hAnsi="Arial" w:cs="Arial"/>
          <w:b/>
          <w:bCs/>
        </w:rPr>
        <w:t>Why are you proposing to extend hate crime laws to cover asexual people? There is no evidence of them being targets of hate crime.</w:t>
      </w:r>
    </w:p>
    <w:p w14:paraId="37524667" w14:textId="2A0467F1" w:rsidR="00512EA0" w:rsidRPr="00A00B10" w:rsidRDefault="00367CF5" w:rsidP="00367CF5">
      <w:pPr>
        <w:rPr>
          <w:rFonts w:ascii="Arial" w:hAnsi="Arial" w:cs="Arial"/>
        </w:rPr>
      </w:pPr>
      <w:r w:rsidRPr="00A00B10">
        <w:rPr>
          <w:rFonts w:ascii="Arial" w:hAnsi="Arial" w:cs="Arial"/>
        </w:rPr>
        <w:t xml:space="preserve">We consider that the current exclusion of asexuality from protection under the “sexual orientation” characteristic is a clear gap in an otherwise very widely defined characteristic. The characteristic includes heterosexual orientation (in addition to homosexual and bisexual orientation), and therefore already covers the vast majority of the adult population of England and Wales. While we accept the concern that the evidence concerning criminal targeting of asexual persons is limited, the same is also true for “heterosexual” orientation, which currently falls within the protected group. </w:t>
      </w:r>
    </w:p>
    <w:p w14:paraId="0798606A" w14:textId="77777777" w:rsidR="00367CF5" w:rsidRPr="00A00B10" w:rsidRDefault="00367CF5" w:rsidP="00512EA0">
      <w:pPr>
        <w:rPr>
          <w:rFonts w:ascii="Arial" w:hAnsi="Arial" w:cs="Arial"/>
        </w:rPr>
      </w:pPr>
    </w:p>
    <w:p w14:paraId="71D1AF6E" w14:textId="20BCF6B9" w:rsidR="00512EA0" w:rsidRPr="00A00B10" w:rsidRDefault="00512EA0" w:rsidP="00512EA0">
      <w:pPr>
        <w:rPr>
          <w:rFonts w:ascii="Arial" w:hAnsi="Arial" w:cs="Arial"/>
          <w:b/>
          <w:bCs/>
        </w:rPr>
      </w:pPr>
      <w:r w:rsidRPr="00A00B10">
        <w:rPr>
          <w:rFonts w:ascii="Arial" w:hAnsi="Arial" w:cs="Arial"/>
          <w:b/>
          <w:bCs/>
        </w:rPr>
        <w:t>Why are you not proposing to extend hate crime laws to cover alternative subcultures like goths given the evidence of them being targeted, for instance the murder of Sophie Lancaster?</w:t>
      </w:r>
    </w:p>
    <w:p w14:paraId="6A4D5B3A" w14:textId="1F3C506D" w:rsidR="00512EA0" w:rsidRPr="00A00B10" w:rsidRDefault="00512EA0" w:rsidP="00512EA0">
      <w:pPr>
        <w:rPr>
          <w:rFonts w:ascii="Arial" w:hAnsi="Arial" w:cs="Arial"/>
        </w:rPr>
      </w:pPr>
      <w:r w:rsidRPr="00A00B10">
        <w:rPr>
          <w:rFonts w:ascii="Arial" w:hAnsi="Arial" w:cs="Arial"/>
        </w:rPr>
        <w:t xml:space="preserve">We recognise that criminal targeting of members of alternative subcultures occurs in England and Wales. However, the available evidence of this criminal targeting does not </w:t>
      </w:r>
      <w:r w:rsidR="00346F7B" w:rsidRPr="00A00B10">
        <w:rPr>
          <w:rFonts w:ascii="Arial" w:hAnsi="Arial" w:cs="Arial"/>
        </w:rPr>
        <w:t>demonstrate that such targeting is prevalent</w:t>
      </w:r>
      <w:r w:rsidRPr="00A00B10">
        <w:rPr>
          <w:rFonts w:ascii="Arial" w:hAnsi="Arial" w:cs="Arial"/>
        </w:rPr>
        <w:t xml:space="preserve">. We are </w:t>
      </w:r>
      <w:r w:rsidR="00346F7B" w:rsidRPr="00A00B10">
        <w:rPr>
          <w:rFonts w:ascii="Arial" w:hAnsi="Arial" w:cs="Arial"/>
        </w:rPr>
        <w:t xml:space="preserve">also </w:t>
      </w:r>
      <w:r w:rsidRPr="00A00B10">
        <w:rPr>
          <w:rFonts w:ascii="Arial" w:hAnsi="Arial" w:cs="Arial"/>
        </w:rPr>
        <w:t>mindful that a definition that is sufficiently broad to capture the intended groups could result in potentially harmful consequences.</w:t>
      </w:r>
      <w:r w:rsidR="00346F7B" w:rsidRPr="00A00B10">
        <w:rPr>
          <w:rFonts w:ascii="Arial" w:hAnsi="Arial" w:cs="Arial"/>
        </w:rPr>
        <w:t xml:space="preserve"> We consider that</w:t>
      </w:r>
      <w:r w:rsidR="00367CF5" w:rsidRPr="00A00B10">
        <w:rPr>
          <w:rFonts w:ascii="Arial" w:hAnsi="Arial" w:cs="Arial"/>
        </w:rPr>
        <w:t xml:space="preserve"> </w:t>
      </w:r>
      <w:r w:rsidR="00346F7B" w:rsidRPr="00A00B10">
        <w:rPr>
          <w:rFonts w:ascii="Arial" w:hAnsi="Arial" w:cs="Arial"/>
        </w:rPr>
        <w:t>existing sentencing guidelines can adequately reflect the nature and severity of the offending.</w:t>
      </w:r>
    </w:p>
    <w:p w14:paraId="14440CEB" w14:textId="77777777" w:rsidR="00512EA0" w:rsidRPr="00A00B10" w:rsidRDefault="00512EA0" w:rsidP="00512EA0">
      <w:pPr>
        <w:rPr>
          <w:rFonts w:ascii="Arial" w:hAnsi="Arial" w:cs="Arial"/>
        </w:rPr>
      </w:pPr>
    </w:p>
    <w:p w14:paraId="15FD88C8" w14:textId="11B053E3" w:rsidR="00512EA0" w:rsidRPr="00A00B10" w:rsidRDefault="00512EA0" w:rsidP="00A00B10">
      <w:pPr>
        <w:keepNext/>
        <w:keepLines/>
        <w:rPr>
          <w:rFonts w:ascii="Arial" w:hAnsi="Arial" w:cs="Arial"/>
          <w:b/>
          <w:bCs/>
        </w:rPr>
      </w:pPr>
      <w:r w:rsidRPr="00A00B10">
        <w:rPr>
          <w:rFonts w:ascii="Arial" w:hAnsi="Arial" w:cs="Arial"/>
          <w:b/>
          <w:bCs/>
        </w:rPr>
        <w:lastRenderedPageBreak/>
        <w:t>Why are you not proposing to extend hate crime laws to cover homeless people?</w:t>
      </w:r>
    </w:p>
    <w:p w14:paraId="3ADEE178" w14:textId="2EC14B80" w:rsidR="00346F7B" w:rsidRPr="00A00B10" w:rsidRDefault="00346F7B" w:rsidP="00A00B10">
      <w:pPr>
        <w:keepNext/>
        <w:keepLines/>
        <w:rPr>
          <w:rFonts w:ascii="Arial" w:hAnsi="Arial" w:cs="Arial"/>
        </w:rPr>
      </w:pPr>
      <w:r w:rsidRPr="00A00B10">
        <w:rPr>
          <w:rFonts w:ascii="Arial" w:hAnsi="Arial" w:cs="Arial"/>
        </w:rPr>
        <w:t xml:space="preserve">It does seem clear that people experiencing homelessness – and particularly rough sleepers – experience highly disproportionate levels of violence and abuse, and that </w:t>
      </w:r>
      <w:r w:rsidR="00367CF5" w:rsidRPr="00A00B10">
        <w:rPr>
          <w:rFonts w:ascii="Arial" w:hAnsi="Arial" w:cs="Arial"/>
        </w:rPr>
        <w:t xml:space="preserve">this is related to </w:t>
      </w:r>
      <w:r w:rsidRPr="00A00B10">
        <w:rPr>
          <w:rFonts w:ascii="Arial" w:hAnsi="Arial" w:cs="Arial"/>
        </w:rPr>
        <w:t>contempt and hatred towards homeless people. Although we can see a strong case in principle for recognition of people experiencing homelessness in hate crime laws, a lack of raw data on hate crimes against homeless people, and a lack of experience in understanding the impact of such a reform, makes us reticent to recommend the inclusion of this group. For example, it is unproven whether recognition would improve the confidence of victims in reporting crimes to police.</w:t>
      </w:r>
    </w:p>
    <w:p w14:paraId="129E7D14" w14:textId="65312FAC" w:rsidR="00512EA0" w:rsidRPr="00A00B10" w:rsidRDefault="00512EA0" w:rsidP="00512EA0">
      <w:pPr>
        <w:rPr>
          <w:rFonts w:ascii="Arial" w:hAnsi="Arial" w:cs="Arial"/>
        </w:rPr>
      </w:pPr>
    </w:p>
    <w:p w14:paraId="6D201D2E" w14:textId="481F7084" w:rsidR="00F437D6" w:rsidRPr="00A00B10" w:rsidRDefault="00512EA0" w:rsidP="00512EA0">
      <w:pPr>
        <w:rPr>
          <w:rFonts w:ascii="Arial" w:hAnsi="Arial" w:cs="Arial"/>
          <w:b/>
          <w:bCs/>
        </w:rPr>
      </w:pPr>
      <w:r w:rsidRPr="00A00B10">
        <w:rPr>
          <w:rFonts w:ascii="Arial" w:hAnsi="Arial" w:cs="Arial"/>
          <w:b/>
          <w:bCs/>
        </w:rPr>
        <w:t>W</w:t>
      </w:r>
      <w:r w:rsidR="00F437D6" w:rsidRPr="00A00B10">
        <w:rPr>
          <w:rFonts w:ascii="Arial" w:hAnsi="Arial" w:cs="Arial"/>
          <w:b/>
          <w:bCs/>
        </w:rPr>
        <w:t>on’t extending hate crime laws to cover trans people amount to self-ID by the back door?</w:t>
      </w:r>
    </w:p>
    <w:p w14:paraId="66E814F8" w14:textId="0BA89607" w:rsidR="00F437D6" w:rsidRPr="00A00B10" w:rsidRDefault="00F437D6" w:rsidP="00512EA0">
      <w:pPr>
        <w:rPr>
          <w:rFonts w:ascii="Arial" w:hAnsi="Arial" w:cs="Arial"/>
        </w:rPr>
      </w:pPr>
      <w:r w:rsidRPr="00A00B10">
        <w:rPr>
          <w:rFonts w:ascii="Arial" w:hAnsi="Arial" w:cs="Arial"/>
        </w:rPr>
        <w:t>The current category of “transgender</w:t>
      </w:r>
      <w:r w:rsidR="0078196E" w:rsidRPr="00A00B10">
        <w:rPr>
          <w:rFonts w:ascii="Arial" w:hAnsi="Arial" w:cs="Arial"/>
        </w:rPr>
        <w:t xml:space="preserve"> identity</w:t>
      </w:r>
      <w:r w:rsidRPr="00A00B10">
        <w:rPr>
          <w:rFonts w:ascii="Arial" w:hAnsi="Arial" w:cs="Arial"/>
        </w:rPr>
        <w:t xml:space="preserve">” in hate crime laws is already broader than the protected characteristic of “gender reassignment” under the Equality Act 2010, and is not restricted to being transsexual or </w:t>
      </w:r>
      <w:r w:rsidR="0078196E" w:rsidRPr="00A00B10">
        <w:rPr>
          <w:rFonts w:ascii="Arial" w:hAnsi="Arial" w:cs="Arial"/>
        </w:rPr>
        <w:t xml:space="preserve">to those </w:t>
      </w:r>
      <w:r w:rsidRPr="00A00B10">
        <w:rPr>
          <w:rFonts w:ascii="Arial" w:hAnsi="Arial" w:cs="Arial"/>
        </w:rPr>
        <w:t xml:space="preserve">who have gone through (or are intending to go through) gender reassignment. Trans people experience disproportionate levels of violence and abuse on the basis of who they are. This is not restricted to people who legally transition. </w:t>
      </w:r>
    </w:p>
    <w:p w14:paraId="5D903B2C" w14:textId="77777777" w:rsidR="00A834B2" w:rsidRPr="00A00B10" w:rsidRDefault="00A834B2" w:rsidP="00512EA0">
      <w:pPr>
        <w:rPr>
          <w:rFonts w:ascii="Arial" w:hAnsi="Arial" w:cs="Arial"/>
          <w:b/>
          <w:bCs/>
        </w:rPr>
      </w:pPr>
    </w:p>
    <w:p w14:paraId="455AF33C" w14:textId="70795E09" w:rsidR="00AC3A2A" w:rsidRPr="00A00B10" w:rsidRDefault="00F437D6" w:rsidP="00512EA0">
      <w:pPr>
        <w:rPr>
          <w:rFonts w:ascii="Arial" w:hAnsi="Arial" w:cs="Arial"/>
          <w:b/>
          <w:bCs/>
        </w:rPr>
      </w:pPr>
      <w:r w:rsidRPr="00A00B10">
        <w:rPr>
          <w:rFonts w:ascii="Arial" w:hAnsi="Arial" w:cs="Arial"/>
          <w:b/>
          <w:bCs/>
        </w:rPr>
        <w:t>W</w:t>
      </w:r>
      <w:r w:rsidR="00512EA0" w:rsidRPr="00A00B10">
        <w:rPr>
          <w:rFonts w:ascii="Arial" w:hAnsi="Arial" w:cs="Arial"/>
          <w:b/>
          <w:bCs/>
        </w:rPr>
        <w:t>hy are you proposing to extend the law to cover “gender diverse” people?</w:t>
      </w:r>
      <w:r w:rsidR="00346F7B" w:rsidRPr="00A00B10">
        <w:rPr>
          <w:rFonts w:ascii="Arial" w:hAnsi="Arial" w:cs="Arial"/>
          <w:b/>
          <w:bCs/>
        </w:rPr>
        <w:t xml:space="preserve"> </w:t>
      </w:r>
    </w:p>
    <w:p w14:paraId="38CF4CC2" w14:textId="19707E43" w:rsidR="00346F7B" w:rsidRPr="00A00B10" w:rsidRDefault="00346F7B" w:rsidP="00512EA0">
      <w:pPr>
        <w:rPr>
          <w:rFonts w:ascii="Arial" w:hAnsi="Arial" w:cs="Arial"/>
        </w:rPr>
      </w:pPr>
      <w:r w:rsidRPr="00A00B10">
        <w:rPr>
          <w:rFonts w:ascii="Arial" w:hAnsi="Arial" w:cs="Arial"/>
        </w:rPr>
        <w:t>The current</w:t>
      </w:r>
      <w:r w:rsidR="002F6E24" w:rsidRPr="00A00B10">
        <w:rPr>
          <w:rFonts w:ascii="Arial" w:hAnsi="Arial" w:cs="Arial"/>
        </w:rPr>
        <w:t xml:space="preserve"> category of “transgender</w:t>
      </w:r>
      <w:r w:rsidR="00A834B2" w:rsidRPr="00A00B10">
        <w:rPr>
          <w:rFonts w:ascii="Arial" w:hAnsi="Arial" w:cs="Arial"/>
        </w:rPr>
        <w:t xml:space="preserve"> identity</w:t>
      </w:r>
      <w:r w:rsidR="002F6E24" w:rsidRPr="00A00B10">
        <w:rPr>
          <w:rFonts w:ascii="Arial" w:hAnsi="Arial" w:cs="Arial"/>
        </w:rPr>
        <w:t xml:space="preserve">” in hate crime laws is </w:t>
      </w:r>
      <w:r w:rsidR="003A5285" w:rsidRPr="00A00B10">
        <w:rPr>
          <w:rFonts w:ascii="Arial" w:hAnsi="Arial" w:cs="Arial"/>
        </w:rPr>
        <w:t>broader than</w:t>
      </w:r>
      <w:r w:rsidR="002F6E24" w:rsidRPr="00A00B10">
        <w:rPr>
          <w:rFonts w:ascii="Arial" w:hAnsi="Arial" w:cs="Arial"/>
        </w:rPr>
        <w:t xml:space="preserve"> the protected characteristic of “gender reassignment” under the Equality Act 2010. Trans </w:t>
      </w:r>
      <w:r w:rsidR="00F437D6" w:rsidRPr="00A00B10">
        <w:rPr>
          <w:rFonts w:ascii="Arial" w:hAnsi="Arial" w:cs="Arial"/>
        </w:rPr>
        <w:t xml:space="preserve">and gender diverse </w:t>
      </w:r>
      <w:r w:rsidR="002F6E24" w:rsidRPr="00A00B10">
        <w:rPr>
          <w:rFonts w:ascii="Arial" w:hAnsi="Arial" w:cs="Arial"/>
        </w:rPr>
        <w:t xml:space="preserve">people experience disproportionate levels of violence and abuse on the basis of who they are. </w:t>
      </w:r>
      <w:r w:rsidR="00F437D6" w:rsidRPr="00A00B10">
        <w:rPr>
          <w:rFonts w:ascii="Arial" w:hAnsi="Arial" w:cs="Arial"/>
        </w:rPr>
        <w:t>For instance, c</w:t>
      </w:r>
      <w:r w:rsidR="002F6E24" w:rsidRPr="00A00B10">
        <w:rPr>
          <w:rFonts w:ascii="Arial" w:hAnsi="Arial" w:cs="Arial"/>
        </w:rPr>
        <w:t>ross-dressing can place a person at a high-risk of transphobic abuse, harassment and violence</w:t>
      </w:r>
      <w:r w:rsidR="005019C9" w:rsidRPr="00A00B10">
        <w:rPr>
          <w:rFonts w:ascii="Arial" w:hAnsi="Arial" w:cs="Arial"/>
        </w:rPr>
        <w:t xml:space="preserve"> – even if that person does not identify as transgender</w:t>
      </w:r>
      <w:r w:rsidR="002F6E24" w:rsidRPr="00A00B10">
        <w:rPr>
          <w:rFonts w:ascii="Arial" w:hAnsi="Arial" w:cs="Arial"/>
        </w:rPr>
        <w:t xml:space="preserve">. We have therefore recommended “gender diverse” as an umbrella term which can </w:t>
      </w:r>
      <w:r w:rsidR="003A5285" w:rsidRPr="00A00B10">
        <w:rPr>
          <w:rFonts w:ascii="Arial" w:hAnsi="Arial" w:cs="Arial"/>
        </w:rPr>
        <w:t xml:space="preserve">equally </w:t>
      </w:r>
      <w:r w:rsidR="002F6E24" w:rsidRPr="00A00B10">
        <w:rPr>
          <w:rFonts w:ascii="Arial" w:hAnsi="Arial" w:cs="Arial"/>
        </w:rPr>
        <w:t xml:space="preserve">capture </w:t>
      </w:r>
      <w:r w:rsidR="003A5285" w:rsidRPr="00A00B10">
        <w:rPr>
          <w:rFonts w:ascii="Arial" w:hAnsi="Arial" w:cs="Arial"/>
        </w:rPr>
        <w:t xml:space="preserve">offences targeting </w:t>
      </w:r>
      <w:r w:rsidR="002F6E24" w:rsidRPr="00A00B10">
        <w:rPr>
          <w:rFonts w:ascii="Arial" w:hAnsi="Arial" w:cs="Arial"/>
        </w:rPr>
        <w:t>people who are non-binary or who do not conform with gender roles and expectations.</w:t>
      </w:r>
    </w:p>
    <w:p w14:paraId="3A568B4C" w14:textId="252ABB07" w:rsidR="002F6E24" w:rsidRPr="00A00B10" w:rsidRDefault="002F6E24" w:rsidP="00512EA0">
      <w:pPr>
        <w:rPr>
          <w:rFonts w:ascii="Arial" w:hAnsi="Arial" w:cs="Arial"/>
        </w:rPr>
      </w:pPr>
    </w:p>
    <w:p w14:paraId="3DD152D5" w14:textId="32AA4FA3" w:rsidR="002F6E24" w:rsidRPr="00A00B10" w:rsidRDefault="008C3AE4" w:rsidP="002F6E24">
      <w:pPr>
        <w:rPr>
          <w:rFonts w:ascii="Arial" w:hAnsi="Arial" w:cs="Arial"/>
          <w:b/>
          <w:bCs/>
          <w:u w:val="single"/>
        </w:rPr>
      </w:pPr>
      <w:r>
        <w:rPr>
          <w:rFonts w:ascii="Arial" w:hAnsi="Arial" w:cs="Arial"/>
          <w:b/>
          <w:bCs/>
          <w:u w:val="single"/>
        </w:rPr>
        <w:t>Offences of s</w:t>
      </w:r>
      <w:r w:rsidRPr="00A00B10">
        <w:rPr>
          <w:rFonts w:ascii="Arial" w:hAnsi="Arial" w:cs="Arial"/>
          <w:b/>
          <w:bCs/>
          <w:u w:val="single"/>
        </w:rPr>
        <w:t xml:space="preserve">tirring </w:t>
      </w:r>
      <w:r w:rsidR="002F6E24" w:rsidRPr="00A00B10">
        <w:rPr>
          <w:rFonts w:ascii="Arial" w:hAnsi="Arial" w:cs="Arial"/>
          <w:b/>
          <w:bCs/>
          <w:u w:val="single"/>
        </w:rPr>
        <w:t xml:space="preserve">up </w:t>
      </w:r>
      <w:r>
        <w:rPr>
          <w:rFonts w:ascii="Arial" w:hAnsi="Arial" w:cs="Arial"/>
          <w:b/>
          <w:bCs/>
          <w:u w:val="single"/>
        </w:rPr>
        <w:t>hatred</w:t>
      </w:r>
    </w:p>
    <w:p w14:paraId="22639404" w14:textId="77777777" w:rsidR="002F6E24" w:rsidRPr="00A00B10" w:rsidRDefault="002F6E24" w:rsidP="002F6E24">
      <w:pPr>
        <w:rPr>
          <w:rFonts w:ascii="Arial" w:hAnsi="Arial" w:cs="Arial"/>
        </w:rPr>
      </w:pPr>
    </w:p>
    <w:p w14:paraId="613220BD" w14:textId="77777777" w:rsidR="002F6E24" w:rsidRPr="00A00B10" w:rsidRDefault="002F6E24" w:rsidP="002F6E24">
      <w:pPr>
        <w:rPr>
          <w:rFonts w:ascii="Arial" w:hAnsi="Arial" w:cs="Arial"/>
          <w:b/>
          <w:bCs/>
        </w:rPr>
      </w:pPr>
      <w:r w:rsidRPr="00A00B10">
        <w:rPr>
          <w:rFonts w:ascii="Arial" w:hAnsi="Arial" w:cs="Arial"/>
          <w:b/>
          <w:bCs/>
        </w:rPr>
        <w:t>Will your reforms mean that offensive speech will be a hate crime?</w:t>
      </w:r>
    </w:p>
    <w:p w14:paraId="5B1ED0D8" w14:textId="4ABDFF4C" w:rsidR="002F6E24" w:rsidRPr="00A00B10" w:rsidRDefault="00727F10" w:rsidP="002F6E24">
      <w:pPr>
        <w:rPr>
          <w:rFonts w:ascii="Arial" w:hAnsi="Arial" w:cs="Arial"/>
        </w:rPr>
      </w:pPr>
      <w:r w:rsidRPr="00A00B10">
        <w:rPr>
          <w:rFonts w:ascii="Arial" w:hAnsi="Arial" w:cs="Arial"/>
        </w:rPr>
        <w:t>The test</w:t>
      </w:r>
      <w:r w:rsidR="00753330" w:rsidRPr="00A00B10">
        <w:rPr>
          <w:rFonts w:ascii="Arial" w:hAnsi="Arial" w:cs="Arial"/>
        </w:rPr>
        <w:t>s</w:t>
      </w:r>
      <w:r w:rsidRPr="00A00B10">
        <w:rPr>
          <w:rFonts w:ascii="Arial" w:hAnsi="Arial" w:cs="Arial"/>
        </w:rPr>
        <w:t xml:space="preserve"> under the stirring up </w:t>
      </w:r>
      <w:r w:rsidR="001D1E98">
        <w:rPr>
          <w:rFonts w:ascii="Arial" w:hAnsi="Arial" w:cs="Arial"/>
        </w:rPr>
        <w:t xml:space="preserve">hatred </w:t>
      </w:r>
      <w:r w:rsidRPr="00A00B10">
        <w:rPr>
          <w:rFonts w:ascii="Arial" w:hAnsi="Arial" w:cs="Arial"/>
        </w:rPr>
        <w:t xml:space="preserve">offences </w:t>
      </w:r>
      <w:r w:rsidR="004A1860" w:rsidRPr="00A00B10">
        <w:rPr>
          <w:rFonts w:ascii="Arial" w:hAnsi="Arial" w:cs="Arial"/>
        </w:rPr>
        <w:t xml:space="preserve">are </w:t>
      </w:r>
      <w:r w:rsidRPr="00A00B10">
        <w:rPr>
          <w:rFonts w:ascii="Arial" w:hAnsi="Arial" w:cs="Arial"/>
        </w:rPr>
        <w:t>whether material is intended or likely to stir up hatred, and wheth</w:t>
      </w:r>
      <w:r w:rsidR="00753330" w:rsidRPr="00A00B10">
        <w:rPr>
          <w:rFonts w:ascii="Arial" w:hAnsi="Arial" w:cs="Arial"/>
        </w:rPr>
        <w:t>er it is threatening, abusive or insulting. Offensiveness is not part of the test, and we have recommended that “insulting” also be removed.</w:t>
      </w:r>
    </w:p>
    <w:p w14:paraId="4F003A47" w14:textId="7E37AEA3" w:rsidR="00727F10" w:rsidRPr="00A00B10" w:rsidRDefault="00727F10" w:rsidP="002F6E24">
      <w:pPr>
        <w:rPr>
          <w:rFonts w:ascii="Arial" w:hAnsi="Arial" w:cs="Arial"/>
        </w:rPr>
      </w:pPr>
      <w:r w:rsidRPr="00A00B10">
        <w:rPr>
          <w:rFonts w:ascii="Arial" w:hAnsi="Arial" w:cs="Arial"/>
        </w:rPr>
        <w:t>We have separately published recommendations on reform of the communications offences, which would replace the current test – which includes material which is “grossly offensive” – with a test based on likely harm to a likely audience</w:t>
      </w:r>
      <w:r w:rsidR="004A1860" w:rsidRPr="00A00B10">
        <w:rPr>
          <w:rFonts w:ascii="Arial" w:hAnsi="Arial" w:cs="Arial"/>
        </w:rPr>
        <w:t>, where harm is at least serious distress</w:t>
      </w:r>
      <w:r w:rsidRPr="00A00B10">
        <w:rPr>
          <w:rFonts w:ascii="Arial" w:hAnsi="Arial" w:cs="Arial"/>
        </w:rPr>
        <w:t xml:space="preserve">. </w:t>
      </w:r>
    </w:p>
    <w:p w14:paraId="0BD2E2D0" w14:textId="77777777" w:rsidR="00727F10" w:rsidRPr="00A00B10" w:rsidRDefault="00727F10" w:rsidP="002F6E24">
      <w:pPr>
        <w:rPr>
          <w:rFonts w:ascii="Arial" w:hAnsi="Arial" w:cs="Arial"/>
        </w:rPr>
      </w:pPr>
    </w:p>
    <w:p w14:paraId="483ED4AC" w14:textId="6B0FBF6B" w:rsidR="002F6E24" w:rsidRPr="00A00B10" w:rsidRDefault="002F6E24" w:rsidP="00A00B10">
      <w:pPr>
        <w:keepNext/>
        <w:keepLines/>
        <w:rPr>
          <w:rFonts w:ascii="Arial" w:hAnsi="Arial" w:cs="Arial"/>
          <w:b/>
          <w:bCs/>
        </w:rPr>
      </w:pPr>
      <w:r w:rsidRPr="00A00B10">
        <w:rPr>
          <w:rFonts w:ascii="Arial" w:hAnsi="Arial" w:cs="Arial"/>
          <w:b/>
          <w:bCs/>
        </w:rPr>
        <w:lastRenderedPageBreak/>
        <w:t>Are you lowering the threshold for prosecuting hate speech?</w:t>
      </w:r>
    </w:p>
    <w:p w14:paraId="2D719B09" w14:textId="6D9D0269" w:rsidR="002F6E24" w:rsidRPr="00A00B10" w:rsidRDefault="00367CF5" w:rsidP="00A00B10">
      <w:pPr>
        <w:keepNext/>
        <w:keepLines/>
        <w:rPr>
          <w:rFonts w:ascii="Arial" w:hAnsi="Arial" w:cs="Arial"/>
        </w:rPr>
      </w:pPr>
      <w:r w:rsidRPr="00A00B10">
        <w:rPr>
          <w:rFonts w:ascii="Arial" w:hAnsi="Arial" w:cs="Arial"/>
        </w:rPr>
        <w:t xml:space="preserve">No. We </w:t>
      </w:r>
      <w:r w:rsidR="00F2447C" w:rsidRPr="00A00B10">
        <w:rPr>
          <w:rFonts w:ascii="Arial" w:hAnsi="Arial" w:cs="Arial"/>
        </w:rPr>
        <w:t xml:space="preserve">have </w:t>
      </w:r>
      <w:r w:rsidR="00610198" w:rsidRPr="00A00B10">
        <w:rPr>
          <w:rFonts w:ascii="Arial" w:hAnsi="Arial" w:cs="Arial"/>
        </w:rPr>
        <w:t>recommend</w:t>
      </w:r>
      <w:r w:rsidR="00F2447C" w:rsidRPr="00A00B10">
        <w:rPr>
          <w:rFonts w:ascii="Arial" w:hAnsi="Arial" w:cs="Arial"/>
        </w:rPr>
        <w:t>ed</w:t>
      </w:r>
      <w:r w:rsidR="00610198" w:rsidRPr="00A00B10">
        <w:rPr>
          <w:rFonts w:ascii="Arial" w:hAnsi="Arial" w:cs="Arial"/>
        </w:rPr>
        <w:t xml:space="preserve"> </w:t>
      </w:r>
      <w:r w:rsidRPr="00A00B10">
        <w:rPr>
          <w:rFonts w:ascii="Arial" w:hAnsi="Arial" w:cs="Arial"/>
        </w:rPr>
        <w:t xml:space="preserve">that </w:t>
      </w:r>
      <w:r w:rsidR="00187DEE" w:rsidRPr="00A00B10">
        <w:rPr>
          <w:rFonts w:ascii="Arial" w:hAnsi="Arial" w:cs="Arial"/>
        </w:rPr>
        <w:t xml:space="preserve">the tests should be </w:t>
      </w:r>
      <w:r w:rsidR="008D410A" w:rsidRPr="00A00B10">
        <w:rPr>
          <w:rFonts w:ascii="Arial" w:hAnsi="Arial" w:cs="Arial"/>
        </w:rPr>
        <w:t xml:space="preserve">changed </w:t>
      </w:r>
      <w:r w:rsidR="00187DEE" w:rsidRPr="00A00B10">
        <w:rPr>
          <w:rFonts w:ascii="Arial" w:hAnsi="Arial" w:cs="Arial"/>
        </w:rPr>
        <w:t>to focus on the most serious cases of stirring up hatred. We recommend that</w:t>
      </w:r>
      <w:r w:rsidR="00610198" w:rsidRPr="00A00B10">
        <w:rPr>
          <w:rFonts w:ascii="Arial" w:hAnsi="Arial" w:cs="Arial"/>
        </w:rPr>
        <w:t xml:space="preserve"> </w:t>
      </w:r>
      <w:r w:rsidRPr="00A00B10">
        <w:rPr>
          <w:rFonts w:ascii="Arial" w:hAnsi="Arial" w:cs="Arial"/>
        </w:rPr>
        <w:t>where intent to stir up hatred can be proven, it should not be necessary to demonstrate that the defendant used threatening or abusive conduct.</w:t>
      </w:r>
      <w:r w:rsidR="00187DEE" w:rsidRPr="00A00B10">
        <w:rPr>
          <w:rFonts w:ascii="Arial" w:hAnsi="Arial" w:cs="Arial"/>
        </w:rPr>
        <w:t xml:space="preserve"> </w:t>
      </w:r>
      <w:r w:rsidR="00727F10" w:rsidRPr="00A00B10">
        <w:rPr>
          <w:rFonts w:ascii="Arial" w:hAnsi="Arial" w:cs="Arial"/>
        </w:rPr>
        <w:t xml:space="preserve">However, </w:t>
      </w:r>
      <w:r w:rsidRPr="00A00B10">
        <w:rPr>
          <w:rFonts w:ascii="Arial" w:hAnsi="Arial" w:cs="Arial"/>
        </w:rPr>
        <w:t>we recommend that the threshold should be raised</w:t>
      </w:r>
      <w:r w:rsidR="00187DEE" w:rsidRPr="00A00B10">
        <w:rPr>
          <w:rFonts w:ascii="Arial" w:hAnsi="Arial" w:cs="Arial"/>
        </w:rPr>
        <w:t xml:space="preserve"> for conduct “likely to” stir up hatred</w:t>
      </w:r>
      <w:r w:rsidR="00727F10" w:rsidRPr="00A00B10">
        <w:rPr>
          <w:rFonts w:ascii="Arial" w:hAnsi="Arial" w:cs="Arial"/>
        </w:rPr>
        <w:t xml:space="preserve">. Insulting conduct would be taken out of scope of the offence, and </w:t>
      </w:r>
      <w:r w:rsidRPr="00A00B10">
        <w:rPr>
          <w:rFonts w:ascii="Arial" w:hAnsi="Arial" w:cs="Arial"/>
        </w:rPr>
        <w:t xml:space="preserve">the prosecution would need to prove that the defendant </w:t>
      </w:r>
      <w:r w:rsidR="00727F10" w:rsidRPr="00A00B10">
        <w:rPr>
          <w:rFonts w:ascii="Arial" w:hAnsi="Arial" w:cs="Arial"/>
        </w:rPr>
        <w:t xml:space="preserve">used threatening or abusive conduct, that they </w:t>
      </w:r>
      <w:r w:rsidRPr="00A00B10">
        <w:rPr>
          <w:rFonts w:ascii="Arial" w:hAnsi="Arial" w:cs="Arial"/>
        </w:rPr>
        <w:t xml:space="preserve">knew or ought to have known that hatred was likely to be stirred up and </w:t>
      </w:r>
      <w:r w:rsidR="00727F10" w:rsidRPr="00A00B10">
        <w:rPr>
          <w:rFonts w:ascii="Arial" w:hAnsi="Arial" w:cs="Arial"/>
        </w:rPr>
        <w:t xml:space="preserve">that they </w:t>
      </w:r>
      <w:r w:rsidRPr="00A00B10">
        <w:rPr>
          <w:rFonts w:ascii="Arial" w:hAnsi="Arial" w:cs="Arial"/>
        </w:rPr>
        <w:t xml:space="preserve">knew or ought to have known </w:t>
      </w:r>
      <w:r w:rsidR="00727F10" w:rsidRPr="00A00B10">
        <w:rPr>
          <w:rFonts w:ascii="Arial" w:hAnsi="Arial" w:cs="Arial"/>
        </w:rPr>
        <w:t xml:space="preserve">that their conduct was threatening or abusive. </w:t>
      </w:r>
    </w:p>
    <w:p w14:paraId="434CC449" w14:textId="32915C58" w:rsidR="001E30BF" w:rsidRPr="00A00B10" w:rsidRDefault="001E30BF" w:rsidP="002F6E24">
      <w:pPr>
        <w:rPr>
          <w:rFonts w:ascii="Arial" w:hAnsi="Arial" w:cs="Arial"/>
        </w:rPr>
      </w:pPr>
      <w:r w:rsidRPr="00A00B10">
        <w:rPr>
          <w:rFonts w:ascii="Arial" w:hAnsi="Arial" w:cs="Arial"/>
        </w:rPr>
        <w:t xml:space="preserve">We </w:t>
      </w:r>
      <w:r w:rsidR="00071DFB" w:rsidRPr="00A00B10">
        <w:rPr>
          <w:rFonts w:ascii="Arial" w:hAnsi="Arial" w:cs="Arial"/>
        </w:rPr>
        <w:t xml:space="preserve">have </w:t>
      </w:r>
      <w:r w:rsidRPr="00A00B10">
        <w:rPr>
          <w:rFonts w:ascii="Arial" w:hAnsi="Arial" w:cs="Arial"/>
        </w:rPr>
        <w:t>also recommend</w:t>
      </w:r>
      <w:r w:rsidR="00071DFB" w:rsidRPr="00A00B10">
        <w:rPr>
          <w:rFonts w:ascii="Arial" w:hAnsi="Arial" w:cs="Arial"/>
        </w:rPr>
        <w:t>ed</w:t>
      </w:r>
      <w:r w:rsidRPr="00A00B10">
        <w:rPr>
          <w:rFonts w:ascii="Arial" w:hAnsi="Arial" w:cs="Arial"/>
        </w:rPr>
        <w:t xml:space="preserve"> new “freedom of expression” clauses </w:t>
      </w:r>
      <w:r w:rsidR="00816C2F" w:rsidRPr="00A00B10">
        <w:rPr>
          <w:rFonts w:ascii="Arial" w:hAnsi="Arial" w:cs="Arial"/>
        </w:rPr>
        <w:t>like those that currently exist for</w:t>
      </w:r>
      <w:r w:rsidRPr="00A00B10">
        <w:rPr>
          <w:rFonts w:ascii="Arial" w:hAnsi="Arial" w:cs="Arial"/>
        </w:rPr>
        <w:t xml:space="preserve"> religion and sexual orientation.</w:t>
      </w:r>
    </w:p>
    <w:p w14:paraId="45802B71" w14:textId="77777777" w:rsidR="00367CF5" w:rsidRPr="00A00B10" w:rsidRDefault="00367CF5" w:rsidP="002F6E24">
      <w:pPr>
        <w:rPr>
          <w:rFonts w:ascii="Arial" w:hAnsi="Arial" w:cs="Arial"/>
        </w:rPr>
      </w:pPr>
    </w:p>
    <w:p w14:paraId="7A5565DB" w14:textId="77777777" w:rsidR="002F6E24" w:rsidRPr="00A00B10" w:rsidRDefault="002F6E24" w:rsidP="002F6E24">
      <w:pPr>
        <w:rPr>
          <w:rFonts w:ascii="Arial" w:hAnsi="Arial" w:cs="Arial"/>
          <w:b/>
          <w:bCs/>
        </w:rPr>
      </w:pPr>
      <w:r w:rsidRPr="00A00B10">
        <w:rPr>
          <w:rFonts w:ascii="Arial" w:hAnsi="Arial" w:cs="Arial"/>
          <w:b/>
          <w:bCs/>
        </w:rPr>
        <w:t>Offences of stirring up hatred against women, trans and disabled people will represent a violation of the right to free speech.</w:t>
      </w:r>
    </w:p>
    <w:p w14:paraId="3177A4FA" w14:textId="48B19624" w:rsidR="00727F10" w:rsidRPr="00A00B10" w:rsidRDefault="00C824D8" w:rsidP="00727F10">
      <w:pPr>
        <w:rPr>
          <w:rFonts w:ascii="Arial" w:hAnsi="Arial" w:cs="Arial"/>
        </w:rPr>
      </w:pPr>
      <w:r w:rsidRPr="00A00B10">
        <w:rPr>
          <w:rFonts w:ascii="Arial" w:hAnsi="Arial" w:cs="Arial"/>
        </w:rPr>
        <w:t xml:space="preserve">The law recognises that </w:t>
      </w:r>
      <w:r w:rsidR="003A5285" w:rsidRPr="00A00B10">
        <w:rPr>
          <w:rFonts w:ascii="Arial" w:hAnsi="Arial" w:cs="Arial"/>
        </w:rPr>
        <w:t xml:space="preserve">proportionate </w:t>
      </w:r>
      <w:r w:rsidRPr="00A00B10">
        <w:rPr>
          <w:rFonts w:ascii="Arial" w:hAnsi="Arial" w:cs="Arial"/>
        </w:rPr>
        <w:t>limits may be placed on the exercise of the right to freedom of expression in limited circumstances</w:t>
      </w:r>
      <w:r w:rsidR="003A5285" w:rsidRPr="00A00B10">
        <w:rPr>
          <w:rFonts w:ascii="Arial" w:hAnsi="Arial" w:cs="Arial"/>
        </w:rPr>
        <w:t>, in order to prevent crime and disorder and to protect the rights of others</w:t>
      </w:r>
      <w:r w:rsidRPr="00A00B10">
        <w:rPr>
          <w:rFonts w:ascii="Arial" w:hAnsi="Arial" w:cs="Arial"/>
        </w:rPr>
        <w:t>. Domestic and European case law recognises that this includes incitement of violence and hatred against groups.</w:t>
      </w:r>
      <w:r w:rsidR="001E30BF" w:rsidRPr="00A00B10">
        <w:rPr>
          <w:rFonts w:ascii="Arial" w:hAnsi="Arial" w:cs="Arial"/>
        </w:rPr>
        <w:t xml:space="preserve"> The threshold for prosecution of these offences</w:t>
      </w:r>
      <w:r w:rsidR="003A5285" w:rsidRPr="00A00B10">
        <w:rPr>
          <w:rFonts w:ascii="Arial" w:hAnsi="Arial" w:cs="Arial"/>
        </w:rPr>
        <w:t>, which have been in place for racial hatred since 1965,</w:t>
      </w:r>
      <w:r w:rsidR="001E30BF" w:rsidRPr="00A00B10">
        <w:rPr>
          <w:rFonts w:ascii="Arial" w:hAnsi="Arial" w:cs="Arial"/>
        </w:rPr>
        <w:t xml:space="preserve"> is high</w:t>
      </w:r>
      <w:r w:rsidR="003A5285" w:rsidRPr="00A00B10">
        <w:rPr>
          <w:rFonts w:ascii="Arial" w:hAnsi="Arial" w:cs="Arial"/>
        </w:rPr>
        <w:t>, and in most years the number of people prosecuted is in single figures</w:t>
      </w:r>
      <w:r w:rsidR="001E30BF" w:rsidRPr="00A00B10">
        <w:rPr>
          <w:rFonts w:ascii="Arial" w:hAnsi="Arial" w:cs="Arial"/>
        </w:rPr>
        <w:t xml:space="preserve">. </w:t>
      </w:r>
      <w:r w:rsidR="00414E29" w:rsidRPr="00A00B10">
        <w:rPr>
          <w:rFonts w:ascii="Arial" w:hAnsi="Arial" w:cs="Arial"/>
        </w:rPr>
        <w:t>F</w:t>
      </w:r>
      <w:r w:rsidR="006946C2" w:rsidRPr="00A00B10">
        <w:rPr>
          <w:rFonts w:ascii="Arial" w:hAnsi="Arial" w:cs="Arial"/>
        </w:rPr>
        <w:t xml:space="preserve">ewer than 0.1% of all </w:t>
      </w:r>
      <w:r w:rsidR="00414E29" w:rsidRPr="00A00B10">
        <w:rPr>
          <w:rFonts w:ascii="Arial" w:hAnsi="Arial" w:cs="Arial"/>
        </w:rPr>
        <w:t>hate crime prosecutions are for stirring up hatred.</w:t>
      </w:r>
    </w:p>
    <w:p w14:paraId="20DC823B" w14:textId="25B7378D" w:rsidR="00C824D8" w:rsidRPr="00A00B10" w:rsidRDefault="00C824D8" w:rsidP="00727F10">
      <w:pPr>
        <w:rPr>
          <w:rFonts w:ascii="Arial" w:hAnsi="Arial" w:cs="Arial"/>
        </w:rPr>
      </w:pPr>
      <w:r w:rsidRPr="00A00B10">
        <w:rPr>
          <w:rFonts w:ascii="Arial" w:hAnsi="Arial" w:cs="Arial"/>
        </w:rPr>
        <w:t xml:space="preserve">In extending </w:t>
      </w:r>
      <w:r w:rsidR="00753330" w:rsidRPr="00A00B10">
        <w:rPr>
          <w:rFonts w:ascii="Arial" w:hAnsi="Arial" w:cs="Arial"/>
        </w:rPr>
        <w:t xml:space="preserve">hate speech laws to cover </w:t>
      </w:r>
      <w:r w:rsidR="003A5285" w:rsidRPr="00A00B10">
        <w:rPr>
          <w:rFonts w:ascii="Arial" w:hAnsi="Arial" w:cs="Arial"/>
        </w:rPr>
        <w:t xml:space="preserve">additional </w:t>
      </w:r>
      <w:r w:rsidR="00753330" w:rsidRPr="00A00B10">
        <w:rPr>
          <w:rFonts w:ascii="Arial" w:hAnsi="Arial" w:cs="Arial"/>
        </w:rPr>
        <w:t>characteristics, we have recommended explicit provision for protection of free speech along the lines of those already in place in respect of religious hatred and hatred on grounds of sexual orientation.</w:t>
      </w:r>
    </w:p>
    <w:p w14:paraId="307CA71C" w14:textId="77777777" w:rsidR="00C90A75" w:rsidRPr="00A00B10" w:rsidRDefault="00C90A75" w:rsidP="00C90A75">
      <w:pPr>
        <w:rPr>
          <w:rFonts w:ascii="Arial" w:hAnsi="Arial" w:cs="Arial"/>
          <w:b/>
          <w:bCs/>
        </w:rPr>
      </w:pPr>
    </w:p>
    <w:p w14:paraId="158B9FC7" w14:textId="5D8345A7" w:rsidR="00C90A75" w:rsidRPr="00A00B10" w:rsidRDefault="00C90A75" w:rsidP="00C90A75">
      <w:pPr>
        <w:rPr>
          <w:rFonts w:ascii="Arial" w:hAnsi="Arial" w:cs="Arial"/>
          <w:b/>
          <w:bCs/>
        </w:rPr>
      </w:pPr>
      <w:r w:rsidRPr="00A00B10">
        <w:rPr>
          <w:rFonts w:ascii="Arial" w:hAnsi="Arial" w:cs="Arial"/>
          <w:b/>
          <w:bCs/>
        </w:rPr>
        <w:t>Would stirring up hatred against men be covered? If not, aren’t these laws discriminatory?</w:t>
      </w:r>
    </w:p>
    <w:p w14:paraId="287D5A9A" w14:textId="71FDDC38" w:rsidR="00C90A75" w:rsidRPr="00A00B10" w:rsidRDefault="00515437" w:rsidP="00C90A75">
      <w:pPr>
        <w:rPr>
          <w:rFonts w:ascii="Arial" w:hAnsi="Arial" w:cs="Arial"/>
        </w:rPr>
      </w:pPr>
      <w:r w:rsidRPr="00A00B10">
        <w:rPr>
          <w:rFonts w:ascii="Arial" w:hAnsi="Arial" w:cs="Arial"/>
        </w:rPr>
        <w:t xml:space="preserve">Yes, stirring up hatred against men would be covered. </w:t>
      </w:r>
      <w:r w:rsidR="00C90A75" w:rsidRPr="00A00B10">
        <w:rPr>
          <w:rFonts w:ascii="Arial" w:hAnsi="Arial" w:cs="Arial"/>
        </w:rPr>
        <w:t xml:space="preserve">We </w:t>
      </w:r>
      <w:r w:rsidR="00071DFB" w:rsidRPr="00A00B10">
        <w:rPr>
          <w:rFonts w:ascii="Arial" w:hAnsi="Arial" w:cs="Arial"/>
        </w:rPr>
        <w:t xml:space="preserve">have </w:t>
      </w:r>
      <w:r w:rsidRPr="00A00B10">
        <w:rPr>
          <w:rFonts w:ascii="Arial" w:hAnsi="Arial" w:cs="Arial"/>
        </w:rPr>
        <w:t>recommend</w:t>
      </w:r>
      <w:r w:rsidR="00071DFB" w:rsidRPr="00A00B10">
        <w:rPr>
          <w:rFonts w:ascii="Arial" w:hAnsi="Arial" w:cs="Arial"/>
        </w:rPr>
        <w:t>ed</w:t>
      </w:r>
      <w:r w:rsidR="005E220D" w:rsidRPr="00A00B10">
        <w:rPr>
          <w:rFonts w:ascii="Arial" w:hAnsi="Arial" w:cs="Arial"/>
        </w:rPr>
        <w:t xml:space="preserve"> </w:t>
      </w:r>
      <w:r w:rsidR="00C90A75" w:rsidRPr="00A00B10">
        <w:rPr>
          <w:rFonts w:ascii="Arial" w:hAnsi="Arial" w:cs="Arial"/>
        </w:rPr>
        <w:t xml:space="preserve">that the characteristic protected under </w:t>
      </w:r>
      <w:r w:rsidRPr="00A00B10">
        <w:rPr>
          <w:rFonts w:ascii="Arial" w:hAnsi="Arial" w:cs="Arial"/>
        </w:rPr>
        <w:t xml:space="preserve">stirring up </w:t>
      </w:r>
      <w:r w:rsidR="00C90A75" w:rsidRPr="00A00B10">
        <w:rPr>
          <w:rFonts w:ascii="Arial" w:hAnsi="Arial" w:cs="Arial"/>
        </w:rPr>
        <w:t xml:space="preserve">hatred laws </w:t>
      </w:r>
      <w:r w:rsidR="00ED7820" w:rsidRPr="00A00B10">
        <w:rPr>
          <w:rFonts w:ascii="Arial" w:hAnsi="Arial" w:cs="Arial"/>
        </w:rPr>
        <w:t xml:space="preserve">should be “sex or gender” </w:t>
      </w:r>
      <w:r w:rsidR="008B2E1B" w:rsidRPr="00A00B10">
        <w:rPr>
          <w:rFonts w:ascii="Arial" w:hAnsi="Arial" w:cs="Arial"/>
        </w:rPr>
        <w:t>rather than “women”</w:t>
      </w:r>
      <w:r w:rsidR="00C90A75" w:rsidRPr="00A00B10">
        <w:rPr>
          <w:rFonts w:ascii="Arial" w:hAnsi="Arial" w:cs="Arial"/>
        </w:rPr>
        <w:t xml:space="preserve">. This is in line with the approach in laws relating to </w:t>
      </w:r>
      <w:r w:rsidRPr="00A00B10">
        <w:rPr>
          <w:rFonts w:ascii="Arial" w:hAnsi="Arial" w:cs="Arial"/>
        </w:rPr>
        <w:t xml:space="preserve">stirring up </w:t>
      </w:r>
      <w:r w:rsidR="00C90A75" w:rsidRPr="00A00B10">
        <w:rPr>
          <w:rFonts w:ascii="Arial" w:hAnsi="Arial" w:cs="Arial"/>
        </w:rPr>
        <w:t xml:space="preserve">racial and religious hatred, and hatred on grounds of sexual orientation, which cover, for instance, </w:t>
      </w:r>
      <w:r w:rsidRPr="00A00B10">
        <w:rPr>
          <w:rFonts w:ascii="Arial" w:hAnsi="Arial" w:cs="Arial"/>
        </w:rPr>
        <w:t xml:space="preserve">stirring up hatred against </w:t>
      </w:r>
      <w:r w:rsidR="00C90A75" w:rsidRPr="00A00B10">
        <w:rPr>
          <w:rFonts w:ascii="Arial" w:hAnsi="Arial" w:cs="Arial"/>
        </w:rPr>
        <w:t>white people and heterosexuals.</w:t>
      </w:r>
    </w:p>
    <w:p w14:paraId="6C09A075" w14:textId="5F9782AE" w:rsidR="00C90A75" w:rsidRPr="00A00B10" w:rsidRDefault="00C90A75" w:rsidP="00414621">
      <w:pPr>
        <w:rPr>
          <w:rFonts w:ascii="Arial" w:hAnsi="Arial" w:cs="Arial"/>
        </w:rPr>
      </w:pPr>
      <w:r w:rsidRPr="00A00B10">
        <w:rPr>
          <w:rFonts w:ascii="Arial" w:hAnsi="Arial" w:cs="Arial"/>
        </w:rPr>
        <w:t xml:space="preserve">However, we are aware that most if not all inflammatory hate material that would be affected by this change would be targeted at women, such as extremist </w:t>
      </w:r>
      <w:r w:rsidR="00B420E8" w:rsidRPr="00A00B10">
        <w:rPr>
          <w:rFonts w:ascii="Arial" w:hAnsi="Arial" w:cs="Arial"/>
        </w:rPr>
        <w:t xml:space="preserve">misogynist </w:t>
      </w:r>
      <w:r w:rsidRPr="00A00B10">
        <w:rPr>
          <w:rFonts w:ascii="Arial" w:hAnsi="Arial" w:cs="Arial"/>
        </w:rPr>
        <w:t>“</w:t>
      </w:r>
      <w:proofErr w:type="spellStart"/>
      <w:r w:rsidRPr="00A00B10">
        <w:rPr>
          <w:rFonts w:ascii="Arial" w:hAnsi="Arial" w:cs="Arial"/>
        </w:rPr>
        <w:t>incel</w:t>
      </w:r>
      <w:proofErr w:type="spellEnd"/>
      <w:r w:rsidRPr="00A00B10">
        <w:rPr>
          <w:rFonts w:ascii="Arial" w:hAnsi="Arial" w:cs="Arial"/>
        </w:rPr>
        <w:t xml:space="preserve">” content. </w:t>
      </w:r>
      <w:r w:rsidR="00414621" w:rsidRPr="00A00B10">
        <w:rPr>
          <w:rFonts w:ascii="Arial" w:hAnsi="Arial" w:cs="Arial"/>
        </w:rPr>
        <w:t>“</w:t>
      </w:r>
      <w:proofErr w:type="spellStart"/>
      <w:r w:rsidR="00414621" w:rsidRPr="00A00B10">
        <w:rPr>
          <w:rFonts w:ascii="Arial" w:hAnsi="Arial" w:cs="Arial"/>
        </w:rPr>
        <w:t>Incels</w:t>
      </w:r>
      <w:proofErr w:type="spellEnd"/>
      <w:r w:rsidR="00414621" w:rsidRPr="00A00B10">
        <w:rPr>
          <w:rFonts w:ascii="Arial" w:hAnsi="Arial" w:cs="Arial"/>
        </w:rPr>
        <w:t xml:space="preserve">” are those who view themselves as involuntarily celibate. There is a growing threat from </w:t>
      </w:r>
      <w:proofErr w:type="spellStart"/>
      <w:r w:rsidR="00414621" w:rsidRPr="00A00B10">
        <w:rPr>
          <w:rFonts w:ascii="Arial" w:hAnsi="Arial" w:cs="Arial"/>
        </w:rPr>
        <w:t>incels</w:t>
      </w:r>
      <w:proofErr w:type="spellEnd"/>
      <w:r w:rsidR="00414621" w:rsidRPr="00A00B10">
        <w:rPr>
          <w:rFonts w:ascii="Arial" w:hAnsi="Arial" w:cs="Arial"/>
        </w:rPr>
        <w:t xml:space="preserve"> calling for the rape and/or murder of women. The Commission for Countering Extremism has warned that</w:t>
      </w:r>
      <w:r w:rsidR="004452EE" w:rsidRPr="00A00B10">
        <w:rPr>
          <w:rFonts w:ascii="Arial" w:hAnsi="Arial" w:cs="Arial"/>
        </w:rPr>
        <w:t xml:space="preserve"> </w:t>
      </w:r>
      <w:r w:rsidR="00414621" w:rsidRPr="00A00B10">
        <w:rPr>
          <w:rFonts w:ascii="Arial" w:hAnsi="Arial" w:cs="Arial"/>
        </w:rPr>
        <w:t xml:space="preserve">“Extremist hatred which has been fuelled online has resulted in real-world violence, with 47 deaths linked to the </w:t>
      </w:r>
      <w:proofErr w:type="spellStart"/>
      <w:r w:rsidR="00414621" w:rsidRPr="00A00B10">
        <w:rPr>
          <w:rFonts w:ascii="Arial" w:hAnsi="Arial" w:cs="Arial"/>
        </w:rPr>
        <w:t>Incel</w:t>
      </w:r>
      <w:proofErr w:type="spellEnd"/>
      <w:r w:rsidR="00414621" w:rsidRPr="00A00B10">
        <w:rPr>
          <w:rFonts w:ascii="Arial" w:hAnsi="Arial" w:cs="Arial"/>
        </w:rPr>
        <w:t xml:space="preserve"> worldview since 2014”.</w:t>
      </w:r>
      <w:r w:rsidRPr="00A00B10">
        <w:rPr>
          <w:rFonts w:ascii="Arial" w:hAnsi="Arial" w:cs="Arial"/>
        </w:rPr>
        <w:t xml:space="preserve"> </w:t>
      </w:r>
    </w:p>
    <w:p w14:paraId="24B38AFA" w14:textId="0AD15108" w:rsidR="00C824D8" w:rsidRPr="00A00B10" w:rsidRDefault="00C824D8" w:rsidP="00727F10">
      <w:pPr>
        <w:rPr>
          <w:rFonts w:ascii="Arial" w:hAnsi="Arial" w:cs="Arial"/>
        </w:rPr>
      </w:pPr>
    </w:p>
    <w:p w14:paraId="1B1E448C" w14:textId="4B94EA88" w:rsidR="00F437D6" w:rsidRPr="00A00B10" w:rsidRDefault="00F437D6" w:rsidP="00727F10">
      <w:pPr>
        <w:rPr>
          <w:rFonts w:ascii="Arial" w:hAnsi="Arial" w:cs="Arial"/>
          <w:b/>
          <w:bCs/>
        </w:rPr>
      </w:pPr>
      <w:r w:rsidRPr="00A00B10">
        <w:rPr>
          <w:rFonts w:ascii="Arial" w:hAnsi="Arial" w:cs="Arial"/>
          <w:b/>
          <w:bCs/>
        </w:rPr>
        <w:t>Won’t extending hate speech laws to cover trans people restrict lawful discussion</w:t>
      </w:r>
      <w:r w:rsidR="005019C9" w:rsidRPr="00A00B10">
        <w:rPr>
          <w:rFonts w:ascii="Arial" w:hAnsi="Arial" w:cs="Arial"/>
          <w:b/>
          <w:bCs/>
        </w:rPr>
        <w:t xml:space="preserve"> of issues relating to sex and gender?</w:t>
      </w:r>
    </w:p>
    <w:p w14:paraId="4EC259BD" w14:textId="2AAE6860" w:rsidR="00F437D6" w:rsidRPr="00A00B10" w:rsidRDefault="00F437D6" w:rsidP="00727F10">
      <w:pPr>
        <w:rPr>
          <w:rFonts w:ascii="Arial" w:hAnsi="Arial" w:cs="Arial"/>
        </w:rPr>
      </w:pPr>
      <w:r w:rsidRPr="00A00B10">
        <w:rPr>
          <w:rFonts w:ascii="Arial" w:hAnsi="Arial" w:cs="Arial"/>
        </w:rPr>
        <w:t xml:space="preserve">The threshold for prosecution of stirring up hatred offences is high – it is not committed merely </w:t>
      </w:r>
      <w:r w:rsidR="00337101" w:rsidRPr="00A00B10">
        <w:rPr>
          <w:rFonts w:ascii="Arial" w:hAnsi="Arial" w:cs="Arial"/>
        </w:rPr>
        <w:t xml:space="preserve">by </w:t>
      </w:r>
      <w:r w:rsidRPr="00A00B10">
        <w:rPr>
          <w:rFonts w:ascii="Arial" w:hAnsi="Arial" w:cs="Arial"/>
        </w:rPr>
        <w:t xml:space="preserve">expressing controversial or </w:t>
      </w:r>
      <w:r w:rsidR="005019C9" w:rsidRPr="00A00B10">
        <w:rPr>
          <w:rFonts w:ascii="Arial" w:hAnsi="Arial" w:cs="Arial"/>
        </w:rPr>
        <w:t xml:space="preserve">even </w:t>
      </w:r>
      <w:r w:rsidRPr="00A00B10">
        <w:rPr>
          <w:rFonts w:ascii="Arial" w:hAnsi="Arial" w:cs="Arial"/>
        </w:rPr>
        <w:t xml:space="preserve">offensive views. </w:t>
      </w:r>
      <w:r w:rsidR="00305B66" w:rsidRPr="00A00B10">
        <w:rPr>
          <w:rFonts w:ascii="Arial" w:hAnsi="Arial" w:cs="Arial"/>
        </w:rPr>
        <w:t xml:space="preserve">Under our </w:t>
      </w:r>
      <w:r w:rsidR="00337101" w:rsidRPr="00A00B10">
        <w:rPr>
          <w:rFonts w:ascii="Arial" w:hAnsi="Arial" w:cs="Arial"/>
        </w:rPr>
        <w:t>recommendations</w:t>
      </w:r>
      <w:r w:rsidR="00305B66" w:rsidRPr="00A00B10">
        <w:rPr>
          <w:rFonts w:ascii="Arial" w:hAnsi="Arial" w:cs="Arial"/>
        </w:rPr>
        <w:t xml:space="preserve">, a </w:t>
      </w:r>
      <w:r w:rsidR="00305B66" w:rsidRPr="00A00B10">
        <w:rPr>
          <w:rFonts w:ascii="Arial" w:hAnsi="Arial" w:cs="Arial"/>
        </w:rPr>
        <w:lastRenderedPageBreak/>
        <w:t xml:space="preserve">person would only be guilty of a stirring up offence if they intended to stir up hatred against trans people, or used threatening or abusive language likely to stir up such hatred. </w:t>
      </w:r>
    </w:p>
    <w:p w14:paraId="3FBF299F" w14:textId="593FF998" w:rsidR="00F437D6" w:rsidRPr="00A00B10" w:rsidRDefault="00F437D6" w:rsidP="00727F10">
      <w:pPr>
        <w:rPr>
          <w:rFonts w:ascii="Arial" w:hAnsi="Arial" w:cs="Arial"/>
          <w:i/>
          <w:iCs/>
        </w:rPr>
      </w:pPr>
      <w:r w:rsidRPr="00A00B10">
        <w:rPr>
          <w:rFonts w:ascii="Arial" w:hAnsi="Arial" w:cs="Arial"/>
        </w:rPr>
        <w:t xml:space="preserve">However, we have recommended that there </w:t>
      </w:r>
      <w:r w:rsidR="00A4057E" w:rsidRPr="00A00B10">
        <w:rPr>
          <w:rFonts w:ascii="Arial" w:hAnsi="Arial" w:cs="Arial"/>
        </w:rPr>
        <w:t xml:space="preserve">be </w:t>
      </w:r>
      <w:r w:rsidRPr="00A00B10">
        <w:rPr>
          <w:rFonts w:ascii="Arial" w:hAnsi="Arial" w:cs="Arial"/>
        </w:rPr>
        <w:t xml:space="preserve">explicit </w:t>
      </w:r>
      <w:r w:rsidR="00A4057E" w:rsidRPr="00A00B10">
        <w:rPr>
          <w:rFonts w:ascii="Arial" w:hAnsi="Arial" w:cs="Arial"/>
        </w:rPr>
        <w:t>recognition</w:t>
      </w:r>
      <w:r w:rsidRPr="00A00B10">
        <w:rPr>
          <w:rFonts w:ascii="Arial" w:hAnsi="Arial" w:cs="Arial"/>
        </w:rPr>
        <w:t xml:space="preserve"> that “gender critical” speech – the view that sex is binary and immutable and the use of language that expresses this – is not necessarily threatening or abusive, or intended or likely to stir up hatred. This reflects recent legal rulings in cases such as </w:t>
      </w:r>
      <w:proofErr w:type="spellStart"/>
      <w:r w:rsidRPr="00A00B10">
        <w:rPr>
          <w:rFonts w:ascii="Arial" w:hAnsi="Arial" w:cs="Arial"/>
          <w:i/>
          <w:iCs/>
        </w:rPr>
        <w:t>Forstater</w:t>
      </w:r>
      <w:proofErr w:type="spellEnd"/>
      <w:r w:rsidRPr="00A00B10">
        <w:rPr>
          <w:rFonts w:ascii="Arial" w:hAnsi="Arial" w:cs="Arial"/>
          <w:i/>
          <w:iCs/>
        </w:rPr>
        <w:t xml:space="preserve"> v GCD</w:t>
      </w:r>
      <w:r w:rsidRPr="00A00B10">
        <w:rPr>
          <w:rFonts w:ascii="Arial" w:hAnsi="Arial" w:cs="Arial"/>
        </w:rPr>
        <w:t xml:space="preserve"> and </w:t>
      </w:r>
      <w:r w:rsidRPr="00A00B10">
        <w:rPr>
          <w:rFonts w:ascii="Arial" w:hAnsi="Arial" w:cs="Arial"/>
          <w:i/>
          <w:iCs/>
        </w:rPr>
        <w:t>Miller v Humberside Police.</w:t>
      </w:r>
    </w:p>
    <w:p w14:paraId="2985BDDB" w14:textId="77777777" w:rsidR="00F437D6" w:rsidRPr="00A00B10" w:rsidRDefault="00F437D6" w:rsidP="00727F10">
      <w:pPr>
        <w:rPr>
          <w:rFonts w:ascii="Arial" w:hAnsi="Arial" w:cs="Arial"/>
        </w:rPr>
      </w:pPr>
    </w:p>
    <w:p w14:paraId="3356573E" w14:textId="125DBF11" w:rsidR="00727F10" w:rsidRPr="00A00B10" w:rsidRDefault="00727F10" w:rsidP="00727F10">
      <w:pPr>
        <w:rPr>
          <w:rFonts w:ascii="Arial" w:hAnsi="Arial" w:cs="Arial"/>
          <w:b/>
          <w:bCs/>
        </w:rPr>
      </w:pPr>
      <w:r w:rsidRPr="00A00B10">
        <w:rPr>
          <w:rFonts w:ascii="Arial" w:hAnsi="Arial" w:cs="Arial"/>
          <w:b/>
          <w:bCs/>
        </w:rPr>
        <w:t>Do you still intend to extend the law to cover hate speech in people’s homes?</w:t>
      </w:r>
    </w:p>
    <w:p w14:paraId="39318E9A" w14:textId="71206582" w:rsidR="002F6E24" w:rsidRDefault="00727F10" w:rsidP="002F6E24">
      <w:pPr>
        <w:rPr>
          <w:rFonts w:ascii="Arial" w:hAnsi="Arial" w:cs="Arial"/>
        </w:rPr>
      </w:pPr>
      <w:r w:rsidRPr="00A00B10">
        <w:rPr>
          <w:rFonts w:ascii="Arial" w:hAnsi="Arial" w:cs="Arial"/>
        </w:rPr>
        <w:t>We have recommended that the current exclusion for words spoken in a “dwelling” be replaced with protection for “private conversations”. This would clearly capture, for instance, conversations between friends and family over dinner. However, unlike at present it would also extend to such conversations in, say, holiday accommodation or a vehicle, or in a private family WhatsApp group.</w:t>
      </w:r>
    </w:p>
    <w:p w14:paraId="02E331D4" w14:textId="77777777" w:rsidR="001B7259" w:rsidRPr="00A00B10" w:rsidRDefault="001B7259" w:rsidP="002F6E24">
      <w:pPr>
        <w:rPr>
          <w:rFonts w:ascii="Arial" w:hAnsi="Arial" w:cs="Arial"/>
        </w:rPr>
      </w:pPr>
    </w:p>
    <w:p w14:paraId="5A083591" w14:textId="77777777" w:rsidR="001B7259" w:rsidRPr="001B7259" w:rsidRDefault="001B7259" w:rsidP="001B7259">
      <w:pPr>
        <w:rPr>
          <w:rFonts w:ascii="Arial" w:hAnsi="Arial" w:cs="Arial"/>
          <w:b/>
          <w:bCs/>
        </w:rPr>
      </w:pPr>
      <w:r w:rsidRPr="001B7259">
        <w:rPr>
          <w:rFonts w:ascii="Arial" w:hAnsi="Arial" w:cs="Arial"/>
          <w:b/>
          <w:bCs/>
        </w:rPr>
        <w:t>Why are you proposing protection for transphobic views?</w:t>
      </w:r>
    </w:p>
    <w:p w14:paraId="65154549" w14:textId="77777777" w:rsidR="001B7259" w:rsidRPr="001B7259" w:rsidRDefault="001B7259" w:rsidP="001B7259">
      <w:pPr>
        <w:rPr>
          <w:rFonts w:ascii="Arial" w:hAnsi="Arial" w:cs="Arial"/>
        </w:rPr>
      </w:pPr>
      <w:r w:rsidRPr="001B7259">
        <w:rPr>
          <w:rFonts w:ascii="Arial" w:hAnsi="Arial" w:cs="Arial"/>
        </w:rPr>
        <w:t>Our reforms would mean that stirring up offences would be extended to cover transphobic hate speech for the first time. We consider this to be an important step towards protecting transgender and diverse people from the harmful effects of hatred and extremism. The expression of “gender critical” views, where this is intended to stir up hatred, or is expressed in a threatening or abusive way which is likely to stir up hatred, would be covered by the new offence.</w:t>
      </w:r>
    </w:p>
    <w:p w14:paraId="08E338A3" w14:textId="77777777" w:rsidR="001B7259" w:rsidRPr="001B7259" w:rsidRDefault="001B7259" w:rsidP="001B7259">
      <w:pPr>
        <w:rPr>
          <w:rFonts w:ascii="Arial" w:hAnsi="Arial" w:cs="Arial"/>
        </w:rPr>
      </w:pPr>
      <w:r w:rsidRPr="001B7259">
        <w:rPr>
          <w:rFonts w:ascii="Arial" w:hAnsi="Arial" w:cs="Arial"/>
        </w:rPr>
        <w:t xml:space="preserve">However, to ensure that this very serious offence is only pursued in appropriate circumstances, we have proposed that there should be an “avoidance of doubt” provision clarifying that the view that sex is binary and immutable and the use of language which expresses this should not be taken of itself to be threatening or abusive, or intended or likely to stir up hatred. This reflects the way that the existing offence of stirring up hatred on the basis of sexual orientation already treats, for instance, the expression of critical views about sexual practices or same-sex marriage. This does not mean that such speech can never amount to an offence, but there needs to be evidence of something more: the speech or behaviour must be shown to be intended to stir up hatred, or threatening or abusive and likely to stir up hatred. </w:t>
      </w:r>
    </w:p>
    <w:p w14:paraId="77F85F9A" w14:textId="60FB4065" w:rsidR="00727F10" w:rsidRDefault="001B7259" w:rsidP="001B7259">
      <w:pPr>
        <w:rPr>
          <w:rFonts w:ascii="Arial" w:hAnsi="Arial" w:cs="Arial"/>
        </w:rPr>
      </w:pPr>
      <w:r w:rsidRPr="001B7259">
        <w:rPr>
          <w:rFonts w:ascii="Arial" w:hAnsi="Arial" w:cs="Arial"/>
        </w:rPr>
        <w:t>These protections do not give licence to stir up hatred against transgender or gender diverse people. Our reforms reflect recent case law which establishes that “gender critical” views are covered by the rights to freedom of expression and freedom of belief under the European Convention on Human Rights, and that any interference with their expression needs to be necessary, justified and proportionate. It has been held that a blanket restriction on the expression of such views, irrespective of circumstances, would be incompatible with those rights.</w:t>
      </w:r>
    </w:p>
    <w:p w14:paraId="21E24D3E" w14:textId="01BA193F" w:rsidR="001B7259" w:rsidRDefault="001B7259" w:rsidP="001B7259">
      <w:pPr>
        <w:rPr>
          <w:rFonts w:ascii="Arial" w:hAnsi="Arial" w:cs="Arial"/>
        </w:rPr>
      </w:pPr>
    </w:p>
    <w:p w14:paraId="5B673192" w14:textId="20E583E9" w:rsidR="001B7259" w:rsidRDefault="001B7259" w:rsidP="001B7259">
      <w:pPr>
        <w:rPr>
          <w:rFonts w:ascii="Arial" w:hAnsi="Arial" w:cs="Arial"/>
        </w:rPr>
      </w:pPr>
    </w:p>
    <w:p w14:paraId="20025245" w14:textId="141AE5A1" w:rsidR="001B7259" w:rsidRDefault="001B7259" w:rsidP="001B7259">
      <w:pPr>
        <w:rPr>
          <w:rFonts w:ascii="Arial" w:hAnsi="Arial" w:cs="Arial"/>
        </w:rPr>
      </w:pPr>
    </w:p>
    <w:p w14:paraId="66E80CAE" w14:textId="77777777" w:rsidR="001B7259" w:rsidRPr="00A00B10" w:rsidRDefault="001B7259" w:rsidP="001B7259">
      <w:pPr>
        <w:rPr>
          <w:rFonts w:ascii="Arial" w:hAnsi="Arial" w:cs="Arial"/>
        </w:rPr>
      </w:pPr>
      <w:bookmarkStart w:id="0" w:name="_GoBack"/>
      <w:bookmarkEnd w:id="0"/>
    </w:p>
    <w:p w14:paraId="3D387027" w14:textId="6ACA47AE" w:rsidR="002F6E24" w:rsidRPr="00A00B10" w:rsidRDefault="002F6E24" w:rsidP="002F6E24">
      <w:pPr>
        <w:rPr>
          <w:rFonts w:ascii="Arial" w:hAnsi="Arial" w:cs="Arial"/>
          <w:b/>
          <w:bCs/>
          <w:u w:val="single"/>
        </w:rPr>
      </w:pPr>
      <w:r w:rsidRPr="00A00B10">
        <w:rPr>
          <w:rFonts w:ascii="Arial" w:hAnsi="Arial" w:cs="Arial"/>
          <w:b/>
          <w:bCs/>
          <w:u w:val="single"/>
        </w:rPr>
        <w:lastRenderedPageBreak/>
        <w:t>Football</w:t>
      </w:r>
      <w:r w:rsidR="00F437D6" w:rsidRPr="00A00B10">
        <w:rPr>
          <w:rFonts w:ascii="Arial" w:hAnsi="Arial" w:cs="Arial"/>
          <w:b/>
          <w:bCs/>
          <w:u w:val="single"/>
        </w:rPr>
        <w:t xml:space="preserve"> offences</w:t>
      </w:r>
    </w:p>
    <w:p w14:paraId="39336993" w14:textId="77777777" w:rsidR="002F6E24" w:rsidRPr="00A00B10" w:rsidRDefault="002F6E24" w:rsidP="002F6E24">
      <w:pPr>
        <w:rPr>
          <w:rFonts w:ascii="Arial" w:hAnsi="Arial" w:cs="Arial"/>
        </w:rPr>
      </w:pPr>
    </w:p>
    <w:p w14:paraId="04660B57" w14:textId="0A779ADC" w:rsidR="00727F10" w:rsidRPr="00A00B10" w:rsidRDefault="002F6E24" w:rsidP="002F6E24">
      <w:pPr>
        <w:rPr>
          <w:rFonts w:ascii="Arial" w:hAnsi="Arial" w:cs="Arial"/>
          <w:b/>
          <w:bCs/>
        </w:rPr>
      </w:pPr>
      <w:r w:rsidRPr="00A00B10">
        <w:rPr>
          <w:rFonts w:ascii="Arial" w:hAnsi="Arial" w:cs="Arial"/>
          <w:b/>
          <w:bCs/>
        </w:rPr>
        <w:t>Why are you no longer proposing to make homophobic chanting an offence?</w:t>
      </w:r>
    </w:p>
    <w:p w14:paraId="113AFCEA" w14:textId="356725C4" w:rsidR="00305B66" w:rsidRPr="00A00B10" w:rsidRDefault="001E30BF" w:rsidP="00727F10">
      <w:pPr>
        <w:rPr>
          <w:rFonts w:ascii="Arial" w:hAnsi="Arial" w:cs="Arial"/>
        </w:rPr>
      </w:pPr>
      <w:r w:rsidRPr="00A00B10">
        <w:rPr>
          <w:rFonts w:ascii="Arial" w:hAnsi="Arial" w:cs="Arial"/>
        </w:rPr>
        <w:t xml:space="preserve">We have concluded that any conduct that would be caught if the offence of racialist chanting were to be extended to other characteristics is already capable of being prosecuted under the Public Order Act 1986 and that creating new bespoke offences is not the right approach. Offences under the Public Order Act carry penalties at least as severe as, and in many cases substantially in excess of, those available under the </w:t>
      </w:r>
      <w:r w:rsidR="005721EB">
        <w:rPr>
          <w:rFonts w:ascii="Arial" w:hAnsi="Arial" w:cs="Arial"/>
        </w:rPr>
        <w:t>Football (Offences) Act</w:t>
      </w:r>
      <w:r w:rsidRPr="00A00B10">
        <w:rPr>
          <w:rFonts w:ascii="Arial" w:hAnsi="Arial" w:cs="Arial"/>
        </w:rPr>
        <w:t xml:space="preserve"> 1991</w:t>
      </w:r>
      <w:r w:rsidR="005721EB">
        <w:rPr>
          <w:rFonts w:ascii="Arial" w:hAnsi="Arial" w:cs="Arial"/>
        </w:rPr>
        <w:t xml:space="preserve"> which contains the racialist chanting offence</w:t>
      </w:r>
      <w:r w:rsidRPr="00A00B10">
        <w:rPr>
          <w:rFonts w:ascii="Arial" w:hAnsi="Arial" w:cs="Arial"/>
        </w:rPr>
        <w:t xml:space="preserve">. Moreover, if our other recommendations are taken forward, and aggravated offences are </w:t>
      </w:r>
      <w:r w:rsidR="005721EB">
        <w:rPr>
          <w:rFonts w:ascii="Arial" w:hAnsi="Arial" w:cs="Arial"/>
        </w:rPr>
        <w:t>created for</w:t>
      </w:r>
      <w:r w:rsidRPr="00A00B10">
        <w:rPr>
          <w:rFonts w:ascii="Arial" w:hAnsi="Arial" w:cs="Arial"/>
        </w:rPr>
        <w:t xml:space="preserve"> all characteristics currently protected under hate crime laws, such conduct could be prosecuted as an aggravated public order offence. </w:t>
      </w:r>
    </w:p>
    <w:sectPr w:rsidR="00305B66" w:rsidRPr="00A00B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2AA3" w14:textId="77777777" w:rsidR="00D42A30" w:rsidRDefault="00D42A30" w:rsidP="00180E0C">
      <w:pPr>
        <w:spacing w:after="0" w:line="240" w:lineRule="auto"/>
      </w:pPr>
      <w:r>
        <w:separator/>
      </w:r>
    </w:p>
  </w:endnote>
  <w:endnote w:type="continuationSeparator" w:id="0">
    <w:p w14:paraId="10F34D3F" w14:textId="77777777" w:rsidR="00D42A30" w:rsidRDefault="00D42A30" w:rsidP="0018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2419F" w14:textId="77777777" w:rsidR="00D42A30" w:rsidRDefault="00D42A30" w:rsidP="00180E0C">
      <w:pPr>
        <w:spacing w:after="0" w:line="240" w:lineRule="auto"/>
      </w:pPr>
      <w:r>
        <w:separator/>
      </w:r>
    </w:p>
  </w:footnote>
  <w:footnote w:type="continuationSeparator" w:id="0">
    <w:p w14:paraId="0FF3FE74" w14:textId="77777777" w:rsidR="00D42A30" w:rsidRDefault="00D42A30" w:rsidP="00180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C8C"/>
    <w:multiLevelType w:val="hybridMultilevel"/>
    <w:tmpl w:val="3FA6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E4B94"/>
    <w:multiLevelType w:val="hybridMultilevel"/>
    <w:tmpl w:val="66A0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6A"/>
    <w:rsid w:val="0001511A"/>
    <w:rsid w:val="000367B4"/>
    <w:rsid w:val="00071DFB"/>
    <w:rsid w:val="00180E0C"/>
    <w:rsid w:val="00187DEE"/>
    <w:rsid w:val="001A69C0"/>
    <w:rsid w:val="001B7259"/>
    <w:rsid w:val="001D1E98"/>
    <w:rsid w:val="001E30BF"/>
    <w:rsid w:val="0024148C"/>
    <w:rsid w:val="00262C90"/>
    <w:rsid w:val="00287EB3"/>
    <w:rsid w:val="002F6E24"/>
    <w:rsid w:val="00305B66"/>
    <w:rsid w:val="00337101"/>
    <w:rsid w:val="00346F7B"/>
    <w:rsid w:val="00367CF5"/>
    <w:rsid w:val="003A5285"/>
    <w:rsid w:val="003B7F92"/>
    <w:rsid w:val="00414621"/>
    <w:rsid w:val="00414E29"/>
    <w:rsid w:val="004452EE"/>
    <w:rsid w:val="00474C6A"/>
    <w:rsid w:val="004811AB"/>
    <w:rsid w:val="004A1860"/>
    <w:rsid w:val="004E7841"/>
    <w:rsid w:val="004F6DA8"/>
    <w:rsid w:val="005019C9"/>
    <w:rsid w:val="00512EA0"/>
    <w:rsid w:val="00515437"/>
    <w:rsid w:val="00521ED2"/>
    <w:rsid w:val="00522741"/>
    <w:rsid w:val="005514D9"/>
    <w:rsid w:val="005721EB"/>
    <w:rsid w:val="00591F4B"/>
    <w:rsid w:val="005E220D"/>
    <w:rsid w:val="00610198"/>
    <w:rsid w:val="00616C05"/>
    <w:rsid w:val="00637AE0"/>
    <w:rsid w:val="006946C2"/>
    <w:rsid w:val="006D2AD7"/>
    <w:rsid w:val="00727F10"/>
    <w:rsid w:val="00753330"/>
    <w:rsid w:val="007606CA"/>
    <w:rsid w:val="00774436"/>
    <w:rsid w:val="0078196E"/>
    <w:rsid w:val="00786590"/>
    <w:rsid w:val="00790407"/>
    <w:rsid w:val="0079250B"/>
    <w:rsid w:val="007A4526"/>
    <w:rsid w:val="007F0965"/>
    <w:rsid w:val="00816C2F"/>
    <w:rsid w:val="00847FD1"/>
    <w:rsid w:val="00892A8D"/>
    <w:rsid w:val="008B2E1B"/>
    <w:rsid w:val="008C2F04"/>
    <w:rsid w:val="008C3AE4"/>
    <w:rsid w:val="008D410A"/>
    <w:rsid w:val="008D63CA"/>
    <w:rsid w:val="00931BFB"/>
    <w:rsid w:val="00A00B10"/>
    <w:rsid w:val="00A240E9"/>
    <w:rsid w:val="00A4057E"/>
    <w:rsid w:val="00A834B2"/>
    <w:rsid w:val="00AB6F75"/>
    <w:rsid w:val="00AC3A2A"/>
    <w:rsid w:val="00B40EB2"/>
    <w:rsid w:val="00B420E8"/>
    <w:rsid w:val="00B7639E"/>
    <w:rsid w:val="00BA3349"/>
    <w:rsid w:val="00BA50B0"/>
    <w:rsid w:val="00BC25F9"/>
    <w:rsid w:val="00BE2271"/>
    <w:rsid w:val="00C824D8"/>
    <w:rsid w:val="00C90A75"/>
    <w:rsid w:val="00D06F0D"/>
    <w:rsid w:val="00D41844"/>
    <w:rsid w:val="00D42A30"/>
    <w:rsid w:val="00D94E91"/>
    <w:rsid w:val="00E349EB"/>
    <w:rsid w:val="00E576AB"/>
    <w:rsid w:val="00ED0E65"/>
    <w:rsid w:val="00ED6294"/>
    <w:rsid w:val="00ED7820"/>
    <w:rsid w:val="00EE35EB"/>
    <w:rsid w:val="00F2447C"/>
    <w:rsid w:val="00F437D6"/>
    <w:rsid w:val="00F46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E607"/>
  <w15:chartTrackingRefBased/>
  <w15:docId w15:val="{21C77470-0418-4C6D-913F-8E5D7A50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C6A"/>
    <w:pPr>
      <w:ind w:left="720"/>
      <w:contextualSpacing/>
    </w:pPr>
  </w:style>
  <w:style w:type="paragraph" w:styleId="BalloonText">
    <w:name w:val="Balloon Text"/>
    <w:basedOn w:val="Normal"/>
    <w:link w:val="BalloonTextChar"/>
    <w:uiPriority w:val="99"/>
    <w:semiHidden/>
    <w:unhideWhenUsed/>
    <w:rsid w:val="00474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6A"/>
    <w:rPr>
      <w:rFonts w:ascii="Segoe UI" w:hAnsi="Segoe UI" w:cs="Segoe UI"/>
      <w:sz w:val="18"/>
      <w:szCs w:val="18"/>
    </w:rPr>
  </w:style>
  <w:style w:type="character" w:styleId="Hyperlink">
    <w:name w:val="Hyperlink"/>
    <w:basedOn w:val="DefaultParagraphFont"/>
    <w:uiPriority w:val="99"/>
    <w:unhideWhenUsed/>
    <w:rsid w:val="00847FD1"/>
    <w:rPr>
      <w:color w:val="0563C1" w:themeColor="hyperlink"/>
      <w:u w:val="single"/>
    </w:rPr>
  </w:style>
  <w:style w:type="character" w:styleId="UnresolvedMention">
    <w:name w:val="Unresolved Mention"/>
    <w:basedOn w:val="DefaultParagraphFont"/>
    <w:uiPriority w:val="99"/>
    <w:semiHidden/>
    <w:unhideWhenUsed/>
    <w:rsid w:val="00847FD1"/>
    <w:rPr>
      <w:color w:val="605E5C"/>
      <w:shd w:val="clear" w:color="auto" w:fill="E1DFDD"/>
    </w:rPr>
  </w:style>
  <w:style w:type="character" w:styleId="CommentReference">
    <w:name w:val="annotation reference"/>
    <w:basedOn w:val="DefaultParagraphFont"/>
    <w:uiPriority w:val="99"/>
    <w:semiHidden/>
    <w:unhideWhenUsed/>
    <w:rsid w:val="00610198"/>
    <w:rPr>
      <w:sz w:val="16"/>
      <w:szCs w:val="16"/>
    </w:rPr>
  </w:style>
  <w:style w:type="paragraph" w:styleId="CommentText">
    <w:name w:val="annotation text"/>
    <w:basedOn w:val="Normal"/>
    <w:link w:val="CommentTextChar"/>
    <w:uiPriority w:val="99"/>
    <w:semiHidden/>
    <w:unhideWhenUsed/>
    <w:rsid w:val="00610198"/>
    <w:pPr>
      <w:spacing w:line="240" w:lineRule="auto"/>
    </w:pPr>
    <w:rPr>
      <w:sz w:val="20"/>
      <w:szCs w:val="20"/>
    </w:rPr>
  </w:style>
  <w:style w:type="character" w:customStyle="1" w:styleId="CommentTextChar">
    <w:name w:val="Comment Text Char"/>
    <w:basedOn w:val="DefaultParagraphFont"/>
    <w:link w:val="CommentText"/>
    <w:uiPriority w:val="99"/>
    <w:semiHidden/>
    <w:rsid w:val="00610198"/>
    <w:rPr>
      <w:sz w:val="20"/>
      <w:szCs w:val="20"/>
    </w:rPr>
  </w:style>
  <w:style w:type="paragraph" w:styleId="CommentSubject">
    <w:name w:val="annotation subject"/>
    <w:basedOn w:val="CommentText"/>
    <w:next w:val="CommentText"/>
    <w:link w:val="CommentSubjectChar"/>
    <w:uiPriority w:val="99"/>
    <w:semiHidden/>
    <w:unhideWhenUsed/>
    <w:rsid w:val="00610198"/>
    <w:rPr>
      <w:b/>
      <w:bCs/>
    </w:rPr>
  </w:style>
  <w:style w:type="character" w:customStyle="1" w:styleId="CommentSubjectChar">
    <w:name w:val="Comment Subject Char"/>
    <w:basedOn w:val="CommentTextChar"/>
    <w:link w:val="CommentSubject"/>
    <w:uiPriority w:val="99"/>
    <w:semiHidden/>
    <w:rsid w:val="00610198"/>
    <w:rPr>
      <w:b/>
      <w:bCs/>
      <w:sz w:val="20"/>
      <w:szCs w:val="20"/>
    </w:rPr>
  </w:style>
  <w:style w:type="paragraph" w:styleId="Revision">
    <w:name w:val="Revision"/>
    <w:hidden/>
    <w:uiPriority w:val="99"/>
    <w:semiHidden/>
    <w:rsid w:val="001D1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949404">
      <w:bodyDiv w:val="1"/>
      <w:marLeft w:val="0"/>
      <w:marRight w:val="0"/>
      <w:marTop w:val="0"/>
      <w:marBottom w:val="0"/>
      <w:divBdr>
        <w:top w:val="none" w:sz="0" w:space="0" w:color="auto"/>
        <w:left w:val="none" w:sz="0" w:space="0" w:color="auto"/>
        <w:bottom w:val="none" w:sz="0" w:space="0" w:color="auto"/>
        <w:right w:val="none" w:sz="0" w:space="0" w:color="auto"/>
      </w:divBdr>
    </w:div>
    <w:div w:id="16684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m.gov.uk/project/reform-of-the-communications-offen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A5817D893DA42869916A55F72EF46" ma:contentTypeVersion="14" ma:contentTypeDescription="Create a new document." ma:contentTypeScope="" ma:versionID="586da47a6358b6655d8ad70be64688e2">
  <xsd:schema xmlns:xsd="http://www.w3.org/2001/XMLSchema" xmlns:xs="http://www.w3.org/2001/XMLSchema" xmlns:p="http://schemas.microsoft.com/office/2006/metadata/properties" xmlns:ns3="93590208-c56b-41d5-bdf3-f38208bbee6b" xmlns:ns4="11d84c7d-c1fe-4b50-bdc4-d5b1258a14de" targetNamespace="http://schemas.microsoft.com/office/2006/metadata/properties" ma:root="true" ma:fieldsID="2a9950c428e817c6eba1e9397f03afdf" ns3:_="" ns4:_="">
    <xsd:import namespace="93590208-c56b-41d5-bdf3-f38208bbee6b"/>
    <xsd:import namespace="11d84c7d-c1fe-4b50-bdc4-d5b1258a14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90208-c56b-41d5-bdf3-f38208bbe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d84c7d-c1fe-4b50-bdc4-d5b1258a14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7B1E5-5470-4E2A-B1DC-0D20846A0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90208-c56b-41d5-bdf3-f38208bbee6b"/>
    <ds:schemaRef ds:uri="11d84c7d-c1fe-4b50-bdc4-d5b1258a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7EA8F-96EC-4549-A09D-1BE0B1C66A24}">
  <ds:schemaRefs>
    <ds:schemaRef ds:uri="http://schemas.microsoft.com/sharepoint/v3/contenttype/forms"/>
  </ds:schemaRefs>
</ds:datastoreItem>
</file>

<file path=customXml/itemProps3.xml><?xml version="1.0" encoding="utf-8"?>
<ds:datastoreItem xmlns:ds="http://schemas.openxmlformats.org/officeDocument/2006/customXml" ds:itemID="{21E8CDED-C501-4D36-9DF3-A7AA9F446D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15BFA1-F406-47A4-9036-7E099C1E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2852</Words>
  <Characters>14976</Characters>
  <Application>Microsoft Office Word</Application>
  <DocSecurity>0</DocSecurity>
  <Lines>277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Wimpole, Martin</dc:creator>
  <cp:keywords/>
  <dc:description/>
  <cp:lastModifiedBy>Popescu, Daniel</cp:lastModifiedBy>
  <cp:revision>6</cp:revision>
  <cp:lastPrinted>2021-12-02T13:25:00Z</cp:lastPrinted>
  <dcterms:created xsi:type="dcterms:W3CDTF">2021-12-06T17:37:00Z</dcterms:created>
  <dcterms:modified xsi:type="dcterms:W3CDTF">2021-12-08T12:19:00Z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0x01010039FA5817D893DA42869916A55F72EF46</vt:lpwstr>
  </property>
</Properties>
</file>