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F3BA" w14:textId="7B8EB134" w:rsidR="005F05A0" w:rsidRPr="005F05A0" w:rsidRDefault="005F05A0" w:rsidP="005F05A0">
      <w:pPr>
        <w:spacing w:after="160" w:line="259" w:lineRule="auto"/>
        <w:rPr>
          <w:rFonts w:ascii="Calibri" w:eastAsia="Calibri" w:hAnsi="Calibri" w:cs="Calibri"/>
          <w:b/>
          <w:sz w:val="28"/>
          <w:szCs w:val="28"/>
        </w:rPr>
      </w:pPr>
      <w:bookmarkStart w:id="0" w:name="_heading=h.gjdgxs" w:colFirst="0" w:colLast="0"/>
      <w:bookmarkEnd w:id="0"/>
      <w:r w:rsidRPr="005F05A0">
        <w:rPr>
          <w:rFonts w:ascii="Calibri" w:eastAsia="Calibri" w:hAnsi="Calibri" w:cs="Calibri"/>
          <w:b/>
          <w:sz w:val="28"/>
          <w:szCs w:val="28"/>
        </w:rPr>
        <w:t>Background</w:t>
      </w:r>
    </w:p>
    <w:p w14:paraId="47B7F1A6" w14:textId="2FFABAE7" w:rsidR="005F05A0" w:rsidRPr="005F05A0" w:rsidRDefault="005F05A0" w:rsidP="005F05A0">
      <w:pPr>
        <w:spacing w:after="160" w:line="259" w:lineRule="auto"/>
        <w:rPr>
          <w:rFonts w:ascii="Calibri" w:eastAsia="Calibri" w:hAnsi="Calibri" w:cs="Calibri"/>
          <w:sz w:val="22"/>
          <w:szCs w:val="22"/>
        </w:rPr>
      </w:pPr>
      <w:r w:rsidRPr="005F05A0">
        <w:rPr>
          <w:rFonts w:ascii="Calibri" w:eastAsia="Calibri" w:hAnsi="Calibri" w:cs="Calibri"/>
          <w:sz w:val="22"/>
          <w:szCs w:val="22"/>
        </w:rPr>
        <w:t xml:space="preserve">The </w:t>
      </w:r>
      <w:r w:rsidR="001C09BB">
        <w:rPr>
          <w:rFonts w:ascii="Calibri" w:eastAsia="Calibri" w:hAnsi="Calibri" w:cs="Calibri"/>
          <w:sz w:val="22"/>
          <w:szCs w:val="22"/>
        </w:rPr>
        <w:t>Judicial Appointments Commission (</w:t>
      </w:r>
      <w:r w:rsidRPr="005F05A0">
        <w:rPr>
          <w:rFonts w:ascii="Calibri" w:eastAsia="Calibri" w:hAnsi="Calibri" w:cs="Calibri"/>
          <w:sz w:val="22"/>
          <w:szCs w:val="22"/>
        </w:rPr>
        <w:t>JAC</w:t>
      </w:r>
      <w:r w:rsidR="001C09BB">
        <w:rPr>
          <w:rFonts w:ascii="Calibri" w:eastAsia="Calibri" w:hAnsi="Calibri" w:cs="Calibri"/>
          <w:sz w:val="22"/>
          <w:szCs w:val="22"/>
        </w:rPr>
        <w:t>)</w:t>
      </w:r>
      <w:r w:rsidRPr="005F05A0">
        <w:rPr>
          <w:rFonts w:ascii="Calibri" w:eastAsia="Calibri" w:hAnsi="Calibri" w:cs="Calibri"/>
          <w:sz w:val="22"/>
          <w:szCs w:val="22"/>
        </w:rPr>
        <w:t xml:space="preserve"> is responsible for selecting candidates for judicial office on merit, through fair and open competition. It is an executive non-departmental public body sponsored by the Ministry of Justice. An outline of selection processes is provided on its website.</w:t>
      </w:r>
    </w:p>
    <w:p w14:paraId="76BE474A" w14:textId="77777777" w:rsidR="005F05A0" w:rsidRPr="005F05A0" w:rsidRDefault="005F05A0" w:rsidP="005F05A0">
      <w:pPr>
        <w:spacing w:after="160" w:line="259" w:lineRule="auto"/>
        <w:rPr>
          <w:rFonts w:ascii="Calibri" w:eastAsia="Calibri" w:hAnsi="Calibri" w:cs="Calibri"/>
          <w:sz w:val="22"/>
          <w:szCs w:val="22"/>
        </w:rPr>
      </w:pPr>
    </w:p>
    <w:p w14:paraId="7CC1E7DA" w14:textId="77777777" w:rsidR="005F05A0" w:rsidRPr="005F05A0" w:rsidRDefault="005F05A0" w:rsidP="005F05A0">
      <w:pPr>
        <w:spacing w:after="160" w:line="259" w:lineRule="auto"/>
        <w:rPr>
          <w:rFonts w:ascii="Calibri" w:eastAsia="Calibri" w:hAnsi="Calibri" w:cs="Calibri"/>
          <w:b/>
          <w:sz w:val="28"/>
          <w:szCs w:val="28"/>
        </w:rPr>
      </w:pPr>
      <w:r w:rsidRPr="005F05A0">
        <w:rPr>
          <w:rFonts w:ascii="Calibri" w:eastAsia="Calibri" w:hAnsi="Calibri" w:cs="Calibri"/>
          <w:b/>
          <w:sz w:val="28"/>
          <w:szCs w:val="28"/>
        </w:rPr>
        <w:t>The JAC</w:t>
      </w:r>
    </w:p>
    <w:p w14:paraId="359127CE" w14:textId="10C69DE8" w:rsidR="005F05A0" w:rsidRPr="005F05A0" w:rsidRDefault="005F05A0" w:rsidP="005F05A0">
      <w:pPr>
        <w:spacing w:after="160" w:line="259" w:lineRule="auto"/>
        <w:rPr>
          <w:rFonts w:ascii="Calibri" w:eastAsia="Calibri" w:hAnsi="Calibri" w:cs="Calibri"/>
          <w:sz w:val="22"/>
          <w:szCs w:val="22"/>
        </w:rPr>
      </w:pPr>
      <w:r w:rsidRPr="005F05A0">
        <w:rPr>
          <w:rFonts w:ascii="Calibri" w:eastAsia="Calibri" w:hAnsi="Calibri" w:cs="Calibri"/>
          <w:sz w:val="22"/>
          <w:szCs w:val="22"/>
        </w:rPr>
        <w:t xml:space="preserve">The JAC was established by the Constitutional Reform Act 2005 (CRA). It has responsibility for selecting candidates for judicial office in courts and tribunals in England and Wales, and for some tribunals with a UK-wide jurisdiction. </w:t>
      </w:r>
    </w:p>
    <w:p w14:paraId="1CB0D584" w14:textId="77777777" w:rsidR="005F05A0" w:rsidRPr="005F05A0" w:rsidRDefault="005F05A0" w:rsidP="005F05A0">
      <w:pPr>
        <w:spacing w:after="160" w:line="259" w:lineRule="auto"/>
        <w:rPr>
          <w:rFonts w:ascii="Calibri" w:eastAsia="Calibri" w:hAnsi="Calibri" w:cs="Calibri"/>
          <w:sz w:val="22"/>
          <w:szCs w:val="22"/>
        </w:rPr>
      </w:pPr>
      <w:r w:rsidRPr="005F05A0">
        <w:rPr>
          <w:rFonts w:ascii="Calibri" w:eastAsia="Calibri" w:hAnsi="Calibri" w:cs="Calibri"/>
          <w:sz w:val="22"/>
          <w:szCs w:val="22"/>
        </w:rPr>
        <w:t>The Commission has 3 main statutory duties under the CRA:</w:t>
      </w:r>
    </w:p>
    <w:p w14:paraId="46FBEDF6" w14:textId="77777777" w:rsidR="005F05A0" w:rsidRPr="005F05A0" w:rsidRDefault="005F05A0" w:rsidP="005F05A0">
      <w:pPr>
        <w:numPr>
          <w:ilvl w:val="0"/>
          <w:numId w:val="47"/>
        </w:numPr>
        <w:pBdr>
          <w:top w:val="nil"/>
          <w:left w:val="nil"/>
          <w:bottom w:val="nil"/>
          <w:right w:val="nil"/>
          <w:between w:val="nil"/>
        </w:pBdr>
        <w:spacing w:after="160" w:line="259" w:lineRule="auto"/>
        <w:rPr>
          <w:rFonts w:ascii="Calibri" w:eastAsia="Calibri" w:hAnsi="Calibri" w:cs="Calibri"/>
          <w:sz w:val="22"/>
          <w:szCs w:val="22"/>
        </w:rPr>
      </w:pPr>
      <w:r w:rsidRPr="005F05A0">
        <w:rPr>
          <w:rFonts w:ascii="Calibri" w:eastAsia="Calibri" w:hAnsi="Calibri" w:cs="Calibri"/>
          <w:color w:val="000000"/>
          <w:sz w:val="22"/>
          <w:szCs w:val="22"/>
        </w:rPr>
        <w:t>To select candidates solely on merit</w:t>
      </w:r>
    </w:p>
    <w:p w14:paraId="49E4DB5F" w14:textId="77777777" w:rsidR="005F05A0" w:rsidRPr="005F05A0" w:rsidRDefault="005F05A0" w:rsidP="005F05A0">
      <w:pPr>
        <w:numPr>
          <w:ilvl w:val="0"/>
          <w:numId w:val="47"/>
        </w:numPr>
        <w:pBdr>
          <w:top w:val="nil"/>
          <w:left w:val="nil"/>
          <w:bottom w:val="nil"/>
          <w:right w:val="nil"/>
          <w:between w:val="nil"/>
        </w:pBdr>
        <w:spacing w:after="160" w:line="259" w:lineRule="auto"/>
        <w:rPr>
          <w:rFonts w:ascii="Calibri" w:eastAsia="Calibri" w:hAnsi="Calibri" w:cs="Calibri"/>
          <w:sz w:val="22"/>
          <w:szCs w:val="22"/>
        </w:rPr>
      </w:pPr>
      <w:r w:rsidRPr="005F05A0">
        <w:rPr>
          <w:rFonts w:ascii="Calibri" w:eastAsia="Calibri" w:hAnsi="Calibri" w:cs="Calibri"/>
          <w:color w:val="000000"/>
          <w:sz w:val="22"/>
          <w:szCs w:val="22"/>
        </w:rPr>
        <w:t>To select only people of good character</w:t>
      </w:r>
    </w:p>
    <w:p w14:paraId="57B9C932" w14:textId="3185EC94" w:rsidR="005F05A0" w:rsidRPr="00D83D58" w:rsidRDefault="005F05A0" w:rsidP="005F05A0">
      <w:pPr>
        <w:numPr>
          <w:ilvl w:val="0"/>
          <w:numId w:val="47"/>
        </w:numPr>
        <w:pBdr>
          <w:top w:val="nil"/>
          <w:left w:val="nil"/>
          <w:bottom w:val="nil"/>
          <w:right w:val="nil"/>
          <w:between w:val="nil"/>
        </w:pBdr>
        <w:spacing w:after="160" w:line="259" w:lineRule="auto"/>
        <w:rPr>
          <w:rFonts w:ascii="Calibri" w:eastAsia="Calibri" w:hAnsi="Calibri" w:cs="Calibri"/>
          <w:sz w:val="22"/>
          <w:szCs w:val="22"/>
        </w:rPr>
      </w:pPr>
      <w:r w:rsidRPr="005F05A0">
        <w:rPr>
          <w:rFonts w:ascii="Calibri" w:eastAsia="Calibri" w:hAnsi="Calibri" w:cs="Calibri"/>
          <w:color w:val="000000"/>
          <w:sz w:val="22"/>
          <w:szCs w:val="22"/>
        </w:rPr>
        <w:t>To have regard to the need to encourage diversity in the range of persons available for selection for appointment.</w:t>
      </w:r>
    </w:p>
    <w:p w14:paraId="26FAD484" w14:textId="473115C8" w:rsidR="00AC2742" w:rsidRDefault="005F05A0" w:rsidP="005F05A0">
      <w:pPr>
        <w:spacing w:after="160" w:line="259" w:lineRule="auto"/>
        <w:rPr>
          <w:rFonts w:ascii="Calibri" w:eastAsia="Calibri" w:hAnsi="Calibri" w:cs="Calibri"/>
          <w:sz w:val="22"/>
          <w:szCs w:val="22"/>
        </w:rPr>
      </w:pPr>
      <w:r w:rsidRPr="005F05A0">
        <w:rPr>
          <w:rFonts w:ascii="Calibri" w:eastAsia="Calibri" w:hAnsi="Calibri" w:cs="Calibri"/>
          <w:sz w:val="22"/>
          <w:szCs w:val="22"/>
        </w:rPr>
        <w:t>The JAC runs a selection exercise in response to a vacancy request from the Lord Chancellor setting out the number of posts, the jurisdiction and/or the circuit or region. Each year the JAC agrees with the MoJ, HM Courts &amp; Tribunals Service and Judicial Office which selection exercises are to be programmed for the following financial year.</w:t>
      </w:r>
    </w:p>
    <w:p w14:paraId="59A48261" w14:textId="77777777" w:rsidR="00FD52C5" w:rsidRDefault="00FD52C5" w:rsidP="005F05A0">
      <w:pPr>
        <w:spacing w:after="160" w:line="259" w:lineRule="auto"/>
        <w:rPr>
          <w:rFonts w:ascii="Calibri" w:eastAsia="Calibri" w:hAnsi="Calibri" w:cs="Calibri"/>
          <w:sz w:val="22"/>
          <w:szCs w:val="22"/>
        </w:rPr>
      </w:pPr>
    </w:p>
    <w:p w14:paraId="1557FECD" w14:textId="36A2959F" w:rsidR="00FD52C5" w:rsidRDefault="00FD52C5" w:rsidP="00FD52C5">
      <w:pPr>
        <w:spacing w:after="160" w:line="259" w:lineRule="auto"/>
        <w:rPr>
          <w:rFonts w:ascii="Calibri" w:eastAsia="Calibri" w:hAnsi="Calibri" w:cs="Calibri"/>
          <w:b/>
          <w:sz w:val="28"/>
          <w:szCs w:val="28"/>
        </w:rPr>
      </w:pPr>
      <w:r w:rsidRPr="084AE39F">
        <w:rPr>
          <w:rFonts w:ascii="Calibri" w:eastAsia="Calibri" w:hAnsi="Calibri" w:cs="Calibri"/>
          <w:b/>
          <w:bCs/>
          <w:sz w:val="28"/>
          <w:szCs w:val="28"/>
        </w:rPr>
        <w:t xml:space="preserve">Evidence for the </w:t>
      </w:r>
      <w:r w:rsidR="001369F4" w:rsidRPr="084AE39F">
        <w:rPr>
          <w:rFonts w:ascii="Calibri" w:eastAsia="Calibri" w:hAnsi="Calibri" w:cs="Calibri"/>
          <w:b/>
          <w:bCs/>
          <w:sz w:val="28"/>
          <w:szCs w:val="28"/>
        </w:rPr>
        <w:t>SSRB</w:t>
      </w:r>
    </w:p>
    <w:p w14:paraId="7DC1EA2C" w14:textId="0E59F2CE" w:rsidR="001369F4" w:rsidRPr="001369F4" w:rsidRDefault="001369F4" w:rsidP="00FD52C5">
      <w:pPr>
        <w:spacing w:after="160" w:line="259" w:lineRule="auto"/>
        <w:rPr>
          <w:rFonts w:ascii="Calibri" w:eastAsia="Calibri" w:hAnsi="Calibri" w:cs="Calibri"/>
          <w:bCs/>
          <w:sz w:val="28"/>
          <w:szCs w:val="28"/>
        </w:rPr>
      </w:pPr>
      <w:r>
        <w:rPr>
          <w:rFonts w:ascii="Calibri" w:eastAsia="Calibri" w:hAnsi="Calibri" w:cs="Calibri"/>
          <w:sz w:val="22"/>
          <w:szCs w:val="22"/>
        </w:rPr>
        <w:t xml:space="preserve">In response to an annual </w:t>
      </w:r>
      <w:r w:rsidR="00F24431">
        <w:rPr>
          <w:rFonts w:ascii="Calibri" w:eastAsia="Calibri" w:hAnsi="Calibri" w:cs="Calibri"/>
          <w:sz w:val="22"/>
          <w:szCs w:val="22"/>
        </w:rPr>
        <w:t>request for evidence from the Senior Salaries Review Body (SSRB), t</w:t>
      </w:r>
      <w:r w:rsidRPr="005F05A0">
        <w:rPr>
          <w:rFonts w:ascii="Calibri" w:eastAsia="Calibri" w:hAnsi="Calibri" w:cs="Calibri"/>
          <w:sz w:val="22"/>
          <w:szCs w:val="22"/>
        </w:rPr>
        <w:t>he JAC</w:t>
      </w:r>
      <w:r w:rsidR="00F24431">
        <w:rPr>
          <w:rFonts w:ascii="Calibri" w:eastAsia="Calibri" w:hAnsi="Calibri" w:cs="Calibri"/>
          <w:sz w:val="22"/>
          <w:szCs w:val="22"/>
        </w:rPr>
        <w:t xml:space="preserve"> </w:t>
      </w:r>
      <w:r w:rsidR="00D449CF">
        <w:rPr>
          <w:rFonts w:ascii="Calibri" w:eastAsia="Calibri" w:hAnsi="Calibri" w:cs="Calibri"/>
          <w:sz w:val="22"/>
          <w:szCs w:val="22"/>
        </w:rPr>
        <w:t xml:space="preserve">provides </w:t>
      </w:r>
      <w:r w:rsidR="003C6F4C">
        <w:rPr>
          <w:rFonts w:ascii="Calibri" w:eastAsia="Calibri" w:hAnsi="Calibri" w:cs="Calibri"/>
          <w:sz w:val="22"/>
          <w:szCs w:val="22"/>
        </w:rPr>
        <w:t xml:space="preserve">written </w:t>
      </w:r>
      <w:r w:rsidR="00D449CF">
        <w:rPr>
          <w:rFonts w:ascii="Calibri" w:eastAsia="Calibri" w:hAnsi="Calibri" w:cs="Calibri"/>
          <w:sz w:val="22"/>
          <w:szCs w:val="22"/>
        </w:rPr>
        <w:t xml:space="preserve">evidence relating to judicial </w:t>
      </w:r>
      <w:r w:rsidR="00487F8A">
        <w:rPr>
          <w:rFonts w:ascii="Calibri" w:eastAsia="Calibri" w:hAnsi="Calibri" w:cs="Calibri"/>
          <w:sz w:val="22"/>
          <w:szCs w:val="22"/>
        </w:rPr>
        <w:t>selection exercises</w:t>
      </w:r>
      <w:r w:rsidR="00D449CF">
        <w:rPr>
          <w:rFonts w:ascii="Calibri" w:eastAsia="Calibri" w:hAnsi="Calibri" w:cs="Calibri"/>
          <w:sz w:val="22"/>
          <w:szCs w:val="22"/>
        </w:rPr>
        <w:t>, which is then published on the JAC website for wider access.</w:t>
      </w:r>
      <w:r w:rsidR="00D96ECB">
        <w:rPr>
          <w:rFonts w:ascii="Calibri" w:eastAsia="Calibri" w:hAnsi="Calibri" w:cs="Calibri"/>
          <w:sz w:val="22"/>
          <w:szCs w:val="22"/>
        </w:rPr>
        <w:t xml:space="preserve"> This evidence is used by the SSRB to </w:t>
      </w:r>
      <w:r w:rsidR="00586B80">
        <w:rPr>
          <w:rFonts w:ascii="Calibri" w:eastAsia="Calibri" w:hAnsi="Calibri" w:cs="Calibri"/>
          <w:sz w:val="22"/>
          <w:szCs w:val="22"/>
        </w:rPr>
        <w:t>inform their annual review of judicial pay</w:t>
      </w:r>
      <w:r w:rsidR="008B0051">
        <w:rPr>
          <w:rFonts w:ascii="Calibri" w:eastAsia="Calibri" w:hAnsi="Calibri" w:cs="Calibri"/>
          <w:sz w:val="22"/>
          <w:szCs w:val="22"/>
        </w:rPr>
        <w:t xml:space="preserve"> and their recommendation for the </w:t>
      </w:r>
      <w:r w:rsidR="00F27DD1">
        <w:rPr>
          <w:rFonts w:ascii="Calibri" w:eastAsia="Calibri" w:hAnsi="Calibri" w:cs="Calibri"/>
          <w:sz w:val="22"/>
          <w:szCs w:val="22"/>
        </w:rPr>
        <w:t>pay award for the judiciary.</w:t>
      </w:r>
      <w:r w:rsidR="006E528B">
        <w:rPr>
          <w:rFonts w:ascii="Calibri" w:eastAsia="Calibri" w:hAnsi="Calibri" w:cs="Calibri"/>
          <w:sz w:val="22"/>
          <w:szCs w:val="22"/>
        </w:rPr>
        <w:t xml:space="preserve"> We also provide evidence to support </w:t>
      </w:r>
      <w:r w:rsidR="001D5EEF">
        <w:rPr>
          <w:rFonts w:ascii="Calibri" w:eastAsia="Calibri" w:hAnsi="Calibri" w:cs="Calibri"/>
          <w:sz w:val="22"/>
          <w:szCs w:val="22"/>
        </w:rPr>
        <w:t xml:space="preserve">the SSRB’s major reviews of judicial </w:t>
      </w:r>
      <w:r w:rsidR="004638CC">
        <w:rPr>
          <w:rFonts w:ascii="Calibri" w:eastAsia="Calibri" w:hAnsi="Calibri" w:cs="Calibri"/>
          <w:sz w:val="22"/>
          <w:szCs w:val="22"/>
        </w:rPr>
        <w:t>salary structures when these take place.</w:t>
      </w:r>
    </w:p>
    <w:p w14:paraId="580FA2FD" w14:textId="77777777" w:rsidR="00FD52C5" w:rsidRDefault="00FD52C5" w:rsidP="005F05A0">
      <w:pPr>
        <w:spacing w:after="160" w:line="259" w:lineRule="auto"/>
        <w:rPr>
          <w:rFonts w:ascii="Calibri" w:eastAsia="Calibri" w:hAnsi="Calibri" w:cs="Calibri"/>
          <w:sz w:val="22"/>
          <w:szCs w:val="22"/>
        </w:rPr>
      </w:pPr>
    </w:p>
    <w:p w14:paraId="4A0060D2" w14:textId="77777777" w:rsidR="00AC2742" w:rsidRDefault="00AC2742">
      <w:pPr>
        <w:rPr>
          <w:rFonts w:ascii="Calibri" w:eastAsia="Calibri" w:hAnsi="Calibri" w:cs="Calibri"/>
          <w:b/>
          <w:sz w:val="22"/>
          <w:szCs w:val="22"/>
        </w:rPr>
      </w:pPr>
      <w:r>
        <w:rPr>
          <w:rFonts w:ascii="Calibri" w:eastAsia="Calibri" w:hAnsi="Calibri" w:cs="Calibri"/>
          <w:b/>
          <w:sz w:val="22"/>
          <w:szCs w:val="22"/>
        </w:rPr>
        <w:br w:type="page"/>
      </w:r>
    </w:p>
    <w:p w14:paraId="7D298E4A" w14:textId="77777777" w:rsidR="00444D3D" w:rsidRDefault="00444D3D" w:rsidP="00444D3D">
      <w:pPr>
        <w:rPr>
          <w:rFonts w:ascii="Calibri" w:eastAsia="Calibri" w:hAnsi="Calibri" w:cs="Calibri"/>
          <w:b/>
          <w:sz w:val="22"/>
          <w:szCs w:val="22"/>
        </w:rPr>
      </w:pPr>
      <w:r w:rsidRPr="00B66443">
        <w:rPr>
          <w:rFonts w:ascii="Calibri" w:eastAsia="Calibri" w:hAnsi="Calibri" w:cs="Calibri"/>
          <w:b/>
          <w:sz w:val="22"/>
          <w:szCs w:val="22"/>
        </w:rPr>
        <w:lastRenderedPageBreak/>
        <w:t>Contents</w:t>
      </w:r>
    </w:p>
    <w:p w14:paraId="3E449CAD" w14:textId="77777777" w:rsidR="00444D3D" w:rsidRPr="00B66443" w:rsidRDefault="00444D3D" w:rsidP="00444D3D">
      <w:pPr>
        <w:rPr>
          <w:rFonts w:ascii="Calibri" w:eastAsia="Calibri" w:hAnsi="Calibri" w:cs="Calibri"/>
          <w:b/>
          <w:bCs/>
          <w:sz w:val="22"/>
          <w:szCs w:val="22"/>
        </w:rPr>
      </w:pPr>
    </w:p>
    <w:p w14:paraId="693B72FC" w14:textId="77777777" w:rsidR="00444D3D" w:rsidRDefault="00444D3D" w:rsidP="00444D3D">
      <w:pPr>
        <w:rPr>
          <w:rFonts w:ascii="Calibri" w:eastAsia="Calibri" w:hAnsi="Calibri" w:cs="Calibri"/>
          <w:sz w:val="22"/>
          <w:szCs w:val="22"/>
        </w:rPr>
      </w:pPr>
      <w:r>
        <w:rPr>
          <w:rFonts w:ascii="Calibri" w:eastAsia="Calibri" w:hAnsi="Calibri" w:cs="Calibri"/>
          <w:sz w:val="22"/>
          <w:szCs w:val="22"/>
        </w:rPr>
        <w:t>Included</w:t>
      </w:r>
      <w:r w:rsidRPr="00B66443">
        <w:rPr>
          <w:rFonts w:ascii="Calibri" w:eastAsia="Calibri" w:hAnsi="Calibri" w:cs="Calibri"/>
          <w:sz w:val="22"/>
          <w:szCs w:val="22"/>
        </w:rPr>
        <w:t xml:space="preserve"> in this evidence pack:</w:t>
      </w:r>
    </w:p>
    <w:p w14:paraId="78F33808" w14:textId="7E9E8C02" w:rsidR="00444D3D" w:rsidRDefault="00444D3D" w:rsidP="00444D3D">
      <w:pPr>
        <w:pStyle w:val="ListParagraph"/>
        <w:numPr>
          <w:ilvl w:val="0"/>
          <w:numId w:val="49"/>
        </w:numPr>
        <w:rPr>
          <w:rFonts w:ascii="Calibri" w:eastAsia="Calibri" w:hAnsi="Calibri" w:cs="Calibri"/>
          <w:sz w:val="22"/>
          <w:szCs w:val="22"/>
        </w:rPr>
      </w:pPr>
      <w:r>
        <w:rPr>
          <w:rFonts w:ascii="Calibri" w:eastAsia="Calibri" w:hAnsi="Calibri" w:cs="Calibri"/>
          <w:sz w:val="22"/>
          <w:szCs w:val="22"/>
        </w:rPr>
        <w:t>Data sources and caveats</w:t>
      </w:r>
    </w:p>
    <w:p w14:paraId="28B71B18" w14:textId="51B3C757" w:rsidR="00444D3D" w:rsidRPr="008158C5" w:rsidRDefault="00444D3D" w:rsidP="00444D3D">
      <w:pPr>
        <w:pStyle w:val="ListParagraph"/>
        <w:numPr>
          <w:ilvl w:val="0"/>
          <w:numId w:val="49"/>
        </w:numPr>
        <w:rPr>
          <w:rFonts w:ascii="Calibri" w:eastAsia="Calibri" w:hAnsi="Calibri" w:cs="Calibri"/>
          <w:sz w:val="22"/>
          <w:szCs w:val="22"/>
        </w:rPr>
      </w:pPr>
      <w:r>
        <w:rPr>
          <w:rFonts w:ascii="Calibri" w:eastAsia="Calibri" w:hAnsi="Calibri" w:cs="Calibri"/>
          <w:sz w:val="22"/>
          <w:szCs w:val="22"/>
        </w:rPr>
        <w:t>JAC commentary on current trends</w:t>
      </w:r>
    </w:p>
    <w:p w14:paraId="139730A1" w14:textId="5782900E" w:rsidR="00444D3D" w:rsidRPr="00B66443" w:rsidRDefault="5F0D2880" w:rsidP="00444D3D">
      <w:pPr>
        <w:pStyle w:val="ListParagraph"/>
        <w:numPr>
          <w:ilvl w:val="0"/>
          <w:numId w:val="49"/>
        </w:numPr>
        <w:rPr>
          <w:rFonts w:ascii="Calibri" w:eastAsia="Calibri" w:hAnsi="Calibri" w:cs="Calibri"/>
          <w:sz w:val="22"/>
          <w:szCs w:val="22"/>
        </w:rPr>
      </w:pPr>
      <w:r w:rsidRPr="6A58FC0C">
        <w:rPr>
          <w:rFonts w:ascii="Calibri" w:eastAsia="Calibri" w:hAnsi="Calibri" w:cs="Calibri"/>
          <w:sz w:val="22"/>
          <w:szCs w:val="22"/>
        </w:rPr>
        <w:t>Table C1 – Vacancies, applications, recommendations and gradings for all JAC exercises from 2011-12 to 202</w:t>
      </w:r>
      <w:r w:rsidR="40E1357B" w:rsidRPr="6A58FC0C">
        <w:rPr>
          <w:rFonts w:ascii="Calibri" w:eastAsia="Calibri" w:hAnsi="Calibri" w:cs="Calibri"/>
          <w:sz w:val="22"/>
          <w:szCs w:val="22"/>
        </w:rPr>
        <w:t>4</w:t>
      </w:r>
      <w:r w:rsidRPr="6A58FC0C">
        <w:rPr>
          <w:rFonts w:ascii="Calibri" w:eastAsia="Calibri" w:hAnsi="Calibri" w:cs="Calibri"/>
          <w:sz w:val="22"/>
          <w:szCs w:val="22"/>
        </w:rPr>
        <w:t>-2</w:t>
      </w:r>
      <w:r w:rsidR="40E1357B" w:rsidRPr="6A58FC0C">
        <w:rPr>
          <w:rFonts w:ascii="Calibri" w:eastAsia="Calibri" w:hAnsi="Calibri" w:cs="Calibri"/>
          <w:sz w:val="22"/>
          <w:szCs w:val="22"/>
        </w:rPr>
        <w:t>5</w:t>
      </w:r>
      <w:r w:rsidRPr="6A58FC0C">
        <w:rPr>
          <w:rFonts w:ascii="Calibri" w:eastAsia="Calibri" w:hAnsi="Calibri" w:cs="Calibri"/>
          <w:sz w:val="22"/>
          <w:szCs w:val="22"/>
        </w:rPr>
        <w:t>, overall figures by year</w:t>
      </w:r>
    </w:p>
    <w:p w14:paraId="2A3139DA" w14:textId="5EB62756" w:rsidR="00444D3D" w:rsidRPr="00B66443" w:rsidRDefault="00444D3D" w:rsidP="00444D3D">
      <w:pPr>
        <w:pStyle w:val="ListParagraph"/>
        <w:numPr>
          <w:ilvl w:val="0"/>
          <w:numId w:val="49"/>
        </w:numPr>
        <w:rPr>
          <w:rFonts w:ascii="Calibri" w:eastAsia="Calibri" w:hAnsi="Calibri" w:cs="Calibri"/>
          <w:sz w:val="22"/>
          <w:szCs w:val="22"/>
        </w:rPr>
      </w:pPr>
      <w:r w:rsidRPr="00B66443">
        <w:rPr>
          <w:rFonts w:ascii="Calibri" w:eastAsia="Calibri" w:hAnsi="Calibri" w:cs="Calibri"/>
          <w:sz w:val="22"/>
          <w:szCs w:val="22"/>
        </w:rPr>
        <w:t>Tables C2(a) to C2(g) – Vacancies, applications</w:t>
      </w:r>
      <w:r>
        <w:rPr>
          <w:rFonts w:ascii="Calibri" w:eastAsia="Calibri" w:hAnsi="Calibri" w:cs="Calibri"/>
          <w:sz w:val="22"/>
          <w:szCs w:val="22"/>
        </w:rPr>
        <w:t>, recommendations</w:t>
      </w:r>
      <w:r w:rsidRPr="00B66443">
        <w:rPr>
          <w:rFonts w:ascii="Calibri" w:eastAsia="Calibri" w:hAnsi="Calibri" w:cs="Calibri"/>
          <w:sz w:val="22"/>
          <w:szCs w:val="22"/>
        </w:rPr>
        <w:t xml:space="preserve"> </w:t>
      </w:r>
      <w:r>
        <w:rPr>
          <w:rFonts w:ascii="Calibri" w:eastAsia="Calibri" w:hAnsi="Calibri" w:cs="Calibri"/>
          <w:sz w:val="22"/>
          <w:szCs w:val="22"/>
        </w:rPr>
        <w:t xml:space="preserve">and gradings </w:t>
      </w:r>
      <w:r w:rsidRPr="00B66443">
        <w:rPr>
          <w:rFonts w:ascii="Calibri" w:eastAsia="Calibri" w:hAnsi="Calibri" w:cs="Calibri"/>
          <w:sz w:val="22"/>
          <w:szCs w:val="22"/>
        </w:rPr>
        <w:t>for specific</w:t>
      </w:r>
      <w:r w:rsidR="00E40596">
        <w:rPr>
          <w:rFonts w:ascii="Calibri" w:eastAsia="Calibri" w:hAnsi="Calibri" w:cs="Calibri"/>
          <w:sz w:val="22"/>
          <w:szCs w:val="22"/>
        </w:rPr>
        <w:t xml:space="preserve"> salaried</w:t>
      </w:r>
      <w:r w:rsidRPr="00B66443">
        <w:rPr>
          <w:rFonts w:ascii="Calibri" w:eastAsia="Calibri" w:hAnsi="Calibri" w:cs="Calibri"/>
          <w:sz w:val="22"/>
          <w:szCs w:val="22"/>
        </w:rPr>
        <w:t xml:space="preserve"> posts from 201</w:t>
      </w:r>
      <w:r>
        <w:rPr>
          <w:rFonts w:ascii="Calibri" w:eastAsia="Calibri" w:hAnsi="Calibri" w:cs="Calibri"/>
          <w:sz w:val="22"/>
          <w:szCs w:val="22"/>
        </w:rPr>
        <w:t>2</w:t>
      </w:r>
      <w:r w:rsidRPr="00B66443">
        <w:rPr>
          <w:rFonts w:ascii="Calibri" w:eastAsia="Calibri" w:hAnsi="Calibri" w:cs="Calibri"/>
          <w:sz w:val="22"/>
          <w:szCs w:val="22"/>
        </w:rPr>
        <w:t>-1</w:t>
      </w:r>
      <w:r>
        <w:rPr>
          <w:rFonts w:ascii="Calibri" w:eastAsia="Calibri" w:hAnsi="Calibri" w:cs="Calibri"/>
          <w:sz w:val="22"/>
          <w:szCs w:val="22"/>
        </w:rPr>
        <w:t>3</w:t>
      </w:r>
      <w:r w:rsidRPr="00B66443">
        <w:rPr>
          <w:rFonts w:ascii="Calibri" w:eastAsia="Calibri" w:hAnsi="Calibri" w:cs="Calibri"/>
          <w:sz w:val="22"/>
          <w:szCs w:val="22"/>
        </w:rPr>
        <w:t xml:space="preserve"> to 202</w:t>
      </w:r>
      <w:r w:rsidR="00E40596">
        <w:rPr>
          <w:rFonts w:ascii="Calibri" w:eastAsia="Calibri" w:hAnsi="Calibri" w:cs="Calibri"/>
          <w:sz w:val="22"/>
          <w:szCs w:val="22"/>
        </w:rPr>
        <w:t>4</w:t>
      </w:r>
      <w:r w:rsidRPr="00B66443">
        <w:rPr>
          <w:rFonts w:ascii="Calibri" w:eastAsia="Calibri" w:hAnsi="Calibri" w:cs="Calibri"/>
          <w:sz w:val="22"/>
          <w:szCs w:val="22"/>
        </w:rPr>
        <w:t>-2</w:t>
      </w:r>
      <w:r w:rsidR="00E40596">
        <w:rPr>
          <w:rFonts w:ascii="Calibri" w:eastAsia="Calibri" w:hAnsi="Calibri" w:cs="Calibri"/>
          <w:sz w:val="22"/>
          <w:szCs w:val="22"/>
        </w:rPr>
        <w:t>5</w:t>
      </w:r>
      <w:r>
        <w:rPr>
          <w:rFonts w:ascii="Calibri" w:eastAsia="Calibri" w:hAnsi="Calibri" w:cs="Calibri"/>
          <w:sz w:val="22"/>
          <w:szCs w:val="22"/>
        </w:rPr>
        <w:t>*</w:t>
      </w:r>
      <w:r w:rsidRPr="00B66443">
        <w:rPr>
          <w:rFonts w:ascii="Calibri" w:eastAsia="Calibri" w:hAnsi="Calibri" w:cs="Calibri"/>
          <w:sz w:val="22"/>
          <w:szCs w:val="22"/>
        </w:rPr>
        <w:t>, by year:</w:t>
      </w:r>
    </w:p>
    <w:p w14:paraId="3D851DDD" w14:textId="77777777" w:rsidR="00444D3D" w:rsidRPr="00B66443" w:rsidRDefault="00444D3D" w:rsidP="00444D3D">
      <w:pPr>
        <w:pStyle w:val="ListParagraph"/>
        <w:numPr>
          <w:ilvl w:val="1"/>
          <w:numId w:val="49"/>
        </w:numPr>
        <w:rPr>
          <w:rFonts w:ascii="Calibri" w:eastAsia="Calibri" w:hAnsi="Calibri" w:cs="Calibri"/>
          <w:sz w:val="22"/>
          <w:szCs w:val="22"/>
        </w:rPr>
      </w:pPr>
      <w:r w:rsidRPr="00B66443">
        <w:rPr>
          <w:rFonts w:ascii="Calibri" w:eastAsia="Calibri" w:hAnsi="Calibri" w:cs="Calibri"/>
          <w:sz w:val="22"/>
          <w:szCs w:val="22"/>
        </w:rPr>
        <w:t>C2(a) – High Court Judge</w:t>
      </w:r>
    </w:p>
    <w:p w14:paraId="36D76D92" w14:textId="77777777" w:rsidR="00444D3D" w:rsidRPr="00B66443" w:rsidRDefault="00444D3D" w:rsidP="00444D3D">
      <w:pPr>
        <w:pStyle w:val="ListParagraph"/>
        <w:numPr>
          <w:ilvl w:val="1"/>
          <w:numId w:val="49"/>
        </w:numPr>
        <w:rPr>
          <w:rFonts w:ascii="Calibri" w:eastAsia="Calibri" w:hAnsi="Calibri" w:cs="Calibri"/>
          <w:sz w:val="22"/>
          <w:szCs w:val="22"/>
        </w:rPr>
      </w:pPr>
      <w:r w:rsidRPr="00B66443">
        <w:rPr>
          <w:rFonts w:ascii="Calibri" w:eastAsia="Calibri" w:hAnsi="Calibri" w:cs="Calibri"/>
          <w:sz w:val="22"/>
          <w:szCs w:val="22"/>
        </w:rPr>
        <w:t>C2(b) – Circuit Judge</w:t>
      </w:r>
    </w:p>
    <w:p w14:paraId="01933C0E" w14:textId="77777777" w:rsidR="00444D3D" w:rsidRPr="00B66443" w:rsidRDefault="00444D3D" w:rsidP="00444D3D">
      <w:pPr>
        <w:pStyle w:val="ListParagraph"/>
        <w:numPr>
          <w:ilvl w:val="1"/>
          <w:numId w:val="49"/>
        </w:numPr>
        <w:rPr>
          <w:rFonts w:ascii="Calibri" w:eastAsia="Calibri" w:hAnsi="Calibri" w:cs="Calibri"/>
          <w:sz w:val="22"/>
          <w:szCs w:val="22"/>
        </w:rPr>
      </w:pPr>
      <w:r w:rsidRPr="00B66443">
        <w:rPr>
          <w:rFonts w:ascii="Calibri" w:eastAsia="Calibri" w:hAnsi="Calibri" w:cs="Calibri"/>
          <w:sz w:val="22"/>
          <w:szCs w:val="22"/>
        </w:rPr>
        <w:t>C2(c) – District Judge</w:t>
      </w:r>
    </w:p>
    <w:p w14:paraId="0873998A" w14:textId="77777777" w:rsidR="00444D3D" w:rsidRPr="00B66443" w:rsidRDefault="00444D3D" w:rsidP="00444D3D">
      <w:pPr>
        <w:pStyle w:val="ListParagraph"/>
        <w:numPr>
          <w:ilvl w:val="1"/>
          <w:numId w:val="49"/>
        </w:numPr>
        <w:rPr>
          <w:rFonts w:ascii="Calibri" w:eastAsia="Calibri" w:hAnsi="Calibri" w:cs="Calibri"/>
          <w:sz w:val="22"/>
          <w:szCs w:val="22"/>
        </w:rPr>
      </w:pPr>
      <w:r w:rsidRPr="00B66443">
        <w:rPr>
          <w:rFonts w:ascii="Calibri" w:eastAsia="Calibri" w:hAnsi="Calibri" w:cs="Calibri"/>
          <w:sz w:val="22"/>
          <w:szCs w:val="22"/>
        </w:rPr>
        <w:t>C2(d) – District Judge (Magistrates’ Court)</w:t>
      </w:r>
    </w:p>
    <w:p w14:paraId="55D5FC4E" w14:textId="77777777" w:rsidR="00444D3D" w:rsidRPr="00B66443" w:rsidRDefault="00444D3D" w:rsidP="00444D3D">
      <w:pPr>
        <w:pStyle w:val="ListParagraph"/>
        <w:numPr>
          <w:ilvl w:val="1"/>
          <w:numId w:val="49"/>
        </w:numPr>
        <w:rPr>
          <w:rFonts w:ascii="Calibri" w:eastAsia="Calibri" w:hAnsi="Calibri" w:cs="Calibri"/>
          <w:sz w:val="22"/>
          <w:szCs w:val="22"/>
        </w:rPr>
      </w:pPr>
      <w:r w:rsidRPr="00B66443">
        <w:rPr>
          <w:rFonts w:ascii="Calibri" w:eastAsia="Calibri" w:hAnsi="Calibri" w:cs="Calibri"/>
          <w:sz w:val="22"/>
          <w:szCs w:val="22"/>
        </w:rPr>
        <w:t>C2(e) – Judge of the First-tier Tribunal</w:t>
      </w:r>
    </w:p>
    <w:p w14:paraId="5877CA56" w14:textId="07F774C5" w:rsidR="00444D3D" w:rsidRDefault="00444D3D" w:rsidP="00E40596">
      <w:pPr>
        <w:pStyle w:val="ListParagraph"/>
        <w:numPr>
          <w:ilvl w:val="1"/>
          <w:numId w:val="49"/>
        </w:numPr>
        <w:rPr>
          <w:rFonts w:ascii="Calibri" w:eastAsia="Calibri" w:hAnsi="Calibri" w:cs="Calibri"/>
          <w:sz w:val="22"/>
          <w:szCs w:val="22"/>
        </w:rPr>
      </w:pPr>
      <w:r w:rsidRPr="00B66443">
        <w:rPr>
          <w:rFonts w:ascii="Calibri" w:eastAsia="Calibri" w:hAnsi="Calibri" w:cs="Calibri"/>
          <w:sz w:val="22"/>
          <w:szCs w:val="22"/>
        </w:rPr>
        <w:t>C2(f) – Judge of the Employment Tribunals (England and Wales)</w:t>
      </w:r>
    </w:p>
    <w:p w14:paraId="392B7ECD" w14:textId="020246CC" w:rsidR="00E40596" w:rsidRPr="00E40596" w:rsidRDefault="00E40596" w:rsidP="00E40596">
      <w:pPr>
        <w:pStyle w:val="ListParagraph"/>
        <w:numPr>
          <w:ilvl w:val="0"/>
          <w:numId w:val="49"/>
        </w:numPr>
        <w:rPr>
          <w:rFonts w:ascii="Calibri" w:eastAsia="Calibri" w:hAnsi="Calibri" w:cs="Calibri"/>
          <w:sz w:val="22"/>
          <w:szCs w:val="22"/>
        </w:rPr>
      </w:pPr>
      <w:r w:rsidRPr="00E40596">
        <w:rPr>
          <w:rFonts w:ascii="Calibri" w:eastAsia="Calibri" w:hAnsi="Calibri" w:cs="Calibri"/>
          <w:sz w:val="22"/>
          <w:szCs w:val="22"/>
        </w:rPr>
        <w:t>Tables C</w:t>
      </w:r>
      <w:r>
        <w:rPr>
          <w:rFonts w:ascii="Calibri" w:eastAsia="Calibri" w:hAnsi="Calibri" w:cs="Calibri"/>
          <w:sz w:val="22"/>
          <w:szCs w:val="22"/>
        </w:rPr>
        <w:t>3</w:t>
      </w:r>
      <w:r w:rsidRPr="00E40596">
        <w:rPr>
          <w:rFonts w:ascii="Calibri" w:eastAsia="Calibri" w:hAnsi="Calibri" w:cs="Calibri"/>
          <w:sz w:val="22"/>
          <w:szCs w:val="22"/>
        </w:rPr>
        <w:t>(a) to C2(</w:t>
      </w:r>
      <w:r>
        <w:rPr>
          <w:rFonts w:ascii="Calibri" w:eastAsia="Calibri" w:hAnsi="Calibri" w:cs="Calibri"/>
          <w:sz w:val="22"/>
          <w:szCs w:val="22"/>
        </w:rPr>
        <w:t>e</w:t>
      </w:r>
      <w:r w:rsidRPr="00E40596">
        <w:rPr>
          <w:rFonts w:ascii="Calibri" w:eastAsia="Calibri" w:hAnsi="Calibri" w:cs="Calibri"/>
          <w:sz w:val="22"/>
          <w:szCs w:val="22"/>
        </w:rPr>
        <w:t xml:space="preserve">) – Vacancies, applications, recommendations and gradings for specific </w:t>
      </w:r>
      <w:r>
        <w:rPr>
          <w:rFonts w:ascii="Calibri" w:eastAsia="Calibri" w:hAnsi="Calibri" w:cs="Calibri"/>
          <w:sz w:val="22"/>
          <w:szCs w:val="22"/>
        </w:rPr>
        <w:t>fee-paid</w:t>
      </w:r>
      <w:r w:rsidRPr="00E40596">
        <w:rPr>
          <w:rFonts w:ascii="Calibri" w:eastAsia="Calibri" w:hAnsi="Calibri" w:cs="Calibri"/>
          <w:sz w:val="22"/>
          <w:szCs w:val="22"/>
        </w:rPr>
        <w:t xml:space="preserve"> posts from 201</w:t>
      </w:r>
      <w:r>
        <w:rPr>
          <w:rFonts w:ascii="Calibri" w:eastAsia="Calibri" w:hAnsi="Calibri" w:cs="Calibri"/>
          <w:sz w:val="22"/>
          <w:szCs w:val="22"/>
        </w:rPr>
        <w:t>6</w:t>
      </w:r>
      <w:r w:rsidRPr="00E40596">
        <w:rPr>
          <w:rFonts w:ascii="Calibri" w:eastAsia="Calibri" w:hAnsi="Calibri" w:cs="Calibri"/>
          <w:sz w:val="22"/>
          <w:szCs w:val="22"/>
        </w:rPr>
        <w:t>-1</w:t>
      </w:r>
      <w:r>
        <w:rPr>
          <w:rFonts w:ascii="Calibri" w:eastAsia="Calibri" w:hAnsi="Calibri" w:cs="Calibri"/>
          <w:sz w:val="22"/>
          <w:szCs w:val="22"/>
        </w:rPr>
        <w:t>7</w:t>
      </w:r>
      <w:r w:rsidRPr="00E40596">
        <w:rPr>
          <w:rFonts w:ascii="Calibri" w:eastAsia="Calibri" w:hAnsi="Calibri" w:cs="Calibri"/>
          <w:sz w:val="22"/>
          <w:szCs w:val="22"/>
        </w:rPr>
        <w:t xml:space="preserve"> to 202</w:t>
      </w:r>
      <w:r>
        <w:rPr>
          <w:rFonts w:ascii="Calibri" w:eastAsia="Calibri" w:hAnsi="Calibri" w:cs="Calibri"/>
          <w:sz w:val="22"/>
          <w:szCs w:val="22"/>
        </w:rPr>
        <w:t>4</w:t>
      </w:r>
      <w:r w:rsidRPr="00E40596">
        <w:rPr>
          <w:rFonts w:ascii="Calibri" w:eastAsia="Calibri" w:hAnsi="Calibri" w:cs="Calibri"/>
          <w:sz w:val="22"/>
          <w:szCs w:val="22"/>
        </w:rPr>
        <w:t>-2</w:t>
      </w:r>
      <w:r>
        <w:rPr>
          <w:rFonts w:ascii="Calibri" w:eastAsia="Calibri" w:hAnsi="Calibri" w:cs="Calibri"/>
          <w:sz w:val="22"/>
          <w:szCs w:val="22"/>
        </w:rPr>
        <w:t>5</w:t>
      </w:r>
      <w:r w:rsidRPr="00E40596">
        <w:rPr>
          <w:rFonts w:ascii="Calibri" w:eastAsia="Calibri" w:hAnsi="Calibri" w:cs="Calibri"/>
          <w:sz w:val="22"/>
          <w:szCs w:val="22"/>
        </w:rPr>
        <w:t>*, by year:</w:t>
      </w:r>
    </w:p>
    <w:p w14:paraId="1049A502" w14:textId="50E9D29F" w:rsidR="00E40596" w:rsidRDefault="00112F52" w:rsidP="00E40596">
      <w:pPr>
        <w:pStyle w:val="ListParagraph"/>
        <w:numPr>
          <w:ilvl w:val="1"/>
          <w:numId w:val="49"/>
        </w:numPr>
        <w:rPr>
          <w:rFonts w:ascii="Calibri" w:eastAsia="Calibri" w:hAnsi="Calibri" w:cs="Calibri"/>
          <w:sz w:val="22"/>
          <w:szCs w:val="22"/>
        </w:rPr>
      </w:pPr>
      <w:r>
        <w:rPr>
          <w:rFonts w:ascii="Calibri" w:eastAsia="Calibri" w:hAnsi="Calibri" w:cs="Calibri"/>
          <w:sz w:val="22"/>
          <w:szCs w:val="22"/>
        </w:rPr>
        <w:t>C3(a) – S9(4) Deputy High Court Judge</w:t>
      </w:r>
    </w:p>
    <w:p w14:paraId="3DFE498B" w14:textId="78EFD55C" w:rsidR="00112F52" w:rsidRDefault="00112F52" w:rsidP="00E40596">
      <w:pPr>
        <w:pStyle w:val="ListParagraph"/>
        <w:numPr>
          <w:ilvl w:val="1"/>
          <w:numId w:val="49"/>
        </w:numPr>
        <w:rPr>
          <w:rFonts w:ascii="Calibri" w:eastAsia="Calibri" w:hAnsi="Calibri" w:cs="Calibri"/>
          <w:sz w:val="22"/>
          <w:szCs w:val="22"/>
        </w:rPr>
      </w:pPr>
      <w:r>
        <w:rPr>
          <w:rFonts w:ascii="Calibri" w:eastAsia="Calibri" w:hAnsi="Calibri" w:cs="Calibri"/>
          <w:sz w:val="22"/>
          <w:szCs w:val="22"/>
        </w:rPr>
        <w:t>C3(b) – Recorder</w:t>
      </w:r>
    </w:p>
    <w:p w14:paraId="01796DB3" w14:textId="572663B9" w:rsidR="00112F52" w:rsidRDefault="00112F52" w:rsidP="00E40596">
      <w:pPr>
        <w:pStyle w:val="ListParagraph"/>
        <w:numPr>
          <w:ilvl w:val="1"/>
          <w:numId w:val="49"/>
        </w:numPr>
        <w:rPr>
          <w:rFonts w:ascii="Calibri" w:eastAsia="Calibri" w:hAnsi="Calibri" w:cs="Calibri"/>
          <w:sz w:val="22"/>
          <w:szCs w:val="22"/>
        </w:rPr>
      </w:pPr>
      <w:r>
        <w:rPr>
          <w:rFonts w:ascii="Calibri" w:eastAsia="Calibri" w:hAnsi="Calibri" w:cs="Calibri"/>
          <w:sz w:val="22"/>
          <w:szCs w:val="22"/>
        </w:rPr>
        <w:t>C3(c) – Deputy District Judge</w:t>
      </w:r>
    </w:p>
    <w:p w14:paraId="1F600577" w14:textId="265E674C" w:rsidR="00112F52" w:rsidRDefault="00112F52" w:rsidP="00E40596">
      <w:pPr>
        <w:pStyle w:val="ListParagraph"/>
        <w:numPr>
          <w:ilvl w:val="1"/>
          <w:numId w:val="49"/>
        </w:numPr>
        <w:rPr>
          <w:rFonts w:ascii="Calibri" w:eastAsia="Calibri" w:hAnsi="Calibri" w:cs="Calibri"/>
          <w:sz w:val="22"/>
          <w:szCs w:val="22"/>
        </w:rPr>
      </w:pPr>
      <w:r>
        <w:rPr>
          <w:rFonts w:ascii="Calibri" w:eastAsia="Calibri" w:hAnsi="Calibri" w:cs="Calibri"/>
          <w:sz w:val="22"/>
          <w:szCs w:val="22"/>
        </w:rPr>
        <w:t>C3(d) – Deputy District Judge (Magistrates’ Court)</w:t>
      </w:r>
    </w:p>
    <w:p w14:paraId="2D15D5E3" w14:textId="5CFC55FB" w:rsidR="00E40596" w:rsidRPr="00112F52" w:rsidRDefault="00112F52" w:rsidP="00112F52">
      <w:pPr>
        <w:pStyle w:val="ListParagraph"/>
        <w:numPr>
          <w:ilvl w:val="1"/>
          <w:numId w:val="49"/>
        </w:numPr>
        <w:rPr>
          <w:rFonts w:ascii="Calibri" w:eastAsia="Calibri" w:hAnsi="Calibri" w:cs="Calibri"/>
          <w:sz w:val="22"/>
          <w:szCs w:val="22"/>
        </w:rPr>
      </w:pPr>
      <w:r>
        <w:rPr>
          <w:rFonts w:ascii="Calibri" w:eastAsia="Calibri" w:hAnsi="Calibri" w:cs="Calibri"/>
          <w:sz w:val="22"/>
          <w:szCs w:val="22"/>
        </w:rPr>
        <w:t xml:space="preserve">C3(e) – </w:t>
      </w:r>
      <w:r w:rsidR="00E40596" w:rsidRPr="00112F52">
        <w:rPr>
          <w:rFonts w:ascii="Calibri" w:eastAsia="Calibri" w:hAnsi="Calibri" w:cs="Calibri"/>
          <w:sz w:val="22"/>
          <w:szCs w:val="22"/>
        </w:rPr>
        <w:t>Fee-paid Judge of the First-tier Tribunal and Fee-paid Judge of the Employment Tribunals (England and Wales)</w:t>
      </w:r>
    </w:p>
    <w:p w14:paraId="70D363A8" w14:textId="77777777" w:rsidR="00E40596" w:rsidRPr="00E40596" w:rsidRDefault="00E40596" w:rsidP="00112F52">
      <w:pPr>
        <w:pStyle w:val="ListParagraph"/>
        <w:ind w:left="1440"/>
        <w:rPr>
          <w:rFonts w:ascii="Calibri" w:eastAsia="Calibri" w:hAnsi="Calibri" w:cs="Calibri"/>
          <w:sz w:val="22"/>
          <w:szCs w:val="22"/>
        </w:rPr>
      </w:pPr>
    </w:p>
    <w:p w14:paraId="069A3A5C" w14:textId="4FE1DF5D" w:rsidR="00444D3D" w:rsidRDefault="00444D3D" w:rsidP="00444D3D">
      <w:pPr>
        <w:rPr>
          <w:rFonts w:ascii="Calibri" w:eastAsia="Calibri" w:hAnsi="Calibri" w:cs="Calibri"/>
          <w:sz w:val="22"/>
          <w:szCs w:val="22"/>
        </w:rPr>
      </w:pPr>
      <w:r w:rsidRPr="00B66443">
        <w:rPr>
          <w:rFonts w:ascii="Calibri" w:eastAsia="Calibri" w:hAnsi="Calibri" w:cs="Calibri"/>
          <w:sz w:val="22"/>
          <w:szCs w:val="22"/>
        </w:rPr>
        <w:t>For information about the diversity characteristics of individuals applying to and being recommended in JAC exercises reporting in 202</w:t>
      </w:r>
      <w:r w:rsidR="00112F52">
        <w:rPr>
          <w:rFonts w:ascii="Calibri" w:eastAsia="Calibri" w:hAnsi="Calibri" w:cs="Calibri"/>
          <w:sz w:val="22"/>
          <w:szCs w:val="22"/>
        </w:rPr>
        <w:t>4</w:t>
      </w:r>
      <w:r w:rsidRPr="00B66443">
        <w:rPr>
          <w:rFonts w:ascii="Calibri" w:eastAsia="Calibri" w:hAnsi="Calibri" w:cs="Calibri"/>
          <w:sz w:val="22"/>
          <w:szCs w:val="22"/>
        </w:rPr>
        <w:t>-2</w:t>
      </w:r>
      <w:r w:rsidR="00112F52">
        <w:rPr>
          <w:rFonts w:ascii="Calibri" w:eastAsia="Calibri" w:hAnsi="Calibri" w:cs="Calibri"/>
          <w:sz w:val="22"/>
          <w:szCs w:val="22"/>
        </w:rPr>
        <w:t>5</w:t>
      </w:r>
      <w:r w:rsidRPr="00B66443">
        <w:rPr>
          <w:rFonts w:ascii="Calibri" w:eastAsia="Calibri" w:hAnsi="Calibri" w:cs="Calibri"/>
          <w:sz w:val="22"/>
          <w:szCs w:val="22"/>
        </w:rPr>
        <w:t xml:space="preserve">, see the </w:t>
      </w:r>
      <w:hyperlink r:id="rId13" w:history="1">
        <w:r w:rsidRPr="00F77E16">
          <w:rPr>
            <w:rStyle w:val="Hyperlink"/>
            <w:rFonts w:ascii="Calibri" w:eastAsia="Calibri" w:hAnsi="Calibri" w:cs="Calibri"/>
            <w:sz w:val="22"/>
            <w:szCs w:val="22"/>
          </w:rPr>
          <w:t>Diversity of the Judiciary 202</w:t>
        </w:r>
        <w:r w:rsidR="00112F52" w:rsidRPr="00F77E16">
          <w:rPr>
            <w:rStyle w:val="Hyperlink"/>
            <w:rFonts w:ascii="Calibri" w:eastAsia="Calibri" w:hAnsi="Calibri" w:cs="Calibri"/>
            <w:sz w:val="22"/>
            <w:szCs w:val="22"/>
          </w:rPr>
          <w:t>5</w:t>
        </w:r>
        <w:r w:rsidRPr="00F77E16">
          <w:rPr>
            <w:rStyle w:val="Hyperlink"/>
            <w:rFonts w:ascii="Calibri" w:eastAsia="Calibri" w:hAnsi="Calibri" w:cs="Calibri"/>
            <w:sz w:val="22"/>
            <w:szCs w:val="22"/>
          </w:rPr>
          <w:t xml:space="preserve"> report</w:t>
        </w:r>
      </w:hyperlink>
      <w:r>
        <w:rPr>
          <w:rFonts w:ascii="Calibri" w:eastAsia="Calibri" w:hAnsi="Calibri" w:cs="Calibri"/>
          <w:sz w:val="22"/>
          <w:szCs w:val="22"/>
        </w:rPr>
        <w:t xml:space="preserve"> and associated data tables</w:t>
      </w:r>
      <w:r w:rsidRPr="00B66443">
        <w:rPr>
          <w:rFonts w:ascii="Calibri" w:eastAsia="Calibri" w:hAnsi="Calibri" w:cs="Calibri"/>
          <w:sz w:val="22"/>
          <w:szCs w:val="22"/>
        </w:rPr>
        <w:t xml:space="preserve">. For previous years’ diversity data, links to previous years’ statistics can be found on the JAC website: </w:t>
      </w:r>
      <w:hyperlink r:id="rId14" w:history="1">
        <w:r w:rsidRPr="00B66443">
          <w:rPr>
            <w:rStyle w:val="Hyperlink"/>
            <w:rFonts w:ascii="Calibri" w:eastAsia="Calibri" w:hAnsi="Calibri" w:cs="Calibri"/>
            <w:color w:val="auto"/>
            <w:sz w:val="22"/>
            <w:szCs w:val="22"/>
          </w:rPr>
          <w:t>https://judicialappointments.gov.uk/statistics-about-judicial-appointments/</w:t>
        </w:r>
      </w:hyperlink>
      <w:r w:rsidRPr="00B66443">
        <w:rPr>
          <w:rFonts w:ascii="Calibri" w:eastAsia="Calibri" w:hAnsi="Calibri" w:cs="Calibri"/>
          <w:sz w:val="22"/>
          <w:szCs w:val="22"/>
        </w:rPr>
        <w:t>.</w:t>
      </w:r>
    </w:p>
    <w:p w14:paraId="65BD8B39" w14:textId="77777777" w:rsidR="00444D3D" w:rsidRDefault="00444D3D" w:rsidP="00444D3D">
      <w:pPr>
        <w:rPr>
          <w:rFonts w:ascii="Calibri" w:eastAsia="Calibri" w:hAnsi="Calibri" w:cs="Calibri"/>
          <w:sz w:val="22"/>
          <w:szCs w:val="22"/>
        </w:rPr>
      </w:pPr>
    </w:p>
    <w:p w14:paraId="33930591" w14:textId="77777777" w:rsidR="00444D3D" w:rsidRDefault="00444D3D" w:rsidP="00444D3D">
      <w:pPr>
        <w:rPr>
          <w:rFonts w:ascii="Calibri" w:eastAsia="Calibri" w:hAnsi="Calibri" w:cs="Calibri"/>
          <w:sz w:val="22"/>
          <w:szCs w:val="22"/>
        </w:rPr>
      </w:pPr>
    </w:p>
    <w:p w14:paraId="2A4948D2" w14:textId="77777777" w:rsidR="00444D3D" w:rsidRDefault="00444D3D" w:rsidP="00444D3D">
      <w:pPr>
        <w:rPr>
          <w:rFonts w:ascii="Calibri" w:eastAsia="Calibri" w:hAnsi="Calibri" w:cs="Calibri"/>
          <w:sz w:val="22"/>
          <w:szCs w:val="22"/>
        </w:rPr>
      </w:pPr>
    </w:p>
    <w:p w14:paraId="587B5C28" w14:textId="5B329F79" w:rsidR="00444D3D" w:rsidRDefault="00444D3D" w:rsidP="00444D3D">
      <w:pPr>
        <w:rPr>
          <w:rFonts w:ascii="Calibri" w:eastAsia="Calibri" w:hAnsi="Calibri" w:cs="Calibri"/>
          <w:sz w:val="22"/>
          <w:szCs w:val="22"/>
        </w:rPr>
      </w:pPr>
      <w:r>
        <w:rPr>
          <w:rFonts w:ascii="Calibri" w:eastAsia="Calibri" w:hAnsi="Calibri" w:cs="Calibri"/>
          <w:sz w:val="22"/>
          <w:szCs w:val="22"/>
        </w:rPr>
        <w:t>*Where a selection exercise falling into the 202</w:t>
      </w:r>
      <w:r w:rsidR="00112F52">
        <w:rPr>
          <w:rFonts w:ascii="Calibri" w:eastAsia="Calibri" w:hAnsi="Calibri" w:cs="Calibri"/>
          <w:sz w:val="22"/>
          <w:szCs w:val="22"/>
        </w:rPr>
        <w:t>5</w:t>
      </w:r>
      <w:r>
        <w:rPr>
          <w:rFonts w:ascii="Calibri" w:eastAsia="Calibri" w:hAnsi="Calibri" w:cs="Calibri"/>
          <w:sz w:val="22"/>
          <w:szCs w:val="22"/>
        </w:rPr>
        <w:t>-2</w:t>
      </w:r>
      <w:r w:rsidR="00112F52">
        <w:rPr>
          <w:rFonts w:ascii="Calibri" w:eastAsia="Calibri" w:hAnsi="Calibri" w:cs="Calibri"/>
          <w:sz w:val="22"/>
          <w:szCs w:val="22"/>
        </w:rPr>
        <w:t>6</w:t>
      </w:r>
      <w:r>
        <w:rPr>
          <w:rFonts w:ascii="Calibri" w:eastAsia="Calibri" w:hAnsi="Calibri" w:cs="Calibri"/>
          <w:sz w:val="22"/>
          <w:szCs w:val="22"/>
        </w:rPr>
        <w:t xml:space="preserve"> window is currently ongoing, this is indicated in the tables. Where an exercise falling into the 202</w:t>
      </w:r>
      <w:r w:rsidR="00112F52">
        <w:rPr>
          <w:rFonts w:ascii="Calibri" w:eastAsia="Calibri" w:hAnsi="Calibri" w:cs="Calibri"/>
          <w:sz w:val="22"/>
          <w:szCs w:val="22"/>
        </w:rPr>
        <w:t>5</w:t>
      </w:r>
      <w:r>
        <w:rPr>
          <w:rFonts w:ascii="Calibri" w:eastAsia="Calibri" w:hAnsi="Calibri" w:cs="Calibri"/>
          <w:sz w:val="22"/>
          <w:szCs w:val="22"/>
        </w:rPr>
        <w:t>-2</w:t>
      </w:r>
      <w:r w:rsidR="00112F52">
        <w:rPr>
          <w:rFonts w:ascii="Calibri" w:eastAsia="Calibri" w:hAnsi="Calibri" w:cs="Calibri"/>
          <w:sz w:val="22"/>
          <w:szCs w:val="22"/>
        </w:rPr>
        <w:t>6</w:t>
      </w:r>
      <w:r>
        <w:rPr>
          <w:rFonts w:ascii="Calibri" w:eastAsia="Calibri" w:hAnsi="Calibri" w:cs="Calibri"/>
          <w:sz w:val="22"/>
          <w:szCs w:val="22"/>
        </w:rPr>
        <w:t xml:space="preserve"> window has already completed, as of </w:t>
      </w:r>
      <w:r w:rsidR="00112F52">
        <w:rPr>
          <w:rFonts w:ascii="Calibri" w:eastAsia="Calibri" w:hAnsi="Calibri" w:cs="Calibri"/>
          <w:sz w:val="22"/>
          <w:szCs w:val="22"/>
        </w:rPr>
        <w:t>30</w:t>
      </w:r>
      <w:r>
        <w:rPr>
          <w:rFonts w:ascii="Calibri" w:eastAsia="Calibri" w:hAnsi="Calibri" w:cs="Calibri"/>
          <w:sz w:val="22"/>
          <w:szCs w:val="22"/>
        </w:rPr>
        <w:t xml:space="preserve"> </w:t>
      </w:r>
      <w:r w:rsidR="00112F52">
        <w:rPr>
          <w:rFonts w:ascii="Calibri" w:eastAsia="Calibri" w:hAnsi="Calibri" w:cs="Calibri"/>
          <w:sz w:val="22"/>
          <w:szCs w:val="22"/>
        </w:rPr>
        <w:t xml:space="preserve">September </w:t>
      </w:r>
      <w:r>
        <w:rPr>
          <w:rFonts w:ascii="Calibri" w:eastAsia="Calibri" w:hAnsi="Calibri" w:cs="Calibri"/>
          <w:sz w:val="22"/>
          <w:szCs w:val="22"/>
        </w:rPr>
        <w:t>202</w:t>
      </w:r>
      <w:r w:rsidR="00112F52">
        <w:rPr>
          <w:rFonts w:ascii="Calibri" w:eastAsia="Calibri" w:hAnsi="Calibri" w:cs="Calibri"/>
          <w:sz w:val="22"/>
          <w:szCs w:val="22"/>
        </w:rPr>
        <w:t>5</w:t>
      </w:r>
      <w:r>
        <w:rPr>
          <w:rFonts w:ascii="Calibri" w:eastAsia="Calibri" w:hAnsi="Calibri" w:cs="Calibri"/>
          <w:sz w:val="22"/>
          <w:szCs w:val="22"/>
        </w:rPr>
        <w:t>, data for this exercise is provided.</w:t>
      </w:r>
    </w:p>
    <w:p w14:paraId="472F5054" w14:textId="77777777" w:rsidR="00444D3D" w:rsidRDefault="00444D3D">
      <w:pPr>
        <w:rPr>
          <w:rFonts w:ascii="Calibri" w:eastAsia="Calibri" w:hAnsi="Calibri" w:cs="Calibri"/>
          <w:b/>
          <w:sz w:val="22"/>
          <w:szCs w:val="22"/>
        </w:rPr>
      </w:pPr>
      <w:r>
        <w:rPr>
          <w:rFonts w:ascii="Calibri" w:eastAsia="Calibri" w:hAnsi="Calibri" w:cs="Calibri"/>
          <w:b/>
          <w:sz w:val="22"/>
          <w:szCs w:val="22"/>
        </w:rPr>
        <w:br w:type="page"/>
      </w:r>
    </w:p>
    <w:p w14:paraId="7FB79D8C" w14:textId="2D76F204" w:rsidR="00C212A2" w:rsidRPr="00AC2742" w:rsidRDefault="00C212A2" w:rsidP="00AC2742">
      <w:pPr>
        <w:rPr>
          <w:rFonts w:ascii="Calibri" w:eastAsia="Calibri" w:hAnsi="Calibri" w:cs="Calibri"/>
          <w:sz w:val="22"/>
          <w:szCs w:val="22"/>
        </w:rPr>
      </w:pPr>
      <w:r w:rsidRPr="005F05A0">
        <w:rPr>
          <w:rFonts w:ascii="Calibri" w:eastAsia="Calibri" w:hAnsi="Calibri" w:cs="Calibri"/>
          <w:b/>
          <w:sz w:val="22"/>
          <w:szCs w:val="22"/>
        </w:rPr>
        <w:lastRenderedPageBreak/>
        <w:t>Data Sources</w:t>
      </w:r>
      <w:r w:rsidR="00041D37">
        <w:rPr>
          <w:rFonts w:ascii="Calibri" w:eastAsia="Calibri" w:hAnsi="Calibri" w:cs="Calibri"/>
          <w:b/>
          <w:sz w:val="22"/>
          <w:szCs w:val="22"/>
        </w:rPr>
        <w:t xml:space="preserve"> &amp; Caveats</w:t>
      </w:r>
    </w:p>
    <w:p w14:paraId="4223FCA5" w14:textId="1B102C89" w:rsidR="00C212A2" w:rsidRPr="005F05A0" w:rsidRDefault="00C212A2" w:rsidP="00C212A2">
      <w:pPr>
        <w:spacing w:after="160" w:line="259" w:lineRule="auto"/>
        <w:rPr>
          <w:rFonts w:ascii="Calibri" w:eastAsia="Calibri" w:hAnsi="Calibri" w:cs="Calibri"/>
          <w:sz w:val="22"/>
          <w:szCs w:val="22"/>
        </w:rPr>
      </w:pPr>
      <w:r w:rsidRPr="005F05A0">
        <w:rPr>
          <w:rFonts w:ascii="Calibri" w:eastAsia="Calibri" w:hAnsi="Calibri" w:cs="Calibri"/>
          <w:sz w:val="22"/>
          <w:szCs w:val="22"/>
        </w:rPr>
        <w:t>Figures presented for the years 2011-12 to 2013-14 are taken from the JAC’s Annual Report for the relevant year whilst figures for 2014-15 onwards are taken from the JAC’s Official Statistics</w:t>
      </w:r>
      <w:r w:rsidR="00A6282B">
        <w:rPr>
          <w:rFonts w:ascii="Calibri" w:eastAsia="Calibri" w:hAnsi="Calibri" w:cs="Calibri"/>
          <w:sz w:val="22"/>
          <w:szCs w:val="22"/>
        </w:rPr>
        <w:t xml:space="preserve"> (now part of the combined Diversity of the Judiciary Report)</w:t>
      </w:r>
      <w:r w:rsidRPr="005F05A0">
        <w:rPr>
          <w:rFonts w:ascii="Calibri" w:eastAsia="Calibri" w:hAnsi="Calibri" w:cs="Calibri"/>
          <w:sz w:val="22"/>
          <w:szCs w:val="22"/>
        </w:rPr>
        <w:t xml:space="preserve"> and data from the JAC Programme Office. </w:t>
      </w:r>
    </w:p>
    <w:p w14:paraId="79A01849" w14:textId="5E4713FF" w:rsidR="00C212A2" w:rsidRPr="005F05A0" w:rsidRDefault="00761DA4" w:rsidP="00D9456D">
      <w:pPr>
        <w:spacing w:after="160" w:line="259" w:lineRule="auto"/>
        <w:rPr>
          <w:rFonts w:ascii="Calibri" w:eastAsia="Calibri" w:hAnsi="Calibri" w:cs="Calibri"/>
          <w:sz w:val="22"/>
          <w:szCs w:val="22"/>
        </w:rPr>
      </w:pPr>
      <w:r>
        <w:rPr>
          <w:rFonts w:ascii="Calibri" w:eastAsia="Calibri" w:hAnsi="Calibri" w:cs="Calibri"/>
          <w:sz w:val="22"/>
          <w:szCs w:val="22"/>
        </w:rPr>
        <w:t xml:space="preserve">Data presented in this evidence pack is presented </w:t>
      </w:r>
      <w:r w:rsidR="006260A3">
        <w:rPr>
          <w:rFonts w:ascii="Calibri" w:eastAsia="Calibri" w:hAnsi="Calibri" w:cs="Calibri"/>
          <w:sz w:val="22"/>
          <w:szCs w:val="22"/>
        </w:rPr>
        <w:t>on a slightly different basis to the</w:t>
      </w:r>
      <w:r w:rsidR="00AB3E44">
        <w:rPr>
          <w:rFonts w:ascii="Calibri" w:eastAsia="Calibri" w:hAnsi="Calibri" w:cs="Calibri"/>
          <w:sz w:val="22"/>
          <w:szCs w:val="22"/>
        </w:rPr>
        <w:t xml:space="preserve"> Official Statistics, where the number of applications and recommendations</w:t>
      </w:r>
      <w:r w:rsidR="006260A3">
        <w:rPr>
          <w:rFonts w:ascii="Calibri" w:eastAsia="Calibri" w:hAnsi="Calibri" w:cs="Calibri"/>
          <w:sz w:val="22"/>
          <w:szCs w:val="22"/>
        </w:rPr>
        <w:t xml:space="preserve"> </w:t>
      </w:r>
      <w:r w:rsidR="00C212A2" w:rsidRPr="005F05A0">
        <w:rPr>
          <w:rFonts w:ascii="Calibri" w:eastAsia="Calibri" w:hAnsi="Calibri" w:cs="Calibri"/>
          <w:sz w:val="22"/>
          <w:szCs w:val="22"/>
        </w:rPr>
        <w:t xml:space="preserve">within selection exercises </w:t>
      </w:r>
      <w:r w:rsidR="00AB3E44">
        <w:rPr>
          <w:rFonts w:ascii="Calibri" w:eastAsia="Calibri" w:hAnsi="Calibri" w:cs="Calibri"/>
          <w:sz w:val="22"/>
          <w:szCs w:val="22"/>
        </w:rPr>
        <w:t xml:space="preserve">is presented </w:t>
      </w:r>
      <w:r w:rsidR="00C212A2" w:rsidRPr="005F05A0">
        <w:rPr>
          <w:rFonts w:ascii="Calibri" w:eastAsia="Calibri" w:hAnsi="Calibri" w:cs="Calibri"/>
          <w:sz w:val="22"/>
          <w:szCs w:val="22"/>
        </w:rPr>
        <w:t>for diversity purp</w:t>
      </w:r>
      <w:r w:rsidR="008E5CF3">
        <w:rPr>
          <w:rFonts w:ascii="Calibri" w:eastAsia="Calibri" w:hAnsi="Calibri" w:cs="Calibri"/>
          <w:sz w:val="22"/>
          <w:szCs w:val="22"/>
        </w:rPr>
        <w:t>o</w:t>
      </w:r>
      <w:r w:rsidR="00C212A2" w:rsidRPr="005F05A0">
        <w:rPr>
          <w:rFonts w:ascii="Calibri" w:eastAsia="Calibri" w:hAnsi="Calibri" w:cs="Calibri"/>
          <w:sz w:val="22"/>
          <w:szCs w:val="22"/>
        </w:rPr>
        <w:t>ses. As a result, the number of applicants and selections within selection exercises may differ slightly.</w:t>
      </w:r>
      <w:r w:rsidR="00D9456D">
        <w:rPr>
          <w:rFonts w:ascii="Calibri" w:eastAsia="Calibri" w:hAnsi="Calibri" w:cs="Calibri"/>
          <w:sz w:val="22"/>
          <w:szCs w:val="22"/>
        </w:rPr>
        <w:t xml:space="preserve"> </w:t>
      </w:r>
      <w:r w:rsidR="00D9456D" w:rsidRPr="00D9456D">
        <w:rPr>
          <w:rFonts w:ascii="Calibri" w:eastAsia="Calibri" w:hAnsi="Calibri" w:cs="Calibri"/>
          <w:sz w:val="22"/>
          <w:szCs w:val="22"/>
        </w:rPr>
        <w:t>Most notably, when the same individual is recommended for</w:t>
      </w:r>
      <w:r w:rsidR="00D9456D">
        <w:rPr>
          <w:rFonts w:ascii="Calibri" w:eastAsia="Calibri" w:hAnsi="Calibri" w:cs="Calibri"/>
          <w:sz w:val="22"/>
          <w:szCs w:val="22"/>
        </w:rPr>
        <w:t xml:space="preserve"> </w:t>
      </w:r>
      <w:r w:rsidR="00D9456D" w:rsidRPr="00D9456D">
        <w:rPr>
          <w:rFonts w:ascii="Calibri" w:eastAsia="Calibri" w:hAnsi="Calibri" w:cs="Calibri"/>
          <w:sz w:val="22"/>
          <w:szCs w:val="22"/>
        </w:rPr>
        <w:t>two roles in the same exercise</w:t>
      </w:r>
      <w:r w:rsidR="00191C01">
        <w:rPr>
          <w:rFonts w:ascii="Calibri" w:eastAsia="Calibri" w:hAnsi="Calibri" w:cs="Calibri"/>
          <w:sz w:val="22"/>
          <w:szCs w:val="22"/>
        </w:rPr>
        <w:t xml:space="preserve"> (e.g., </w:t>
      </w:r>
      <w:r w:rsidR="00DB3264">
        <w:rPr>
          <w:rFonts w:ascii="Calibri" w:eastAsia="Calibri" w:hAnsi="Calibri" w:cs="Calibri"/>
          <w:sz w:val="22"/>
          <w:szCs w:val="22"/>
        </w:rPr>
        <w:t>an individual recommended as both a</w:t>
      </w:r>
      <w:r w:rsidR="00DB3264" w:rsidRPr="00DB3264">
        <w:t xml:space="preserve"> </w:t>
      </w:r>
      <w:r w:rsidR="00DB3264" w:rsidRPr="00DB3264">
        <w:rPr>
          <w:rFonts w:ascii="Calibri" w:eastAsia="Calibri" w:hAnsi="Calibri" w:cs="Calibri"/>
          <w:sz w:val="22"/>
          <w:szCs w:val="22"/>
        </w:rPr>
        <w:t>Fee-paid Judge of the First-tier Tribunal and</w:t>
      </w:r>
      <w:r w:rsidR="00DB3264">
        <w:rPr>
          <w:rFonts w:ascii="Calibri" w:eastAsia="Calibri" w:hAnsi="Calibri" w:cs="Calibri"/>
          <w:sz w:val="22"/>
          <w:szCs w:val="22"/>
        </w:rPr>
        <w:t xml:space="preserve"> a</w:t>
      </w:r>
      <w:r w:rsidR="00DB3264" w:rsidRPr="00DB3264">
        <w:rPr>
          <w:rFonts w:ascii="Calibri" w:eastAsia="Calibri" w:hAnsi="Calibri" w:cs="Calibri"/>
          <w:sz w:val="22"/>
          <w:szCs w:val="22"/>
        </w:rPr>
        <w:t xml:space="preserve"> Fee-paid Judge of the Employment Tribunal</w:t>
      </w:r>
      <w:r w:rsidR="00DB3264">
        <w:rPr>
          <w:rFonts w:ascii="Calibri" w:eastAsia="Calibri" w:hAnsi="Calibri" w:cs="Calibri"/>
          <w:sz w:val="22"/>
          <w:szCs w:val="22"/>
        </w:rPr>
        <w:t xml:space="preserve"> in </w:t>
      </w:r>
      <w:r w:rsidR="007D2EB6">
        <w:rPr>
          <w:rFonts w:ascii="Calibri" w:eastAsia="Calibri" w:hAnsi="Calibri" w:cs="Calibri"/>
          <w:sz w:val="22"/>
          <w:szCs w:val="22"/>
        </w:rPr>
        <w:t>T</w:t>
      </w:r>
      <w:r w:rsidR="00DB3264">
        <w:rPr>
          <w:rFonts w:ascii="Calibri" w:eastAsia="Calibri" w:hAnsi="Calibri" w:cs="Calibri"/>
          <w:sz w:val="22"/>
          <w:szCs w:val="22"/>
        </w:rPr>
        <w:t xml:space="preserve">able </w:t>
      </w:r>
      <w:r w:rsidR="007D2EB6">
        <w:rPr>
          <w:rFonts w:ascii="Calibri" w:eastAsia="Calibri" w:hAnsi="Calibri" w:cs="Calibri"/>
          <w:sz w:val="22"/>
          <w:szCs w:val="22"/>
        </w:rPr>
        <w:t>C2(g))</w:t>
      </w:r>
      <w:r w:rsidR="00D9456D" w:rsidRPr="00D9456D">
        <w:rPr>
          <w:rFonts w:ascii="Calibri" w:eastAsia="Calibri" w:hAnsi="Calibri" w:cs="Calibri"/>
          <w:sz w:val="22"/>
          <w:szCs w:val="22"/>
        </w:rPr>
        <w:t>, this is counted as two selections here, but one in the</w:t>
      </w:r>
      <w:r w:rsidR="00D9456D">
        <w:rPr>
          <w:rFonts w:ascii="Calibri" w:eastAsia="Calibri" w:hAnsi="Calibri" w:cs="Calibri"/>
          <w:sz w:val="22"/>
          <w:szCs w:val="22"/>
        </w:rPr>
        <w:t xml:space="preserve"> </w:t>
      </w:r>
      <w:r w:rsidR="000623A0">
        <w:rPr>
          <w:rFonts w:ascii="Calibri" w:eastAsia="Calibri" w:hAnsi="Calibri" w:cs="Calibri"/>
          <w:sz w:val="22"/>
          <w:szCs w:val="22"/>
        </w:rPr>
        <w:t>Official S</w:t>
      </w:r>
      <w:r w:rsidR="00D9456D" w:rsidRPr="00D9456D">
        <w:rPr>
          <w:rFonts w:ascii="Calibri" w:eastAsia="Calibri" w:hAnsi="Calibri" w:cs="Calibri"/>
          <w:sz w:val="22"/>
          <w:szCs w:val="22"/>
        </w:rPr>
        <w:t>tatistics.</w:t>
      </w:r>
    </w:p>
    <w:p w14:paraId="20998A5A" w14:textId="2597A054" w:rsidR="00BE660C" w:rsidRPr="00BE660C" w:rsidRDefault="00A93538" w:rsidP="00C212A2">
      <w:pPr>
        <w:spacing w:after="160" w:line="259" w:lineRule="auto"/>
        <w:rPr>
          <w:rFonts w:ascii="Calibri" w:eastAsia="Calibri" w:hAnsi="Calibri" w:cs="Calibri"/>
          <w:iCs/>
          <w:sz w:val="22"/>
          <w:szCs w:val="22"/>
        </w:rPr>
      </w:pPr>
      <w:r>
        <w:rPr>
          <w:rFonts w:ascii="Calibri" w:eastAsia="Calibri" w:hAnsi="Calibri" w:cs="Calibri"/>
          <w:iCs/>
          <w:sz w:val="22"/>
          <w:szCs w:val="22"/>
        </w:rPr>
        <w:t>P</w:t>
      </w:r>
      <w:r w:rsidR="00BE660C" w:rsidRPr="00BE660C">
        <w:rPr>
          <w:rFonts w:ascii="Calibri" w:eastAsia="Calibri" w:hAnsi="Calibri" w:cs="Calibri"/>
          <w:iCs/>
          <w:sz w:val="22"/>
          <w:szCs w:val="22"/>
        </w:rPr>
        <w:t>rior to 2015-16 selections for immediate appointment and for a list for possible future appointment (under s94 CRA) were not separated for reporting purposes.</w:t>
      </w:r>
    </w:p>
    <w:p w14:paraId="411A88AA" w14:textId="76BD8406" w:rsidR="00BE660C" w:rsidRPr="005F05A0" w:rsidRDefault="00BE660C" w:rsidP="00E501E1">
      <w:pPr>
        <w:spacing w:after="160" w:line="259" w:lineRule="auto"/>
        <w:rPr>
          <w:rFonts w:ascii="Calibri" w:eastAsia="Calibri" w:hAnsi="Calibri" w:cs="Calibri"/>
          <w:sz w:val="22"/>
          <w:szCs w:val="22"/>
        </w:rPr>
      </w:pPr>
      <w:r w:rsidRPr="005F05A0">
        <w:rPr>
          <w:rFonts w:ascii="Calibri" w:eastAsia="Calibri" w:hAnsi="Calibri" w:cs="Calibri"/>
          <w:sz w:val="22"/>
          <w:szCs w:val="22"/>
        </w:rPr>
        <w:t xml:space="preserve">The JAC assesses candidates </w:t>
      </w:r>
      <w:r w:rsidR="00B070D5">
        <w:rPr>
          <w:rFonts w:ascii="Calibri" w:eastAsia="Calibri" w:hAnsi="Calibri" w:cs="Calibri"/>
          <w:sz w:val="22"/>
          <w:szCs w:val="22"/>
        </w:rPr>
        <w:t>at selection days</w:t>
      </w:r>
      <w:r w:rsidRPr="005F05A0">
        <w:rPr>
          <w:rFonts w:ascii="Calibri" w:eastAsia="Calibri" w:hAnsi="Calibri" w:cs="Calibri"/>
          <w:sz w:val="22"/>
          <w:szCs w:val="22"/>
        </w:rPr>
        <w:t xml:space="preserve"> as </w:t>
      </w:r>
      <w:r w:rsidRPr="00D61319">
        <w:rPr>
          <w:rFonts w:ascii="Calibri" w:eastAsia="Calibri" w:hAnsi="Calibri" w:cs="Calibri"/>
          <w:sz w:val="22"/>
          <w:szCs w:val="22"/>
        </w:rPr>
        <w:t>outstanding</w:t>
      </w:r>
      <w:r w:rsidR="00240138" w:rsidRPr="00D61319">
        <w:rPr>
          <w:rFonts w:ascii="Calibri" w:eastAsia="Calibri" w:hAnsi="Calibri" w:cs="Calibri"/>
          <w:sz w:val="22"/>
          <w:szCs w:val="22"/>
        </w:rPr>
        <w:t xml:space="preserve"> (A)</w:t>
      </w:r>
      <w:r w:rsidRPr="00D61319">
        <w:rPr>
          <w:rFonts w:ascii="Calibri" w:eastAsia="Calibri" w:hAnsi="Calibri" w:cs="Calibri"/>
          <w:sz w:val="22"/>
          <w:szCs w:val="22"/>
        </w:rPr>
        <w:t>, strong</w:t>
      </w:r>
      <w:r w:rsidR="00240138" w:rsidRPr="00D61319">
        <w:rPr>
          <w:rFonts w:ascii="Calibri" w:eastAsia="Calibri" w:hAnsi="Calibri" w:cs="Calibri"/>
          <w:sz w:val="22"/>
          <w:szCs w:val="22"/>
        </w:rPr>
        <w:t xml:space="preserve"> (B)</w:t>
      </w:r>
      <w:r w:rsidRPr="00D61319">
        <w:rPr>
          <w:rFonts w:ascii="Calibri" w:eastAsia="Calibri" w:hAnsi="Calibri" w:cs="Calibri"/>
          <w:sz w:val="22"/>
          <w:szCs w:val="22"/>
        </w:rPr>
        <w:t>, selectable</w:t>
      </w:r>
      <w:r w:rsidR="00240138" w:rsidRPr="00D61319">
        <w:rPr>
          <w:rFonts w:ascii="Calibri" w:eastAsia="Calibri" w:hAnsi="Calibri" w:cs="Calibri"/>
          <w:sz w:val="22"/>
          <w:szCs w:val="22"/>
        </w:rPr>
        <w:t xml:space="preserve"> (C)</w:t>
      </w:r>
      <w:r w:rsidRPr="00D61319">
        <w:rPr>
          <w:rFonts w:ascii="Calibri" w:eastAsia="Calibri" w:hAnsi="Calibri" w:cs="Calibri"/>
          <w:sz w:val="22"/>
          <w:szCs w:val="22"/>
        </w:rPr>
        <w:t xml:space="preserve"> or not </w:t>
      </w:r>
      <w:r w:rsidR="003C0229">
        <w:rPr>
          <w:rFonts w:ascii="Calibri" w:eastAsia="Calibri" w:hAnsi="Calibri" w:cs="Calibri"/>
          <w:sz w:val="22"/>
          <w:szCs w:val="22"/>
        </w:rPr>
        <w:t xml:space="preserve">presently </w:t>
      </w:r>
      <w:r w:rsidRPr="00D61319">
        <w:rPr>
          <w:rFonts w:ascii="Calibri" w:eastAsia="Calibri" w:hAnsi="Calibri" w:cs="Calibri"/>
          <w:sz w:val="22"/>
          <w:szCs w:val="22"/>
        </w:rPr>
        <w:t>selectable</w:t>
      </w:r>
      <w:r w:rsidR="00240138" w:rsidRPr="00D61319">
        <w:rPr>
          <w:rFonts w:ascii="Calibri" w:eastAsia="Calibri" w:hAnsi="Calibri" w:cs="Calibri"/>
          <w:sz w:val="22"/>
          <w:szCs w:val="22"/>
        </w:rPr>
        <w:t xml:space="preserve"> (D)</w:t>
      </w:r>
      <w:r w:rsidRPr="00D61319">
        <w:rPr>
          <w:rFonts w:ascii="Calibri" w:eastAsia="Calibri" w:hAnsi="Calibri" w:cs="Calibri"/>
          <w:sz w:val="22"/>
          <w:szCs w:val="22"/>
        </w:rPr>
        <w:t xml:space="preserve">. </w:t>
      </w:r>
      <w:bookmarkStart w:id="1" w:name="_Hlk122422730"/>
      <w:r w:rsidRPr="005F05A0">
        <w:rPr>
          <w:rFonts w:ascii="Calibri" w:eastAsia="Calibri" w:hAnsi="Calibri" w:cs="Calibri"/>
          <w:sz w:val="22"/>
          <w:szCs w:val="22"/>
        </w:rPr>
        <w:t>It is important to note that gradings are an internal assessment measure of a candidate’s performance in a particular selection exercise and against the specific criteria for that role at that time. They do not indicate performance upon appointment. Caution should be exercised when comparing gradings awarded across a period of years.</w:t>
      </w:r>
      <w:bookmarkEnd w:id="1"/>
    </w:p>
    <w:p w14:paraId="1FC05763" w14:textId="10E69057" w:rsidR="00BE660C" w:rsidRPr="00B66443" w:rsidRDefault="00BE660C" w:rsidP="00BE660C">
      <w:pPr>
        <w:rPr>
          <w:rFonts w:ascii="Calibri" w:eastAsia="Calibri" w:hAnsi="Calibri" w:cs="Calibri"/>
          <w:sz w:val="22"/>
          <w:szCs w:val="22"/>
        </w:rPr>
      </w:pPr>
      <w:r w:rsidRPr="005F05A0">
        <w:rPr>
          <w:rFonts w:ascii="Calibri" w:eastAsia="Calibri" w:hAnsi="Calibri" w:cs="Calibri"/>
          <w:sz w:val="22"/>
          <w:szCs w:val="22"/>
        </w:rPr>
        <w:t>Where the percentage of outstanding and strong grades compared to selections is greater than 100%, there were more outstanding and strong candidates than</w:t>
      </w:r>
      <w:r w:rsidR="009E2E34">
        <w:rPr>
          <w:rFonts w:ascii="Calibri" w:eastAsia="Calibri" w:hAnsi="Calibri" w:cs="Calibri"/>
          <w:sz w:val="22"/>
          <w:szCs w:val="22"/>
        </w:rPr>
        <w:t xml:space="preserve"> </w:t>
      </w:r>
      <w:r w:rsidRPr="005F05A0">
        <w:rPr>
          <w:rFonts w:ascii="Calibri" w:eastAsia="Calibri" w:hAnsi="Calibri" w:cs="Calibri"/>
          <w:sz w:val="22"/>
          <w:szCs w:val="22"/>
        </w:rPr>
        <w:t>there were candidates selected.</w:t>
      </w:r>
      <w:r w:rsidR="00883DF2">
        <w:rPr>
          <w:rFonts w:ascii="Calibri" w:eastAsia="Calibri" w:hAnsi="Calibri" w:cs="Calibri"/>
          <w:sz w:val="22"/>
          <w:szCs w:val="22"/>
        </w:rPr>
        <w:t xml:space="preserve"> </w:t>
      </w:r>
      <w:r w:rsidR="00883DF2" w:rsidRPr="00883DF2">
        <w:rPr>
          <w:rFonts w:ascii="Calibri" w:eastAsia="Calibri" w:hAnsi="Calibri" w:cs="Calibri"/>
          <w:sz w:val="22"/>
          <w:szCs w:val="22"/>
        </w:rPr>
        <w:t>This usually indicates that the number of vacancies available was less than the number of candidates assessed as outstanding or strong</w:t>
      </w:r>
      <w:r w:rsidR="00883DF2">
        <w:rPr>
          <w:rFonts w:ascii="Calibri" w:eastAsia="Calibri" w:hAnsi="Calibri" w:cs="Calibri"/>
          <w:sz w:val="22"/>
          <w:szCs w:val="22"/>
        </w:rPr>
        <w:t>.</w:t>
      </w:r>
      <w:r w:rsidRPr="005F05A0">
        <w:rPr>
          <w:rFonts w:ascii="Calibri" w:eastAsia="Calibri" w:hAnsi="Calibri" w:cs="Calibri"/>
          <w:sz w:val="22"/>
          <w:szCs w:val="22"/>
        </w:rPr>
        <w:t xml:space="preserve"> In some competitions there were both more outstanding and strong candidates than the total number of selections, </w:t>
      </w:r>
      <w:proofErr w:type="gramStart"/>
      <w:r w:rsidRPr="005F05A0">
        <w:rPr>
          <w:rFonts w:ascii="Calibri" w:eastAsia="Calibri" w:hAnsi="Calibri" w:cs="Calibri"/>
          <w:sz w:val="22"/>
          <w:szCs w:val="22"/>
        </w:rPr>
        <w:t>and also</w:t>
      </w:r>
      <w:proofErr w:type="gramEnd"/>
      <w:r w:rsidRPr="005F05A0">
        <w:rPr>
          <w:rFonts w:ascii="Calibri" w:eastAsia="Calibri" w:hAnsi="Calibri" w:cs="Calibri"/>
          <w:sz w:val="22"/>
          <w:szCs w:val="22"/>
        </w:rPr>
        <w:t xml:space="preserve"> a shortfall in vacancies filled. This occurs when outstanding or strong candidates cannot be placed in one or more specific legal jurisdiction or geographical location. </w:t>
      </w:r>
      <w:r w:rsidR="00DB5BC4">
        <w:rPr>
          <w:rFonts w:ascii="Calibri" w:eastAsia="Calibri" w:hAnsi="Calibri" w:cs="Calibri"/>
          <w:sz w:val="22"/>
          <w:szCs w:val="22"/>
        </w:rPr>
        <w:t xml:space="preserve">For example, see </w:t>
      </w:r>
      <w:r w:rsidR="00C31D3C">
        <w:rPr>
          <w:rFonts w:ascii="Calibri" w:eastAsia="Calibri" w:hAnsi="Calibri" w:cs="Calibri"/>
          <w:sz w:val="22"/>
          <w:szCs w:val="22"/>
        </w:rPr>
        <w:t>the row for 2014-15 in Table C2(a).</w:t>
      </w:r>
    </w:p>
    <w:p w14:paraId="6E68132A" w14:textId="77777777" w:rsidR="00AD51E3" w:rsidRPr="00B66443" w:rsidRDefault="00AD51E3" w:rsidP="00BE660C">
      <w:pPr>
        <w:rPr>
          <w:rFonts w:ascii="Calibri" w:eastAsia="Calibri" w:hAnsi="Calibri" w:cs="Calibri"/>
          <w:sz w:val="22"/>
          <w:szCs w:val="22"/>
        </w:rPr>
      </w:pPr>
    </w:p>
    <w:p w14:paraId="56203D27" w14:textId="7648818C" w:rsidR="008C7A1B" w:rsidRPr="00B66443" w:rsidRDefault="00C41EC6" w:rsidP="00BE660C">
      <w:pPr>
        <w:rPr>
          <w:rFonts w:ascii="Calibri" w:eastAsia="Calibri" w:hAnsi="Calibri" w:cs="Calibri"/>
          <w:sz w:val="22"/>
          <w:szCs w:val="22"/>
        </w:rPr>
      </w:pPr>
      <w:r w:rsidRPr="009F741C">
        <w:rPr>
          <w:rFonts w:ascii="Calibri" w:eastAsia="Calibri" w:hAnsi="Calibri" w:cs="Calibri"/>
          <w:sz w:val="22"/>
          <w:szCs w:val="22"/>
        </w:rPr>
        <w:t>In</w:t>
      </w:r>
      <w:r>
        <w:rPr>
          <w:rFonts w:ascii="Calibri" w:eastAsia="Calibri" w:hAnsi="Calibri" w:cs="Calibri"/>
          <w:sz w:val="22"/>
          <w:szCs w:val="22"/>
        </w:rPr>
        <w:t xml:space="preserve"> </w:t>
      </w:r>
      <w:r w:rsidR="00D3086B">
        <w:rPr>
          <w:rFonts w:ascii="Calibri" w:eastAsia="Calibri" w:hAnsi="Calibri" w:cs="Calibri"/>
          <w:sz w:val="22"/>
          <w:szCs w:val="22"/>
        </w:rPr>
        <w:t>Tables C2 and C3,</w:t>
      </w:r>
      <w:r>
        <w:rPr>
          <w:rFonts w:ascii="Calibri" w:eastAsia="Calibri" w:hAnsi="Calibri" w:cs="Calibri"/>
          <w:sz w:val="22"/>
          <w:szCs w:val="22"/>
        </w:rPr>
        <w:t xml:space="preserve"> where a row contains “-” for every entry, this indicates that there was no selection exercise for this role reporting in the given </w:t>
      </w:r>
      <w:proofErr w:type="gramStart"/>
      <w:r>
        <w:rPr>
          <w:rFonts w:ascii="Calibri" w:eastAsia="Calibri" w:hAnsi="Calibri" w:cs="Calibri"/>
          <w:sz w:val="22"/>
          <w:szCs w:val="22"/>
        </w:rPr>
        <w:t>time period</w:t>
      </w:r>
      <w:proofErr w:type="gramEnd"/>
      <w:r>
        <w:rPr>
          <w:rFonts w:ascii="Calibri" w:eastAsia="Calibri" w:hAnsi="Calibri" w:cs="Calibri"/>
          <w:sz w:val="22"/>
          <w:szCs w:val="22"/>
        </w:rPr>
        <w:t xml:space="preserve">. Data on individual exercises is not held </w:t>
      </w:r>
      <w:r w:rsidR="000047D3">
        <w:rPr>
          <w:rFonts w:ascii="Calibri" w:eastAsia="Calibri" w:hAnsi="Calibri" w:cs="Calibri"/>
          <w:sz w:val="22"/>
          <w:szCs w:val="22"/>
        </w:rPr>
        <w:t>for years prior to 2012-13</w:t>
      </w:r>
      <w:r w:rsidR="00FC7F89">
        <w:rPr>
          <w:rFonts w:ascii="Calibri" w:eastAsia="Calibri" w:hAnsi="Calibri" w:cs="Calibri"/>
          <w:sz w:val="22"/>
          <w:szCs w:val="22"/>
        </w:rPr>
        <w:t xml:space="preserve">, hence these tables begin one year later than </w:t>
      </w:r>
      <w:r w:rsidR="006F542B">
        <w:rPr>
          <w:rFonts w:ascii="Calibri" w:eastAsia="Calibri" w:hAnsi="Calibri" w:cs="Calibri"/>
          <w:sz w:val="22"/>
          <w:szCs w:val="22"/>
        </w:rPr>
        <w:t>T</w:t>
      </w:r>
      <w:r w:rsidR="00FC7F89">
        <w:rPr>
          <w:rFonts w:ascii="Calibri" w:eastAsia="Calibri" w:hAnsi="Calibri" w:cs="Calibri"/>
          <w:sz w:val="22"/>
          <w:szCs w:val="22"/>
        </w:rPr>
        <w:t>able C1</w:t>
      </w:r>
      <w:r w:rsidR="000047D3">
        <w:rPr>
          <w:rFonts w:ascii="Calibri" w:eastAsia="Calibri" w:hAnsi="Calibri" w:cs="Calibri"/>
          <w:sz w:val="22"/>
          <w:szCs w:val="22"/>
        </w:rPr>
        <w:t xml:space="preserve">. </w:t>
      </w:r>
      <w:r w:rsidR="005E1550">
        <w:rPr>
          <w:rFonts w:ascii="Calibri" w:eastAsia="Calibri" w:hAnsi="Calibri" w:cs="Calibri"/>
          <w:sz w:val="22"/>
          <w:szCs w:val="22"/>
        </w:rPr>
        <w:t xml:space="preserve">For the </w:t>
      </w:r>
      <w:r w:rsidR="00631511">
        <w:rPr>
          <w:rFonts w:ascii="Calibri" w:eastAsia="Calibri" w:hAnsi="Calibri" w:cs="Calibri"/>
          <w:sz w:val="22"/>
          <w:szCs w:val="22"/>
        </w:rPr>
        <w:t>first time</w:t>
      </w:r>
      <w:r w:rsidR="005E1550">
        <w:rPr>
          <w:rFonts w:ascii="Calibri" w:eastAsia="Calibri" w:hAnsi="Calibri" w:cs="Calibri"/>
          <w:sz w:val="22"/>
          <w:szCs w:val="22"/>
        </w:rPr>
        <w:t xml:space="preserve">, </w:t>
      </w:r>
      <w:r w:rsidR="00631511">
        <w:rPr>
          <w:rFonts w:ascii="Calibri" w:eastAsia="Calibri" w:hAnsi="Calibri" w:cs="Calibri"/>
          <w:sz w:val="22"/>
          <w:szCs w:val="22"/>
        </w:rPr>
        <w:t xml:space="preserve">this evidence pack contains </w:t>
      </w:r>
      <w:r w:rsidR="00B6033D">
        <w:rPr>
          <w:rFonts w:ascii="Calibri" w:eastAsia="Calibri" w:hAnsi="Calibri" w:cs="Calibri"/>
          <w:sz w:val="22"/>
          <w:szCs w:val="22"/>
        </w:rPr>
        <w:t xml:space="preserve">data </w:t>
      </w:r>
      <w:r w:rsidR="00274486">
        <w:rPr>
          <w:rFonts w:ascii="Calibri" w:eastAsia="Calibri" w:hAnsi="Calibri" w:cs="Calibri"/>
          <w:sz w:val="22"/>
          <w:szCs w:val="22"/>
        </w:rPr>
        <w:t xml:space="preserve">for </w:t>
      </w:r>
      <w:r w:rsidR="00B6033D">
        <w:rPr>
          <w:rFonts w:ascii="Calibri" w:eastAsia="Calibri" w:hAnsi="Calibri" w:cs="Calibri"/>
          <w:sz w:val="22"/>
          <w:szCs w:val="22"/>
        </w:rPr>
        <w:t xml:space="preserve">key fee-paid </w:t>
      </w:r>
      <w:r w:rsidR="00631511">
        <w:rPr>
          <w:rFonts w:ascii="Calibri" w:eastAsia="Calibri" w:hAnsi="Calibri" w:cs="Calibri"/>
          <w:sz w:val="22"/>
          <w:szCs w:val="22"/>
        </w:rPr>
        <w:t xml:space="preserve">court </w:t>
      </w:r>
      <w:r w:rsidR="00B6033D">
        <w:rPr>
          <w:rFonts w:ascii="Calibri" w:eastAsia="Calibri" w:hAnsi="Calibri" w:cs="Calibri"/>
          <w:sz w:val="22"/>
          <w:szCs w:val="22"/>
        </w:rPr>
        <w:t>roles</w:t>
      </w:r>
      <w:r w:rsidR="00631511">
        <w:rPr>
          <w:rFonts w:ascii="Calibri" w:eastAsia="Calibri" w:hAnsi="Calibri" w:cs="Calibri"/>
          <w:sz w:val="22"/>
          <w:szCs w:val="22"/>
        </w:rPr>
        <w:t>, as well as the fee-paid tribunals data previously provided.</w:t>
      </w:r>
      <w:r w:rsidR="0014561B">
        <w:rPr>
          <w:rFonts w:ascii="Calibri" w:eastAsia="Calibri" w:hAnsi="Calibri" w:cs="Calibri"/>
          <w:sz w:val="22"/>
          <w:szCs w:val="22"/>
        </w:rPr>
        <w:t xml:space="preserve"> Data for these exercises is not held for years prior to 2016-17.</w:t>
      </w:r>
    </w:p>
    <w:p w14:paraId="3DEE5354" w14:textId="3C575AB0" w:rsidR="009F741C" w:rsidRDefault="009F741C" w:rsidP="00BE660C">
      <w:pPr>
        <w:rPr>
          <w:rFonts w:ascii="Calibri" w:eastAsia="Calibri" w:hAnsi="Calibri" w:cs="Calibri"/>
          <w:color w:val="FF0000"/>
          <w:sz w:val="22"/>
          <w:szCs w:val="22"/>
        </w:rPr>
      </w:pPr>
    </w:p>
    <w:p w14:paraId="6DC8F6DF" w14:textId="77777777" w:rsidR="00444D3D" w:rsidRDefault="00444D3D">
      <w:pPr>
        <w:rPr>
          <w:rFonts w:ascii="Calibri" w:eastAsia="Calibri" w:hAnsi="Calibri" w:cs="Calibri"/>
          <w:b/>
          <w:bCs/>
          <w:sz w:val="22"/>
          <w:szCs w:val="22"/>
        </w:rPr>
      </w:pPr>
      <w:r>
        <w:rPr>
          <w:rFonts w:ascii="Calibri" w:eastAsia="Calibri" w:hAnsi="Calibri" w:cs="Calibri"/>
          <w:b/>
          <w:bCs/>
          <w:sz w:val="22"/>
          <w:szCs w:val="22"/>
        </w:rPr>
        <w:br w:type="page"/>
      </w:r>
    </w:p>
    <w:p w14:paraId="4374ED9F" w14:textId="0CC49D08" w:rsidR="00167F85" w:rsidRPr="00444D3D" w:rsidRDefault="00167F85" w:rsidP="000B7037">
      <w:pPr>
        <w:rPr>
          <w:rFonts w:ascii="Calibri" w:eastAsia="Calibri" w:hAnsi="Calibri" w:cs="Calibri"/>
          <w:sz w:val="22"/>
          <w:szCs w:val="22"/>
        </w:rPr>
      </w:pPr>
      <w:r w:rsidRPr="00167F85">
        <w:rPr>
          <w:rFonts w:ascii="Calibri" w:eastAsia="Calibri" w:hAnsi="Calibri" w:cs="Calibri"/>
          <w:b/>
          <w:bCs/>
          <w:sz w:val="22"/>
          <w:szCs w:val="22"/>
          <w:u w:val="single"/>
        </w:rPr>
        <w:lastRenderedPageBreak/>
        <w:t>JAC Commentary on Trend</w:t>
      </w:r>
      <w:r>
        <w:rPr>
          <w:rFonts w:ascii="Calibri" w:eastAsia="Calibri" w:hAnsi="Calibri" w:cs="Calibri"/>
          <w:b/>
          <w:bCs/>
          <w:sz w:val="22"/>
          <w:szCs w:val="22"/>
          <w:u w:val="single"/>
        </w:rPr>
        <w:t>s</w:t>
      </w:r>
    </w:p>
    <w:p w14:paraId="2C3C282E" w14:textId="21CC292A" w:rsidR="00400992" w:rsidRDefault="00421158" w:rsidP="000B7037">
      <w:pPr>
        <w:rPr>
          <w:rFonts w:ascii="Calibri" w:eastAsia="Calibri" w:hAnsi="Calibri" w:cs="Calibri"/>
          <w:sz w:val="22"/>
          <w:szCs w:val="22"/>
        </w:rPr>
      </w:pPr>
      <w:r>
        <w:rPr>
          <w:rFonts w:ascii="Calibri" w:eastAsia="Calibri" w:hAnsi="Calibri" w:cs="Calibri"/>
          <w:sz w:val="22"/>
          <w:szCs w:val="22"/>
        </w:rPr>
        <w:t xml:space="preserve">This </w:t>
      </w:r>
      <w:r w:rsidR="00D051E8">
        <w:rPr>
          <w:rFonts w:ascii="Calibri" w:eastAsia="Calibri" w:hAnsi="Calibri" w:cs="Calibri"/>
          <w:sz w:val="22"/>
          <w:szCs w:val="22"/>
        </w:rPr>
        <w:t xml:space="preserve">enclosed evidence covers the reporting </w:t>
      </w:r>
      <w:r w:rsidR="00C93838">
        <w:rPr>
          <w:rFonts w:ascii="Calibri" w:eastAsia="Calibri" w:hAnsi="Calibri" w:cs="Calibri"/>
          <w:sz w:val="22"/>
          <w:szCs w:val="22"/>
        </w:rPr>
        <w:t xml:space="preserve">period </w:t>
      </w:r>
      <w:r w:rsidR="00D051E8" w:rsidRPr="00D051E8">
        <w:rPr>
          <w:rFonts w:ascii="Calibri" w:eastAsia="Calibri" w:hAnsi="Calibri" w:cs="Calibri"/>
          <w:sz w:val="22"/>
          <w:szCs w:val="22"/>
        </w:rPr>
        <w:t>2011-12 to 202</w:t>
      </w:r>
      <w:r w:rsidR="007263C2">
        <w:rPr>
          <w:rFonts w:ascii="Calibri" w:eastAsia="Calibri" w:hAnsi="Calibri" w:cs="Calibri"/>
          <w:sz w:val="22"/>
          <w:szCs w:val="22"/>
        </w:rPr>
        <w:t>4</w:t>
      </w:r>
      <w:r w:rsidR="00D051E8" w:rsidRPr="00D051E8">
        <w:rPr>
          <w:rFonts w:ascii="Calibri" w:eastAsia="Calibri" w:hAnsi="Calibri" w:cs="Calibri"/>
          <w:sz w:val="22"/>
          <w:szCs w:val="22"/>
        </w:rPr>
        <w:t>-2</w:t>
      </w:r>
      <w:r w:rsidR="007263C2">
        <w:rPr>
          <w:rFonts w:ascii="Calibri" w:eastAsia="Calibri" w:hAnsi="Calibri" w:cs="Calibri"/>
          <w:sz w:val="22"/>
          <w:szCs w:val="22"/>
        </w:rPr>
        <w:t>5</w:t>
      </w:r>
      <w:r w:rsidR="00D051E8" w:rsidRPr="00D051E8">
        <w:rPr>
          <w:rFonts w:ascii="Calibri" w:eastAsia="Calibri" w:hAnsi="Calibri" w:cs="Calibri"/>
          <w:sz w:val="22"/>
          <w:szCs w:val="22"/>
        </w:rPr>
        <w:t>, consistent with our previous evidence submissions</w:t>
      </w:r>
      <w:r w:rsidR="00D051E8">
        <w:rPr>
          <w:rFonts w:ascii="Calibri" w:eastAsia="Calibri" w:hAnsi="Calibri" w:cs="Calibri"/>
          <w:sz w:val="22"/>
          <w:szCs w:val="22"/>
        </w:rPr>
        <w:t xml:space="preserve">. </w:t>
      </w:r>
      <w:r w:rsidR="007263C2">
        <w:rPr>
          <w:rFonts w:ascii="Calibri" w:eastAsia="Calibri" w:hAnsi="Calibri" w:cs="Calibri"/>
          <w:sz w:val="22"/>
          <w:szCs w:val="22"/>
        </w:rPr>
        <w:t>Recognising</w:t>
      </w:r>
      <w:r w:rsidR="00D051E8">
        <w:rPr>
          <w:rFonts w:ascii="Calibri" w:eastAsia="Calibri" w:hAnsi="Calibri" w:cs="Calibri"/>
          <w:sz w:val="22"/>
          <w:szCs w:val="22"/>
        </w:rPr>
        <w:t xml:space="preserve"> </w:t>
      </w:r>
      <w:r w:rsidR="00BB1FED">
        <w:rPr>
          <w:rFonts w:ascii="Calibri" w:eastAsia="Calibri" w:hAnsi="Calibri" w:cs="Calibri"/>
          <w:sz w:val="22"/>
          <w:szCs w:val="22"/>
        </w:rPr>
        <w:t>that at time of producing this evidence we are</w:t>
      </w:r>
      <w:r w:rsidR="00392ECB">
        <w:rPr>
          <w:rFonts w:ascii="Calibri" w:eastAsia="Calibri" w:hAnsi="Calibri" w:cs="Calibri"/>
          <w:sz w:val="22"/>
          <w:szCs w:val="22"/>
        </w:rPr>
        <w:t xml:space="preserve"> midway through the reporting year 202</w:t>
      </w:r>
      <w:r w:rsidR="007263C2">
        <w:rPr>
          <w:rFonts w:ascii="Calibri" w:eastAsia="Calibri" w:hAnsi="Calibri" w:cs="Calibri"/>
          <w:sz w:val="22"/>
          <w:szCs w:val="22"/>
        </w:rPr>
        <w:t>5</w:t>
      </w:r>
      <w:r w:rsidR="00392ECB">
        <w:rPr>
          <w:rFonts w:ascii="Calibri" w:eastAsia="Calibri" w:hAnsi="Calibri" w:cs="Calibri"/>
          <w:sz w:val="22"/>
          <w:szCs w:val="22"/>
        </w:rPr>
        <w:t>-2</w:t>
      </w:r>
      <w:r w:rsidR="007263C2">
        <w:rPr>
          <w:rFonts w:ascii="Calibri" w:eastAsia="Calibri" w:hAnsi="Calibri" w:cs="Calibri"/>
          <w:sz w:val="22"/>
          <w:szCs w:val="22"/>
        </w:rPr>
        <w:t>6</w:t>
      </w:r>
      <w:r w:rsidR="00392ECB">
        <w:rPr>
          <w:rFonts w:ascii="Calibri" w:eastAsia="Calibri" w:hAnsi="Calibri" w:cs="Calibri"/>
          <w:sz w:val="22"/>
          <w:szCs w:val="22"/>
        </w:rPr>
        <w:t>, with several key exercises for the year already having completed, we have included</w:t>
      </w:r>
      <w:r w:rsidR="006241B5">
        <w:rPr>
          <w:rFonts w:ascii="Calibri" w:eastAsia="Calibri" w:hAnsi="Calibri" w:cs="Calibri"/>
          <w:sz w:val="22"/>
          <w:szCs w:val="22"/>
        </w:rPr>
        <w:t>,</w:t>
      </w:r>
      <w:r w:rsidR="00392ECB">
        <w:rPr>
          <w:rFonts w:ascii="Calibri" w:eastAsia="Calibri" w:hAnsi="Calibri" w:cs="Calibri"/>
          <w:sz w:val="22"/>
          <w:szCs w:val="22"/>
        </w:rPr>
        <w:t xml:space="preserve"> where possible</w:t>
      </w:r>
      <w:r w:rsidR="006241B5">
        <w:rPr>
          <w:rFonts w:ascii="Calibri" w:eastAsia="Calibri" w:hAnsi="Calibri" w:cs="Calibri"/>
          <w:sz w:val="22"/>
          <w:szCs w:val="22"/>
        </w:rPr>
        <w:t>,</w:t>
      </w:r>
      <w:r w:rsidR="00392ECB">
        <w:rPr>
          <w:rFonts w:ascii="Calibri" w:eastAsia="Calibri" w:hAnsi="Calibri" w:cs="Calibri"/>
          <w:sz w:val="22"/>
          <w:szCs w:val="22"/>
        </w:rPr>
        <w:t xml:space="preserve"> data from the current year and </w:t>
      </w:r>
      <w:r w:rsidR="004A2A9D">
        <w:rPr>
          <w:rFonts w:ascii="Calibri" w:eastAsia="Calibri" w:hAnsi="Calibri" w:cs="Calibri"/>
          <w:sz w:val="22"/>
          <w:szCs w:val="22"/>
        </w:rPr>
        <w:t>provide</w:t>
      </w:r>
      <w:r w:rsidR="00E818E4">
        <w:rPr>
          <w:rFonts w:ascii="Calibri" w:eastAsia="Calibri" w:hAnsi="Calibri" w:cs="Calibri"/>
          <w:sz w:val="22"/>
          <w:szCs w:val="22"/>
        </w:rPr>
        <w:t xml:space="preserve"> up to date</w:t>
      </w:r>
      <w:r w:rsidR="004A2A9D">
        <w:rPr>
          <w:rFonts w:ascii="Calibri" w:eastAsia="Calibri" w:hAnsi="Calibri" w:cs="Calibri"/>
          <w:sz w:val="22"/>
          <w:szCs w:val="22"/>
        </w:rPr>
        <w:t xml:space="preserve"> commentary below on trends observed</w:t>
      </w:r>
      <w:r w:rsidR="00E818E4">
        <w:rPr>
          <w:rFonts w:ascii="Calibri" w:eastAsia="Calibri" w:hAnsi="Calibri" w:cs="Calibri"/>
          <w:sz w:val="22"/>
          <w:szCs w:val="22"/>
        </w:rPr>
        <w:t>.</w:t>
      </w:r>
    </w:p>
    <w:p w14:paraId="54E21561" w14:textId="77777777" w:rsidR="00E818E4" w:rsidRDefault="00E818E4" w:rsidP="000B7037">
      <w:pPr>
        <w:rPr>
          <w:rFonts w:ascii="Calibri" w:eastAsia="Calibri" w:hAnsi="Calibri" w:cs="Calibri"/>
          <w:sz w:val="22"/>
          <w:szCs w:val="22"/>
        </w:rPr>
      </w:pPr>
    </w:p>
    <w:p w14:paraId="36A90DF1" w14:textId="1ECC9115" w:rsidR="00235B8F" w:rsidRPr="00235B8F" w:rsidRDefault="00235B8F" w:rsidP="00235B8F">
      <w:pPr>
        <w:pStyle w:val="ListParagraph"/>
        <w:numPr>
          <w:ilvl w:val="0"/>
          <w:numId w:val="50"/>
        </w:numPr>
        <w:rPr>
          <w:rFonts w:ascii="Calibri" w:eastAsia="Calibri" w:hAnsi="Calibri" w:cs="Calibri"/>
          <w:sz w:val="22"/>
          <w:szCs w:val="22"/>
        </w:rPr>
      </w:pPr>
      <w:r w:rsidRPr="084AE39F">
        <w:rPr>
          <w:rFonts w:ascii="Calibri" w:eastAsia="Calibri" w:hAnsi="Calibri" w:cs="Calibri"/>
          <w:sz w:val="22"/>
          <w:szCs w:val="22"/>
        </w:rPr>
        <w:t xml:space="preserve">The number of vacancies the JAC was requested to fill </w:t>
      </w:r>
      <w:r w:rsidR="005A10E8" w:rsidRPr="084AE39F">
        <w:rPr>
          <w:rFonts w:ascii="Calibri" w:eastAsia="Calibri" w:hAnsi="Calibri" w:cs="Calibri"/>
          <w:sz w:val="22"/>
          <w:szCs w:val="22"/>
        </w:rPr>
        <w:t xml:space="preserve">increased slightly </w:t>
      </w:r>
      <w:r w:rsidR="00324BC4" w:rsidRPr="084AE39F">
        <w:rPr>
          <w:rFonts w:ascii="Calibri" w:eastAsia="Calibri" w:hAnsi="Calibri" w:cs="Calibri"/>
          <w:sz w:val="22"/>
          <w:szCs w:val="22"/>
        </w:rPr>
        <w:t>for exercises reporting</w:t>
      </w:r>
      <w:r w:rsidR="002F7E1C" w:rsidRPr="084AE39F">
        <w:rPr>
          <w:rFonts w:ascii="Calibri" w:eastAsia="Calibri" w:hAnsi="Calibri" w:cs="Calibri"/>
          <w:sz w:val="22"/>
          <w:szCs w:val="22"/>
        </w:rPr>
        <w:t xml:space="preserve"> </w:t>
      </w:r>
      <w:r w:rsidRPr="084AE39F">
        <w:rPr>
          <w:rFonts w:ascii="Calibri" w:eastAsia="Calibri" w:hAnsi="Calibri" w:cs="Calibri"/>
          <w:sz w:val="22"/>
          <w:szCs w:val="22"/>
        </w:rPr>
        <w:t>in 202</w:t>
      </w:r>
      <w:r w:rsidR="00F6407D" w:rsidRPr="084AE39F">
        <w:rPr>
          <w:rFonts w:ascii="Calibri" w:eastAsia="Calibri" w:hAnsi="Calibri" w:cs="Calibri"/>
          <w:sz w:val="22"/>
          <w:szCs w:val="22"/>
        </w:rPr>
        <w:t>4</w:t>
      </w:r>
      <w:r w:rsidR="00674083" w:rsidRPr="084AE39F">
        <w:rPr>
          <w:rFonts w:ascii="Calibri" w:eastAsia="Calibri" w:hAnsi="Calibri" w:cs="Calibri"/>
          <w:sz w:val="22"/>
          <w:szCs w:val="22"/>
        </w:rPr>
        <w:t>-2</w:t>
      </w:r>
      <w:r w:rsidR="00F6407D" w:rsidRPr="084AE39F">
        <w:rPr>
          <w:rFonts w:ascii="Calibri" w:eastAsia="Calibri" w:hAnsi="Calibri" w:cs="Calibri"/>
          <w:sz w:val="22"/>
          <w:szCs w:val="22"/>
        </w:rPr>
        <w:t>5</w:t>
      </w:r>
      <w:r w:rsidR="00D55C2F" w:rsidRPr="084AE39F">
        <w:rPr>
          <w:rFonts w:ascii="Calibri" w:eastAsia="Calibri" w:hAnsi="Calibri" w:cs="Calibri"/>
          <w:sz w:val="22"/>
          <w:szCs w:val="22"/>
        </w:rPr>
        <w:t>, to 1,0</w:t>
      </w:r>
      <w:r w:rsidR="00D555C1" w:rsidRPr="084AE39F">
        <w:rPr>
          <w:rFonts w:ascii="Calibri" w:eastAsia="Calibri" w:hAnsi="Calibri" w:cs="Calibri"/>
          <w:sz w:val="22"/>
          <w:szCs w:val="22"/>
        </w:rPr>
        <w:t>66 from 1,010</w:t>
      </w:r>
      <w:r w:rsidR="032BD578" w:rsidRPr="084AE39F">
        <w:rPr>
          <w:rFonts w:ascii="Calibri" w:eastAsia="Calibri" w:hAnsi="Calibri" w:cs="Calibri"/>
          <w:sz w:val="22"/>
          <w:szCs w:val="22"/>
        </w:rPr>
        <w:t xml:space="preserve"> in 2023-24</w:t>
      </w:r>
      <w:r w:rsidR="00D555C1" w:rsidRPr="084AE39F">
        <w:rPr>
          <w:rFonts w:ascii="Calibri" w:eastAsia="Calibri" w:hAnsi="Calibri" w:cs="Calibri"/>
          <w:sz w:val="22"/>
          <w:szCs w:val="22"/>
        </w:rPr>
        <w:t xml:space="preserve">, but remained smaller than </w:t>
      </w:r>
      <w:r w:rsidR="00D07712" w:rsidRPr="084AE39F">
        <w:rPr>
          <w:rFonts w:ascii="Calibri" w:eastAsia="Calibri" w:hAnsi="Calibri" w:cs="Calibri"/>
          <w:sz w:val="22"/>
          <w:szCs w:val="22"/>
        </w:rPr>
        <w:t>the number seen in 20</w:t>
      </w:r>
      <w:r w:rsidR="00A3480D" w:rsidRPr="084AE39F">
        <w:rPr>
          <w:rFonts w:ascii="Calibri" w:eastAsia="Calibri" w:hAnsi="Calibri" w:cs="Calibri"/>
          <w:sz w:val="22"/>
          <w:szCs w:val="22"/>
        </w:rPr>
        <w:t>21-22 and 2022-23</w:t>
      </w:r>
      <w:r w:rsidR="004631DB" w:rsidRPr="084AE39F">
        <w:rPr>
          <w:rFonts w:ascii="Calibri" w:eastAsia="Calibri" w:hAnsi="Calibri" w:cs="Calibri"/>
          <w:sz w:val="22"/>
          <w:szCs w:val="22"/>
        </w:rPr>
        <w:t>. This is due to a combination of factors</w:t>
      </w:r>
      <w:r w:rsidR="00C54578" w:rsidRPr="084AE39F">
        <w:rPr>
          <w:rFonts w:ascii="Calibri" w:eastAsia="Calibri" w:hAnsi="Calibri" w:cs="Calibri"/>
          <w:sz w:val="22"/>
          <w:szCs w:val="22"/>
        </w:rPr>
        <w:t xml:space="preserve">, including smaller </w:t>
      </w:r>
      <w:r w:rsidR="001058E1" w:rsidRPr="084AE39F">
        <w:rPr>
          <w:rFonts w:ascii="Calibri" w:eastAsia="Calibri" w:hAnsi="Calibri" w:cs="Calibri"/>
          <w:sz w:val="22"/>
          <w:szCs w:val="22"/>
        </w:rPr>
        <w:t>vacancy request</w:t>
      </w:r>
      <w:r w:rsidR="00C54578" w:rsidRPr="084AE39F">
        <w:rPr>
          <w:rFonts w:ascii="Calibri" w:eastAsia="Calibri" w:hAnsi="Calibri" w:cs="Calibri"/>
          <w:sz w:val="22"/>
          <w:szCs w:val="22"/>
        </w:rPr>
        <w:t xml:space="preserve">s </w:t>
      </w:r>
      <w:r w:rsidR="4462E58A" w:rsidRPr="084AE39F">
        <w:rPr>
          <w:rFonts w:ascii="Calibri" w:eastAsia="Calibri" w:hAnsi="Calibri" w:cs="Calibri"/>
          <w:sz w:val="22"/>
          <w:szCs w:val="22"/>
        </w:rPr>
        <w:t xml:space="preserve">for </w:t>
      </w:r>
      <w:r w:rsidR="00A3480D" w:rsidRPr="084AE39F">
        <w:rPr>
          <w:rFonts w:ascii="Calibri" w:eastAsia="Calibri" w:hAnsi="Calibri" w:cs="Calibri"/>
          <w:sz w:val="22"/>
          <w:szCs w:val="22"/>
        </w:rPr>
        <w:t>s</w:t>
      </w:r>
      <w:r w:rsidR="00EA305A" w:rsidRPr="084AE39F">
        <w:rPr>
          <w:rFonts w:ascii="Calibri" w:eastAsia="Calibri" w:hAnsi="Calibri" w:cs="Calibri"/>
          <w:sz w:val="22"/>
          <w:szCs w:val="22"/>
        </w:rPr>
        <w:t xml:space="preserve">ome exercises, </w:t>
      </w:r>
      <w:r w:rsidR="00285E47" w:rsidRPr="084AE39F">
        <w:rPr>
          <w:rFonts w:ascii="Calibri" w:eastAsia="Calibri" w:hAnsi="Calibri" w:cs="Calibri"/>
          <w:sz w:val="22"/>
          <w:szCs w:val="22"/>
        </w:rPr>
        <w:t xml:space="preserve">and the fact </w:t>
      </w:r>
      <w:r w:rsidR="000D7982" w:rsidRPr="084AE39F">
        <w:rPr>
          <w:rFonts w:ascii="Calibri" w:eastAsia="Calibri" w:hAnsi="Calibri" w:cs="Calibri"/>
          <w:sz w:val="22"/>
          <w:szCs w:val="22"/>
        </w:rPr>
        <w:t xml:space="preserve">one of the three large </w:t>
      </w:r>
      <w:r w:rsidR="00130101" w:rsidRPr="084AE39F">
        <w:rPr>
          <w:rFonts w:ascii="Calibri" w:eastAsia="Calibri" w:hAnsi="Calibri" w:cs="Calibri"/>
          <w:sz w:val="22"/>
          <w:szCs w:val="22"/>
        </w:rPr>
        <w:t>fee-paid exercises (</w:t>
      </w:r>
      <w:r w:rsidR="00A3480D" w:rsidRPr="084AE39F">
        <w:rPr>
          <w:rFonts w:ascii="Calibri" w:eastAsia="Calibri" w:hAnsi="Calibri" w:cs="Calibri"/>
          <w:sz w:val="22"/>
          <w:szCs w:val="22"/>
        </w:rPr>
        <w:t>Fee-paid Judge of the First-tier Tribunals</w:t>
      </w:r>
      <w:r w:rsidR="00130101" w:rsidRPr="084AE39F">
        <w:rPr>
          <w:rFonts w:ascii="Calibri" w:eastAsia="Calibri" w:hAnsi="Calibri" w:cs="Calibri"/>
          <w:sz w:val="22"/>
          <w:szCs w:val="22"/>
        </w:rPr>
        <w:t>) did</w:t>
      </w:r>
      <w:r w:rsidR="008D33F4" w:rsidRPr="084AE39F">
        <w:rPr>
          <w:rFonts w:ascii="Calibri" w:eastAsia="Calibri" w:hAnsi="Calibri" w:cs="Calibri"/>
          <w:sz w:val="22"/>
          <w:szCs w:val="22"/>
        </w:rPr>
        <w:t xml:space="preserve"> not</w:t>
      </w:r>
      <w:r w:rsidR="00285E47" w:rsidRPr="084AE39F">
        <w:rPr>
          <w:rFonts w:ascii="Calibri" w:eastAsia="Calibri" w:hAnsi="Calibri" w:cs="Calibri"/>
          <w:sz w:val="22"/>
          <w:szCs w:val="22"/>
        </w:rPr>
        <w:t xml:space="preserve"> fall into this reporting window</w:t>
      </w:r>
      <w:r w:rsidR="005A3B6A" w:rsidRPr="084AE39F">
        <w:rPr>
          <w:rFonts w:ascii="Calibri" w:eastAsia="Calibri" w:hAnsi="Calibri" w:cs="Calibri"/>
          <w:sz w:val="22"/>
          <w:szCs w:val="22"/>
        </w:rPr>
        <w:t>.</w:t>
      </w:r>
      <w:r w:rsidR="006C31BF" w:rsidRPr="084AE39F">
        <w:rPr>
          <w:rFonts w:ascii="Calibri" w:eastAsia="Calibri" w:hAnsi="Calibri" w:cs="Calibri"/>
          <w:sz w:val="22"/>
          <w:szCs w:val="22"/>
        </w:rPr>
        <w:t xml:space="preserve"> We expect the total </w:t>
      </w:r>
      <w:r w:rsidR="00F81569" w:rsidRPr="084AE39F">
        <w:rPr>
          <w:rFonts w:ascii="Calibri" w:eastAsia="Calibri" w:hAnsi="Calibri" w:cs="Calibri"/>
          <w:sz w:val="22"/>
          <w:szCs w:val="22"/>
        </w:rPr>
        <w:t xml:space="preserve">number of </w:t>
      </w:r>
      <w:r w:rsidR="006C31BF" w:rsidRPr="084AE39F">
        <w:rPr>
          <w:rFonts w:ascii="Calibri" w:eastAsia="Calibri" w:hAnsi="Calibri" w:cs="Calibri"/>
          <w:sz w:val="22"/>
          <w:szCs w:val="22"/>
        </w:rPr>
        <w:t>vacancies for</w:t>
      </w:r>
      <w:r w:rsidR="002541F4" w:rsidRPr="084AE39F">
        <w:rPr>
          <w:rFonts w:ascii="Calibri" w:eastAsia="Calibri" w:hAnsi="Calibri" w:cs="Calibri"/>
          <w:sz w:val="22"/>
          <w:szCs w:val="22"/>
        </w:rPr>
        <w:t xml:space="preserve"> exercises reporting in</w:t>
      </w:r>
      <w:r w:rsidR="006C31BF" w:rsidRPr="084AE39F">
        <w:rPr>
          <w:rFonts w:ascii="Calibri" w:eastAsia="Calibri" w:hAnsi="Calibri" w:cs="Calibri"/>
          <w:sz w:val="22"/>
          <w:szCs w:val="22"/>
        </w:rPr>
        <w:t xml:space="preserve"> 202</w:t>
      </w:r>
      <w:r w:rsidR="00DB6E54" w:rsidRPr="084AE39F">
        <w:rPr>
          <w:rFonts w:ascii="Calibri" w:eastAsia="Calibri" w:hAnsi="Calibri" w:cs="Calibri"/>
          <w:sz w:val="22"/>
          <w:szCs w:val="22"/>
        </w:rPr>
        <w:t>5</w:t>
      </w:r>
      <w:r w:rsidR="006C31BF" w:rsidRPr="084AE39F">
        <w:rPr>
          <w:rFonts w:ascii="Calibri" w:eastAsia="Calibri" w:hAnsi="Calibri" w:cs="Calibri"/>
          <w:sz w:val="22"/>
          <w:szCs w:val="22"/>
        </w:rPr>
        <w:t>-2</w:t>
      </w:r>
      <w:r w:rsidR="00DB6E54" w:rsidRPr="084AE39F">
        <w:rPr>
          <w:rFonts w:ascii="Calibri" w:eastAsia="Calibri" w:hAnsi="Calibri" w:cs="Calibri"/>
          <w:sz w:val="22"/>
          <w:szCs w:val="22"/>
        </w:rPr>
        <w:t>6</w:t>
      </w:r>
      <w:r w:rsidR="006C31BF" w:rsidRPr="084AE39F">
        <w:rPr>
          <w:rFonts w:ascii="Calibri" w:eastAsia="Calibri" w:hAnsi="Calibri" w:cs="Calibri"/>
          <w:sz w:val="22"/>
          <w:szCs w:val="22"/>
        </w:rPr>
        <w:t xml:space="preserve"> to be </w:t>
      </w:r>
      <w:r w:rsidR="00DE0960" w:rsidRPr="084AE39F">
        <w:rPr>
          <w:rFonts w:ascii="Calibri" w:eastAsia="Calibri" w:hAnsi="Calibri" w:cs="Calibri"/>
          <w:sz w:val="22"/>
          <w:szCs w:val="22"/>
        </w:rPr>
        <w:t>smaller than 2024-25</w:t>
      </w:r>
      <w:r w:rsidR="006C31BF" w:rsidRPr="084AE39F">
        <w:rPr>
          <w:rFonts w:ascii="Calibri" w:eastAsia="Calibri" w:hAnsi="Calibri" w:cs="Calibri"/>
          <w:sz w:val="22"/>
          <w:szCs w:val="22"/>
        </w:rPr>
        <w:t>.</w:t>
      </w:r>
    </w:p>
    <w:p w14:paraId="3E340AE3" w14:textId="51D03360" w:rsidR="00E818E4" w:rsidRDefault="00A951D2" w:rsidP="00E818E4">
      <w:pPr>
        <w:pStyle w:val="ListParagraph"/>
        <w:numPr>
          <w:ilvl w:val="0"/>
          <w:numId w:val="50"/>
        </w:numPr>
        <w:rPr>
          <w:rFonts w:ascii="Calibri" w:eastAsia="Calibri" w:hAnsi="Calibri" w:cs="Calibri"/>
          <w:sz w:val="22"/>
          <w:szCs w:val="22"/>
        </w:rPr>
      </w:pPr>
      <w:r w:rsidRPr="084AE39F">
        <w:rPr>
          <w:rFonts w:ascii="Calibri" w:eastAsia="Calibri" w:hAnsi="Calibri" w:cs="Calibri"/>
          <w:sz w:val="22"/>
          <w:szCs w:val="22"/>
        </w:rPr>
        <w:t>The</w:t>
      </w:r>
      <w:r w:rsidR="00D739AB" w:rsidRPr="084AE39F">
        <w:rPr>
          <w:rFonts w:ascii="Calibri" w:eastAsia="Calibri" w:hAnsi="Calibri" w:cs="Calibri"/>
          <w:sz w:val="22"/>
          <w:szCs w:val="22"/>
        </w:rPr>
        <w:t xml:space="preserve"> JAC processed a </w:t>
      </w:r>
      <w:r w:rsidR="6A4B9AE8" w:rsidRPr="084AE39F">
        <w:rPr>
          <w:rFonts w:ascii="Calibri" w:eastAsia="Calibri" w:hAnsi="Calibri" w:cs="Calibri"/>
          <w:sz w:val="22"/>
          <w:szCs w:val="22"/>
        </w:rPr>
        <w:t xml:space="preserve">slightly smaller </w:t>
      </w:r>
      <w:r w:rsidR="00FE4D75" w:rsidRPr="084AE39F">
        <w:rPr>
          <w:rFonts w:ascii="Calibri" w:eastAsia="Calibri" w:hAnsi="Calibri" w:cs="Calibri"/>
          <w:sz w:val="22"/>
          <w:szCs w:val="22"/>
        </w:rPr>
        <w:t>number of applications than in the previous year</w:t>
      </w:r>
      <w:r w:rsidR="00B85698" w:rsidRPr="084AE39F">
        <w:rPr>
          <w:rFonts w:ascii="Calibri" w:eastAsia="Calibri" w:hAnsi="Calibri" w:cs="Calibri"/>
          <w:sz w:val="22"/>
          <w:szCs w:val="22"/>
        </w:rPr>
        <w:t>, and t</w:t>
      </w:r>
      <w:r w:rsidR="00735F3B" w:rsidRPr="084AE39F">
        <w:rPr>
          <w:rFonts w:ascii="Calibri" w:eastAsia="Calibri" w:hAnsi="Calibri" w:cs="Calibri"/>
          <w:sz w:val="22"/>
          <w:szCs w:val="22"/>
        </w:rPr>
        <w:t xml:space="preserve">herefore, the number of applicants per selection </w:t>
      </w:r>
      <w:r w:rsidR="00B85698" w:rsidRPr="084AE39F">
        <w:rPr>
          <w:rFonts w:ascii="Calibri" w:eastAsia="Calibri" w:hAnsi="Calibri" w:cs="Calibri"/>
          <w:sz w:val="22"/>
          <w:szCs w:val="22"/>
        </w:rPr>
        <w:t>decreased to 6.8</w:t>
      </w:r>
      <w:r w:rsidR="00D22B9E" w:rsidRPr="084AE39F">
        <w:rPr>
          <w:rFonts w:ascii="Calibri" w:eastAsia="Calibri" w:hAnsi="Calibri" w:cs="Calibri"/>
          <w:sz w:val="22"/>
          <w:szCs w:val="22"/>
        </w:rPr>
        <w:t xml:space="preserve">, </w:t>
      </w:r>
      <w:r w:rsidR="003F4300" w:rsidRPr="084AE39F">
        <w:rPr>
          <w:rFonts w:ascii="Calibri" w:eastAsia="Calibri" w:hAnsi="Calibri" w:cs="Calibri"/>
          <w:sz w:val="22"/>
          <w:szCs w:val="22"/>
        </w:rPr>
        <w:t>which is approximately the average for recent years</w:t>
      </w:r>
      <w:r w:rsidR="00D22B9E" w:rsidRPr="084AE39F">
        <w:rPr>
          <w:rFonts w:ascii="Calibri" w:eastAsia="Calibri" w:hAnsi="Calibri" w:cs="Calibri"/>
          <w:sz w:val="22"/>
          <w:szCs w:val="22"/>
        </w:rPr>
        <w:t>.</w:t>
      </w:r>
    </w:p>
    <w:p w14:paraId="142EEE6F" w14:textId="508BA932" w:rsidR="001E023C" w:rsidRPr="00194C25" w:rsidRDefault="00723986" w:rsidP="00194C25">
      <w:pPr>
        <w:pStyle w:val="ListParagraph"/>
        <w:numPr>
          <w:ilvl w:val="0"/>
          <w:numId w:val="50"/>
        </w:numPr>
        <w:rPr>
          <w:rFonts w:ascii="Calibri" w:eastAsia="Calibri" w:hAnsi="Calibri" w:cs="Calibri"/>
          <w:sz w:val="22"/>
          <w:szCs w:val="22"/>
        </w:rPr>
      </w:pPr>
      <w:r>
        <w:rPr>
          <w:rFonts w:ascii="Calibri" w:eastAsia="Calibri" w:hAnsi="Calibri" w:cs="Calibri"/>
          <w:sz w:val="22"/>
          <w:szCs w:val="22"/>
        </w:rPr>
        <w:t>2024/25 saw s</w:t>
      </w:r>
      <w:r w:rsidR="00ED56E4" w:rsidRPr="00ED56E4">
        <w:rPr>
          <w:rFonts w:ascii="Calibri" w:eastAsia="Calibri" w:hAnsi="Calibri" w:cs="Calibri"/>
          <w:sz w:val="22"/>
          <w:szCs w:val="22"/>
        </w:rPr>
        <w:t>hortfalls</w:t>
      </w:r>
      <w:r>
        <w:rPr>
          <w:rFonts w:ascii="Calibri" w:eastAsia="Calibri" w:hAnsi="Calibri" w:cs="Calibri"/>
          <w:sz w:val="22"/>
          <w:szCs w:val="22"/>
        </w:rPr>
        <w:t xml:space="preserve"> between the number of </w:t>
      </w:r>
      <w:r w:rsidRPr="00685A0B">
        <w:rPr>
          <w:rFonts w:ascii="Calibri" w:eastAsia="Calibri" w:hAnsi="Calibri" w:cs="Calibri"/>
          <w:sz w:val="22"/>
          <w:szCs w:val="22"/>
        </w:rPr>
        <w:t>candidates selected for appointment</w:t>
      </w:r>
      <w:r>
        <w:rPr>
          <w:rFonts w:ascii="Calibri" w:eastAsia="Calibri" w:hAnsi="Calibri" w:cs="Calibri"/>
          <w:sz w:val="22"/>
          <w:szCs w:val="22"/>
        </w:rPr>
        <w:t xml:space="preserve"> and th</w:t>
      </w:r>
      <w:r w:rsidR="00B166E1">
        <w:rPr>
          <w:rFonts w:ascii="Calibri" w:eastAsia="Calibri" w:hAnsi="Calibri" w:cs="Calibri"/>
          <w:sz w:val="22"/>
          <w:szCs w:val="22"/>
        </w:rPr>
        <w:t>e number of vacancies</w:t>
      </w:r>
      <w:r w:rsidR="00ED56E4" w:rsidRPr="00ED56E4">
        <w:rPr>
          <w:rFonts w:ascii="Calibri" w:eastAsia="Calibri" w:hAnsi="Calibri" w:cs="Calibri"/>
          <w:sz w:val="22"/>
          <w:szCs w:val="22"/>
        </w:rPr>
        <w:t xml:space="preserve"> in 7 legal exercises, out of 26. </w:t>
      </w:r>
      <w:r w:rsidR="00B166E1">
        <w:rPr>
          <w:rFonts w:ascii="Calibri" w:eastAsia="Calibri" w:hAnsi="Calibri" w:cs="Calibri"/>
          <w:sz w:val="22"/>
          <w:szCs w:val="22"/>
        </w:rPr>
        <w:t>These came to a t</w:t>
      </w:r>
      <w:r w:rsidR="00ED56E4" w:rsidRPr="00ED56E4">
        <w:rPr>
          <w:rFonts w:ascii="Calibri" w:eastAsia="Calibri" w:hAnsi="Calibri" w:cs="Calibri"/>
          <w:sz w:val="22"/>
          <w:szCs w:val="22"/>
        </w:rPr>
        <w:t xml:space="preserve">otal of 68 immediate vacancies out of 492 (14%), or 73 out of 527 </w:t>
      </w:r>
      <w:r w:rsidR="001E023C">
        <w:rPr>
          <w:rFonts w:ascii="Calibri" w:eastAsia="Calibri" w:hAnsi="Calibri" w:cs="Calibri"/>
          <w:sz w:val="22"/>
          <w:szCs w:val="22"/>
        </w:rPr>
        <w:t xml:space="preserve">(14%) </w:t>
      </w:r>
      <w:r w:rsidR="00ED56E4" w:rsidRPr="00ED56E4">
        <w:rPr>
          <w:rFonts w:ascii="Calibri" w:eastAsia="Calibri" w:hAnsi="Calibri" w:cs="Calibri"/>
          <w:sz w:val="22"/>
          <w:szCs w:val="22"/>
        </w:rPr>
        <w:t xml:space="preserve">including </w:t>
      </w:r>
      <w:r w:rsidR="003A748A">
        <w:rPr>
          <w:rFonts w:ascii="Calibri" w:eastAsia="Calibri" w:hAnsi="Calibri" w:cs="Calibri"/>
          <w:sz w:val="22"/>
          <w:szCs w:val="22"/>
        </w:rPr>
        <w:t>future vacancies (</w:t>
      </w:r>
      <w:r w:rsidR="00ED56E4" w:rsidRPr="00ED56E4">
        <w:rPr>
          <w:rFonts w:ascii="Calibri" w:eastAsia="Calibri" w:hAnsi="Calibri" w:cs="Calibri"/>
          <w:sz w:val="22"/>
          <w:szCs w:val="22"/>
        </w:rPr>
        <w:t>s94s</w:t>
      </w:r>
      <w:r w:rsidR="003A748A">
        <w:rPr>
          <w:rFonts w:ascii="Calibri" w:eastAsia="Calibri" w:hAnsi="Calibri" w:cs="Calibri"/>
          <w:sz w:val="22"/>
          <w:szCs w:val="22"/>
        </w:rPr>
        <w:t>)</w:t>
      </w:r>
      <w:r w:rsidR="001E023C">
        <w:rPr>
          <w:rFonts w:ascii="Calibri" w:eastAsia="Calibri" w:hAnsi="Calibri" w:cs="Calibri"/>
          <w:sz w:val="22"/>
          <w:szCs w:val="22"/>
        </w:rPr>
        <w:t>.</w:t>
      </w:r>
    </w:p>
    <w:p w14:paraId="77195376" w14:textId="5D665050" w:rsidR="002F7187" w:rsidRDefault="7376ABC8" w:rsidP="00E818E4">
      <w:pPr>
        <w:pStyle w:val="ListParagraph"/>
        <w:numPr>
          <w:ilvl w:val="0"/>
          <w:numId w:val="50"/>
        </w:numPr>
        <w:rPr>
          <w:rFonts w:ascii="Calibri" w:eastAsia="Calibri" w:hAnsi="Calibri" w:cs="Calibri"/>
          <w:sz w:val="22"/>
          <w:szCs w:val="22"/>
        </w:rPr>
      </w:pPr>
      <w:r w:rsidRPr="6A58FC0C">
        <w:rPr>
          <w:rFonts w:ascii="Calibri" w:eastAsia="Calibri" w:hAnsi="Calibri" w:cs="Calibri"/>
          <w:sz w:val="22"/>
          <w:szCs w:val="22"/>
        </w:rPr>
        <w:t>The</w:t>
      </w:r>
      <w:r w:rsidR="257825A9" w:rsidRPr="6A58FC0C">
        <w:rPr>
          <w:rFonts w:ascii="Calibri" w:eastAsia="Calibri" w:hAnsi="Calibri" w:cs="Calibri"/>
          <w:sz w:val="22"/>
          <w:szCs w:val="22"/>
        </w:rPr>
        <w:t xml:space="preserve"> majority (49) of th</w:t>
      </w:r>
      <w:r w:rsidR="73653F11" w:rsidRPr="6A58FC0C">
        <w:rPr>
          <w:rFonts w:ascii="Calibri" w:eastAsia="Calibri" w:hAnsi="Calibri" w:cs="Calibri"/>
          <w:sz w:val="22"/>
          <w:szCs w:val="22"/>
        </w:rPr>
        <w:t>is shortfall occurred in the District Judge exercise</w:t>
      </w:r>
      <w:r w:rsidR="72843C7F" w:rsidRPr="6A58FC0C">
        <w:rPr>
          <w:rFonts w:ascii="Calibri" w:eastAsia="Calibri" w:hAnsi="Calibri" w:cs="Calibri"/>
          <w:sz w:val="22"/>
          <w:szCs w:val="22"/>
        </w:rPr>
        <w:t>, against a vacancy request of 100</w:t>
      </w:r>
      <w:r w:rsidR="73653F11" w:rsidRPr="6A58FC0C">
        <w:rPr>
          <w:rFonts w:ascii="Calibri" w:eastAsia="Calibri" w:hAnsi="Calibri" w:cs="Calibri"/>
          <w:sz w:val="22"/>
          <w:szCs w:val="22"/>
        </w:rPr>
        <w:t>. This role has seen</w:t>
      </w:r>
      <w:r w:rsidRPr="6A58FC0C">
        <w:rPr>
          <w:rFonts w:ascii="Calibri" w:eastAsia="Calibri" w:hAnsi="Calibri" w:cs="Calibri"/>
          <w:sz w:val="22"/>
          <w:szCs w:val="22"/>
        </w:rPr>
        <w:t xml:space="preserve"> continued instances of shortfalls</w:t>
      </w:r>
      <w:r w:rsidR="5ED8B65C" w:rsidRPr="6A58FC0C">
        <w:rPr>
          <w:rFonts w:ascii="Calibri" w:eastAsia="Calibri" w:hAnsi="Calibri" w:cs="Calibri"/>
          <w:sz w:val="22"/>
          <w:szCs w:val="22"/>
        </w:rPr>
        <w:t xml:space="preserve">, with the JAC only able to </w:t>
      </w:r>
      <w:r w:rsidR="1CFB496E" w:rsidRPr="6A58FC0C">
        <w:rPr>
          <w:rFonts w:ascii="Calibri" w:eastAsia="Calibri" w:hAnsi="Calibri" w:cs="Calibri"/>
          <w:sz w:val="22"/>
          <w:szCs w:val="22"/>
        </w:rPr>
        <w:t>recommend candidates for betwee</w:t>
      </w:r>
      <w:r w:rsidR="3412457F" w:rsidRPr="6A58FC0C">
        <w:rPr>
          <w:rFonts w:ascii="Calibri" w:eastAsia="Calibri" w:hAnsi="Calibri" w:cs="Calibri"/>
          <w:sz w:val="22"/>
          <w:szCs w:val="22"/>
        </w:rPr>
        <w:t xml:space="preserve">n half and two thirds of District Judge vacancies </w:t>
      </w:r>
      <w:r w:rsidR="10BA9EFE" w:rsidRPr="6A58FC0C">
        <w:rPr>
          <w:rFonts w:ascii="Calibri" w:eastAsia="Calibri" w:hAnsi="Calibri" w:cs="Calibri"/>
          <w:sz w:val="22"/>
          <w:szCs w:val="22"/>
        </w:rPr>
        <w:t>since 2019-20</w:t>
      </w:r>
      <w:r w:rsidR="7F4F9966" w:rsidRPr="6A58FC0C">
        <w:rPr>
          <w:rFonts w:ascii="Calibri" w:eastAsia="Calibri" w:hAnsi="Calibri" w:cs="Calibri"/>
          <w:sz w:val="22"/>
          <w:szCs w:val="22"/>
        </w:rPr>
        <w:t xml:space="preserve"> (see table C2(c))</w:t>
      </w:r>
      <w:r w:rsidRPr="6A58FC0C">
        <w:rPr>
          <w:rFonts w:ascii="Calibri" w:eastAsia="Calibri" w:hAnsi="Calibri" w:cs="Calibri"/>
          <w:sz w:val="22"/>
          <w:szCs w:val="22"/>
        </w:rPr>
        <w:t>.</w:t>
      </w:r>
      <w:r w:rsidR="10BA9EFE" w:rsidRPr="6A58FC0C">
        <w:rPr>
          <w:rFonts w:ascii="Calibri" w:eastAsia="Calibri" w:hAnsi="Calibri" w:cs="Calibri"/>
          <w:sz w:val="22"/>
          <w:szCs w:val="22"/>
        </w:rPr>
        <w:t xml:space="preserve"> There are two current District Judge exercises ongoing in 2025-26</w:t>
      </w:r>
      <w:r w:rsidR="258ED794" w:rsidRPr="6A58FC0C">
        <w:rPr>
          <w:rFonts w:ascii="Calibri" w:eastAsia="Calibri" w:hAnsi="Calibri" w:cs="Calibri"/>
          <w:sz w:val="22"/>
          <w:szCs w:val="22"/>
        </w:rPr>
        <w:t>, with one recruiting to vacancies in London and the South</w:t>
      </w:r>
      <w:r w:rsidR="3F9C9AC0" w:rsidRPr="6A58FC0C">
        <w:rPr>
          <w:rFonts w:ascii="Calibri" w:eastAsia="Calibri" w:hAnsi="Calibri" w:cs="Calibri"/>
          <w:sz w:val="22"/>
          <w:szCs w:val="22"/>
        </w:rPr>
        <w:t xml:space="preserve"> </w:t>
      </w:r>
      <w:r w:rsidR="2EF8AF45" w:rsidRPr="6A58FC0C">
        <w:rPr>
          <w:rFonts w:ascii="Calibri" w:eastAsia="Calibri" w:hAnsi="Calibri" w:cs="Calibri"/>
          <w:sz w:val="22"/>
          <w:szCs w:val="22"/>
        </w:rPr>
        <w:t>E</w:t>
      </w:r>
      <w:r w:rsidR="258ED794" w:rsidRPr="6A58FC0C">
        <w:rPr>
          <w:rFonts w:ascii="Calibri" w:eastAsia="Calibri" w:hAnsi="Calibri" w:cs="Calibri"/>
          <w:sz w:val="22"/>
          <w:szCs w:val="22"/>
        </w:rPr>
        <w:t xml:space="preserve">ast only, and the other recruiting to vacancies on all circuits other than </w:t>
      </w:r>
      <w:r w:rsidR="5111DDA3" w:rsidRPr="6A58FC0C">
        <w:rPr>
          <w:rFonts w:ascii="Calibri" w:eastAsia="Calibri" w:hAnsi="Calibri" w:cs="Calibri"/>
          <w:sz w:val="22"/>
          <w:szCs w:val="22"/>
        </w:rPr>
        <w:t>London and the S</w:t>
      </w:r>
      <w:r w:rsidR="258ED794" w:rsidRPr="6A58FC0C">
        <w:rPr>
          <w:rFonts w:ascii="Calibri" w:eastAsia="Calibri" w:hAnsi="Calibri" w:cs="Calibri"/>
          <w:sz w:val="22"/>
          <w:szCs w:val="22"/>
        </w:rPr>
        <w:t>outh</w:t>
      </w:r>
      <w:r w:rsidR="6C9C36AC" w:rsidRPr="6A58FC0C">
        <w:rPr>
          <w:rFonts w:ascii="Calibri" w:eastAsia="Calibri" w:hAnsi="Calibri" w:cs="Calibri"/>
          <w:sz w:val="22"/>
          <w:szCs w:val="22"/>
        </w:rPr>
        <w:t xml:space="preserve"> </w:t>
      </w:r>
      <w:r w:rsidR="5E09E72B" w:rsidRPr="6A58FC0C">
        <w:rPr>
          <w:rFonts w:ascii="Calibri" w:eastAsia="Calibri" w:hAnsi="Calibri" w:cs="Calibri"/>
          <w:sz w:val="22"/>
          <w:szCs w:val="22"/>
        </w:rPr>
        <w:t>E</w:t>
      </w:r>
      <w:r w:rsidR="258ED794" w:rsidRPr="6A58FC0C">
        <w:rPr>
          <w:rFonts w:ascii="Calibri" w:eastAsia="Calibri" w:hAnsi="Calibri" w:cs="Calibri"/>
          <w:sz w:val="22"/>
          <w:szCs w:val="22"/>
        </w:rPr>
        <w:t>ast.</w:t>
      </w:r>
      <w:r w:rsidR="00084F6B">
        <w:rPr>
          <w:rFonts w:ascii="Calibri" w:eastAsia="Calibri" w:hAnsi="Calibri" w:cs="Calibri"/>
          <w:sz w:val="22"/>
          <w:szCs w:val="22"/>
        </w:rPr>
        <w:t xml:space="preserve"> This approach was introduced </w:t>
      </w:r>
      <w:r w:rsidR="00BF5EEE">
        <w:rPr>
          <w:rFonts w:ascii="Calibri" w:eastAsia="Calibri" w:hAnsi="Calibri" w:cs="Calibri"/>
          <w:sz w:val="22"/>
          <w:szCs w:val="22"/>
        </w:rPr>
        <w:t>as part of focused efforts in response to the business need and previous challenges to meet the vacancy request.</w:t>
      </w:r>
    </w:p>
    <w:p w14:paraId="48BE2449" w14:textId="4D936851" w:rsidR="00E02E16" w:rsidRDefault="33545306" w:rsidP="00E818E4">
      <w:pPr>
        <w:pStyle w:val="ListParagraph"/>
        <w:numPr>
          <w:ilvl w:val="0"/>
          <w:numId w:val="50"/>
        </w:numPr>
        <w:rPr>
          <w:rFonts w:ascii="Calibri" w:eastAsia="Calibri" w:hAnsi="Calibri" w:cs="Calibri"/>
          <w:sz w:val="22"/>
          <w:szCs w:val="22"/>
        </w:rPr>
      </w:pPr>
      <w:r w:rsidRPr="6A58FC0C">
        <w:rPr>
          <w:rFonts w:ascii="Calibri" w:eastAsia="Calibri" w:hAnsi="Calibri" w:cs="Calibri"/>
          <w:sz w:val="22"/>
          <w:szCs w:val="22"/>
        </w:rPr>
        <w:t xml:space="preserve">The second largest shortfall was for Circuit Judge (10, against a </w:t>
      </w:r>
      <w:r w:rsidR="72843C7F" w:rsidRPr="6A58FC0C">
        <w:rPr>
          <w:rFonts w:ascii="Calibri" w:eastAsia="Calibri" w:hAnsi="Calibri" w:cs="Calibri"/>
          <w:sz w:val="22"/>
          <w:szCs w:val="22"/>
        </w:rPr>
        <w:t xml:space="preserve">vacancy request of </w:t>
      </w:r>
      <w:r w:rsidR="62DA2249" w:rsidRPr="6A58FC0C">
        <w:rPr>
          <w:rFonts w:ascii="Calibri" w:eastAsia="Calibri" w:hAnsi="Calibri" w:cs="Calibri"/>
          <w:sz w:val="22"/>
          <w:szCs w:val="22"/>
        </w:rPr>
        <w:t>52). However,</w:t>
      </w:r>
      <w:r w:rsidR="34E43D0B" w:rsidRPr="6A58FC0C">
        <w:rPr>
          <w:rFonts w:ascii="Calibri" w:eastAsia="Calibri" w:hAnsi="Calibri" w:cs="Calibri"/>
          <w:sz w:val="22"/>
          <w:szCs w:val="22"/>
        </w:rPr>
        <w:t xml:space="preserve"> the previous year’s exercise had no shortfall</w:t>
      </w:r>
      <w:r w:rsidR="62DA2249" w:rsidRPr="6A58FC0C">
        <w:rPr>
          <w:rFonts w:ascii="Calibri" w:eastAsia="Calibri" w:hAnsi="Calibri" w:cs="Calibri"/>
          <w:sz w:val="22"/>
          <w:szCs w:val="22"/>
        </w:rPr>
        <w:t xml:space="preserve"> </w:t>
      </w:r>
      <w:r w:rsidR="34E43D0B" w:rsidRPr="6A58FC0C">
        <w:rPr>
          <w:rFonts w:ascii="Calibri" w:eastAsia="Calibri" w:hAnsi="Calibri" w:cs="Calibri"/>
          <w:sz w:val="22"/>
          <w:szCs w:val="22"/>
        </w:rPr>
        <w:t xml:space="preserve">(in fact, there were more selectable candidates than vacancies, so, given business need, the vacancy request was extended from 80 to 92 to accept all selectable candidates) and </w:t>
      </w:r>
      <w:r w:rsidR="62DA2249" w:rsidRPr="6A58FC0C">
        <w:rPr>
          <w:rFonts w:ascii="Calibri" w:eastAsia="Calibri" w:hAnsi="Calibri" w:cs="Calibri"/>
          <w:sz w:val="22"/>
          <w:szCs w:val="22"/>
        </w:rPr>
        <w:t xml:space="preserve">the 2025-26 exercise has now completed </w:t>
      </w:r>
      <w:r w:rsidR="3A9385A9" w:rsidRPr="6A58FC0C">
        <w:rPr>
          <w:rFonts w:ascii="Calibri" w:eastAsia="Calibri" w:hAnsi="Calibri" w:cs="Calibri"/>
          <w:sz w:val="22"/>
          <w:szCs w:val="22"/>
        </w:rPr>
        <w:t>with a shortfall of 1 vacancy</w:t>
      </w:r>
      <w:r w:rsidR="411C7E31" w:rsidRPr="6A58FC0C">
        <w:rPr>
          <w:rFonts w:ascii="Calibri" w:eastAsia="Calibri" w:hAnsi="Calibri" w:cs="Calibri"/>
          <w:sz w:val="22"/>
          <w:szCs w:val="22"/>
        </w:rPr>
        <w:t xml:space="preserve">. This </w:t>
      </w:r>
      <w:r w:rsidR="3DF409C2" w:rsidRPr="6A58FC0C">
        <w:rPr>
          <w:rFonts w:ascii="Calibri" w:eastAsia="Calibri" w:hAnsi="Calibri" w:cs="Calibri"/>
          <w:sz w:val="22"/>
          <w:szCs w:val="22"/>
        </w:rPr>
        <w:t xml:space="preserve">demonstrates that </w:t>
      </w:r>
      <w:r w:rsidR="26873AA3" w:rsidRPr="6A58FC0C">
        <w:rPr>
          <w:rFonts w:ascii="Calibri" w:eastAsia="Calibri" w:hAnsi="Calibri" w:cs="Calibri"/>
          <w:sz w:val="22"/>
          <w:szCs w:val="22"/>
        </w:rPr>
        <w:t xml:space="preserve">the </w:t>
      </w:r>
      <w:r w:rsidR="00A83566">
        <w:rPr>
          <w:rFonts w:ascii="Calibri" w:eastAsia="Calibri" w:hAnsi="Calibri" w:cs="Calibri"/>
          <w:sz w:val="22"/>
          <w:szCs w:val="22"/>
        </w:rPr>
        <w:t xml:space="preserve">business </w:t>
      </w:r>
      <w:proofErr w:type="gramStart"/>
      <w:r w:rsidR="00A83566">
        <w:rPr>
          <w:rFonts w:ascii="Calibri" w:eastAsia="Calibri" w:hAnsi="Calibri" w:cs="Calibri"/>
          <w:sz w:val="22"/>
          <w:szCs w:val="22"/>
        </w:rPr>
        <w:t>need</w:t>
      </w:r>
      <w:proofErr w:type="gramEnd"/>
      <w:r w:rsidR="00A83566">
        <w:rPr>
          <w:rFonts w:ascii="Calibri" w:eastAsia="Calibri" w:hAnsi="Calibri" w:cs="Calibri"/>
          <w:sz w:val="22"/>
          <w:szCs w:val="22"/>
        </w:rPr>
        <w:t xml:space="preserve"> to Circuit Judges has </w:t>
      </w:r>
      <w:r w:rsidR="26873AA3" w:rsidRPr="6A58FC0C">
        <w:rPr>
          <w:rFonts w:ascii="Calibri" w:eastAsia="Calibri" w:hAnsi="Calibri" w:cs="Calibri"/>
          <w:sz w:val="22"/>
          <w:szCs w:val="22"/>
        </w:rPr>
        <w:t xml:space="preserve">been better </w:t>
      </w:r>
      <w:r w:rsidR="00A83566">
        <w:rPr>
          <w:rFonts w:ascii="Calibri" w:eastAsia="Calibri" w:hAnsi="Calibri" w:cs="Calibri"/>
          <w:sz w:val="22"/>
          <w:szCs w:val="22"/>
        </w:rPr>
        <w:t xml:space="preserve">met </w:t>
      </w:r>
      <w:r w:rsidR="48A0181F" w:rsidRPr="6A58FC0C">
        <w:rPr>
          <w:rFonts w:ascii="Calibri" w:eastAsia="Calibri" w:hAnsi="Calibri" w:cs="Calibri"/>
          <w:sz w:val="22"/>
          <w:szCs w:val="22"/>
        </w:rPr>
        <w:t>in recent years</w:t>
      </w:r>
      <w:r w:rsidR="2A292E8B" w:rsidRPr="6A58FC0C">
        <w:rPr>
          <w:rFonts w:ascii="Calibri" w:eastAsia="Calibri" w:hAnsi="Calibri" w:cs="Calibri"/>
          <w:sz w:val="22"/>
          <w:szCs w:val="22"/>
        </w:rPr>
        <w:t xml:space="preserve"> (see </w:t>
      </w:r>
      <w:r w:rsidR="4BA704DC" w:rsidRPr="6A58FC0C">
        <w:rPr>
          <w:rFonts w:ascii="Calibri" w:eastAsia="Calibri" w:hAnsi="Calibri" w:cs="Calibri"/>
          <w:sz w:val="22"/>
          <w:szCs w:val="22"/>
        </w:rPr>
        <w:t xml:space="preserve">table </w:t>
      </w:r>
      <w:r w:rsidR="6BBE1B2E" w:rsidRPr="6A58FC0C">
        <w:rPr>
          <w:rFonts w:ascii="Calibri" w:eastAsia="Calibri" w:hAnsi="Calibri" w:cs="Calibri"/>
          <w:sz w:val="22"/>
          <w:szCs w:val="22"/>
        </w:rPr>
        <w:t>C2(b</w:t>
      </w:r>
      <w:r w:rsidR="2A292E8B" w:rsidRPr="6A58FC0C">
        <w:rPr>
          <w:rFonts w:ascii="Calibri" w:eastAsia="Calibri" w:hAnsi="Calibri" w:cs="Calibri"/>
          <w:sz w:val="22"/>
          <w:szCs w:val="22"/>
        </w:rPr>
        <w:t>)).</w:t>
      </w:r>
      <w:r w:rsidRPr="6A58FC0C">
        <w:rPr>
          <w:rFonts w:ascii="Calibri" w:eastAsia="Calibri" w:hAnsi="Calibri" w:cs="Calibri"/>
          <w:sz w:val="22"/>
          <w:szCs w:val="22"/>
        </w:rPr>
        <w:t xml:space="preserve"> </w:t>
      </w:r>
    </w:p>
    <w:p w14:paraId="6055769A" w14:textId="3B7CB680" w:rsidR="003231E4" w:rsidRDefault="00D30673" w:rsidP="00E818E4">
      <w:pPr>
        <w:pStyle w:val="ListParagraph"/>
        <w:numPr>
          <w:ilvl w:val="0"/>
          <w:numId w:val="50"/>
        </w:numPr>
        <w:rPr>
          <w:rFonts w:ascii="Calibri" w:eastAsia="Calibri" w:hAnsi="Calibri" w:cs="Calibri"/>
          <w:sz w:val="22"/>
          <w:szCs w:val="22"/>
        </w:rPr>
      </w:pPr>
      <w:r>
        <w:rPr>
          <w:rFonts w:ascii="Calibri" w:eastAsia="Calibri" w:hAnsi="Calibri" w:cs="Calibri"/>
          <w:sz w:val="22"/>
          <w:szCs w:val="22"/>
        </w:rPr>
        <w:t xml:space="preserve">The other legal exercises with shortfalls were District Judge </w:t>
      </w:r>
      <w:r w:rsidR="004037AC">
        <w:rPr>
          <w:rFonts w:ascii="Calibri" w:eastAsia="Calibri" w:hAnsi="Calibri" w:cs="Calibri"/>
          <w:sz w:val="22"/>
          <w:szCs w:val="22"/>
        </w:rPr>
        <w:t>(Magistrates’ Court)</w:t>
      </w:r>
      <w:r w:rsidR="00717437">
        <w:rPr>
          <w:rFonts w:ascii="Calibri" w:eastAsia="Calibri" w:hAnsi="Calibri" w:cs="Calibri"/>
          <w:sz w:val="22"/>
          <w:szCs w:val="22"/>
        </w:rPr>
        <w:t>, with a shortfall of 5 against a vacancy request of 30</w:t>
      </w:r>
      <w:r w:rsidR="00BC614D">
        <w:rPr>
          <w:rFonts w:ascii="Calibri" w:eastAsia="Calibri" w:hAnsi="Calibri" w:cs="Calibri"/>
          <w:sz w:val="22"/>
          <w:szCs w:val="22"/>
        </w:rPr>
        <w:t xml:space="preserve">, </w:t>
      </w:r>
      <w:r w:rsidR="00DE10B2">
        <w:rPr>
          <w:rFonts w:ascii="Calibri" w:eastAsia="Calibri" w:hAnsi="Calibri" w:cs="Calibri"/>
          <w:sz w:val="22"/>
          <w:szCs w:val="22"/>
        </w:rPr>
        <w:t xml:space="preserve">Judge of the First-tier Tribunal (Property Chamber), which had a shortfall of 1 immediate vacancy and </w:t>
      </w:r>
      <w:r w:rsidR="00452F64">
        <w:rPr>
          <w:rFonts w:ascii="Calibri" w:eastAsia="Calibri" w:hAnsi="Calibri" w:cs="Calibri"/>
          <w:sz w:val="22"/>
          <w:szCs w:val="22"/>
        </w:rPr>
        <w:t>5 future vacancies</w:t>
      </w:r>
      <w:r w:rsidR="004F7F0D">
        <w:rPr>
          <w:rFonts w:ascii="Calibri" w:eastAsia="Calibri" w:hAnsi="Calibri" w:cs="Calibri"/>
          <w:sz w:val="22"/>
          <w:szCs w:val="22"/>
        </w:rPr>
        <w:t xml:space="preserve">, and three other roles each with a shortfall of </w:t>
      </w:r>
      <w:r w:rsidR="00626D16">
        <w:rPr>
          <w:rFonts w:ascii="Calibri" w:eastAsia="Calibri" w:hAnsi="Calibri" w:cs="Calibri"/>
          <w:sz w:val="22"/>
          <w:szCs w:val="22"/>
        </w:rPr>
        <w:t>1.</w:t>
      </w:r>
    </w:p>
    <w:p w14:paraId="046B446D" w14:textId="6F327D49" w:rsidR="005F77B7" w:rsidRDefault="7A6A9D06" w:rsidP="00E818E4">
      <w:pPr>
        <w:pStyle w:val="ListParagraph"/>
        <w:numPr>
          <w:ilvl w:val="0"/>
          <w:numId w:val="50"/>
        </w:numPr>
        <w:rPr>
          <w:rFonts w:ascii="Calibri" w:eastAsia="Calibri" w:hAnsi="Calibri" w:cs="Calibri"/>
          <w:sz w:val="22"/>
          <w:szCs w:val="22"/>
        </w:rPr>
      </w:pPr>
      <w:r w:rsidRPr="6A58FC0C">
        <w:rPr>
          <w:rFonts w:ascii="Calibri" w:eastAsia="Calibri" w:hAnsi="Calibri" w:cs="Calibri"/>
          <w:sz w:val="22"/>
          <w:szCs w:val="22"/>
        </w:rPr>
        <w:t>There are ongoing salaried First-tier Tribunal and salaried Employment Tribunals exercises at present</w:t>
      </w:r>
      <w:r w:rsidR="531ADE00" w:rsidRPr="6A58FC0C">
        <w:rPr>
          <w:rFonts w:ascii="Calibri" w:eastAsia="Calibri" w:hAnsi="Calibri" w:cs="Calibri"/>
          <w:sz w:val="22"/>
          <w:szCs w:val="22"/>
        </w:rPr>
        <w:t xml:space="preserve">, which will be monitored carefully to </w:t>
      </w:r>
      <w:r w:rsidR="71AF14BB" w:rsidRPr="6A58FC0C">
        <w:rPr>
          <w:rFonts w:ascii="Calibri" w:eastAsia="Calibri" w:hAnsi="Calibri" w:cs="Calibri"/>
          <w:sz w:val="22"/>
          <w:szCs w:val="22"/>
        </w:rPr>
        <w:t xml:space="preserve">see whether recent trends of shortfalls for these roles </w:t>
      </w:r>
      <w:r w:rsidR="00A83566">
        <w:rPr>
          <w:rFonts w:ascii="Calibri" w:eastAsia="Calibri" w:hAnsi="Calibri" w:cs="Calibri"/>
          <w:sz w:val="22"/>
          <w:szCs w:val="22"/>
        </w:rPr>
        <w:t>continue</w:t>
      </w:r>
      <w:r w:rsidR="71AF14BB" w:rsidRPr="6A58FC0C">
        <w:rPr>
          <w:rFonts w:ascii="Calibri" w:eastAsia="Calibri" w:hAnsi="Calibri" w:cs="Calibri"/>
          <w:sz w:val="22"/>
          <w:szCs w:val="22"/>
        </w:rPr>
        <w:t xml:space="preserve">. </w:t>
      </w:r>
    </w:p>
    <w:p w14:paraId="293B7F0F" w14:textId="1E347702" w:rsidR="007B38F8" w:rsidRDefault="00B07C32" w:rsidP="00E818E4">
      <w:pPr>
        <w:pStyle w:val="ListParagraph"/>
        <w:numPr>
          <w:ilvl w:val="0"/>
          <w:numId w:val="50"/>
        </w:numPr>
        <w:rPr>
          <w:rFonts w:ascii="Calibri" w:eastAsia="Calibri" w:hAnsi="Calibri" w:cs="Calibri"/>
          <w:sz w:val="22"/>
          <w:szCs w:val="22"/>
        </w:rPr>
      </w:pPr>
      <w:r>
        <w:rPr>
          <w:rFonts w:ascii="Calibri" w:eastAsia="Calibri" w:hAnsi="Calibri" w:cs="Calibri"/>
          <w:sz w:val="22"/>
          <w:szCs w:val="22"/>
        </w:rPr>
        <w:t>There was a shortfall of just 1 across all legal fee-paid roles</w:t>
      </w:r>
      <w:r w:rsidR="003F54ED">
        <w:rPr>
          <w:rStyle w:val="FootnoteReference"/>
          <w:rFonts w:ascii="Calibri" w:eastAsia="Calibri" w:hAnsi="Calibri" w:cs="Calibri"/>
          <w:sz w:val="22"/>
          <w:szCs w:val="22"/>
        </w:rPr>
        <w:footnoteReference w:id="2"/>
      </w:r>
      <w:r w:rsidR="003F54ED">
        <w:rPr>
          <w:rFonts w:ascii="Calibri" w:eastAsia="Calibri" w:hAnsi="Calibri" w:cs="Calibri"/>
          <w:sz w:val="22"/>
          <w:szCs w:val="22"/>
        </w:rPr>
        <w:t xml:space="preserve">, which </w:t>
      </w:r>
      <w:r w:rsidR="00FE31EF">
        <w:rPr>
          <w:rFonts w:ascii="Calibri" w:eastAsia="Calibri" w:hAnsi="Calibri" w:cs="Calibri"/>
          <w:sz w:val="22"/>
          <w:szCs w:val="22"/>
        </w:rPr>
        <w:t xml:space="preserve">reflects the </w:t>
      </w:r>
      <w:r w:rsidR="00522641">
        <w:rPr>
          <w:rFonts w:ascii="Calibri" w:eastAsia="Calibri" w:hAnsi="Calibri" w:cs="Calibri"/>
          <w:sz w:val="22"/>
          <w:szCs w:val="22"/>
        </w:rPr>
        <w:t xml:space="preserve">long-term </w:t>
      </w:r>
      <w:r w:rsidR="00FE31EF">
        <w:rPr>
          <w:rFonts w:ascii="Calibri" w:eastAsia="Calibri" w:hAnsi="Calibri" w:cs="Calibri"/>
          <w:sz w:val="22"/>
          <w:szCs w:val="22"/>
        </w:rPr>
        <w:t>trend</w:t>
      </w:r>
      <w:r w:rsidR="00522641">
        <w:rPr>
          <w:rFonts w:ascii="Calibri" w:eastAsia="Calibri" w:hAnsi="Calibri" w:cs="Calibri"/>
          <w:sz w:val="22"/>
          <w:szCs w:val="22"/>
        </w:rPr>
        <w:t>s,</w:t>
      </w:r>
      <w:r w:rsidR="00FE31EF">
        <w:rPr>
          <w:rFonts w:ascii="Calibri" w:eastAsia="Calibri" w:hAnsi="Calibri" w:cs="Calibri"/>
          <w:sz w:val="22"/>
          <w:szCs w:val="22"/>
        </w:rPr>
        <w:t xml:space="preserve"> demonstrated by new tables C3 (a) to (e) provided this year, </w:t>
      </w:r>
      <w:r w:rsidR="00522641">
        <w:rPr>
          <w:rFonts w:ascii="Calibri" w:eastAsia="Calibri" w:hAnsi="Calibri" w:cs="Calibri"/>
          <w:sz w:val="22"/>
          <w:szCs w:val="22"/>
        </w:rPr>
        <w:t>that fee-paid positions see high numbers of applications and the JAC is rarely unable to meet vacancy requests in these exercises.</w:t>
      </w:r>
    </w:p>
    <w:p w14:paraId="41FCEBD1" w14:textId="1B5A7228" w:rsidR="00B011A9" w:rsidRDefault="39CFF086" w:rsidP="00B74D01">
      <w:pPr>
        <w:pStyle w:val="ListParagraph"/>
        <w:numPr>
          <w:ilvl w:val="0"/>
          <w:numId w:val="50"/>
        </w:numPr>
        <w:rPr>
          <w:rFonts w:ascii="Calibri" w:eastAsia="Calibri" w:hAnsi="Calibri" w:cs="Calibri"/>
          <w:sz w:val="22"/>
          <w:szCs w:val="22"/>
        </w:rPr>
      </w:pPr>
      <w:r w:rsidRPr="6A58FC0C">
        <w:rPr>
          <w:rFonts w:ascii="Calibri" w:eastAsia="Calibri" w:hAnsi="Calibri" w:cs="Calibri"/>
          <w:sz w:val="22"/>
          <w:szCs w:val="22"/>
        </w:rPr>
        <w:t xml:space="preserve">Overall, the </w:t>
      </w:r>
      <w:r w:rsidR="3D76F052" w:rsidRPr="6A58FC0C">
        <w:rPr>
          <w:rFonts w:ascii="Calibri" w:eastAsia="Calibri" w:hAnsi="Calibri" w:cs="Calibri"/>
          <w:sz w:val="22"/>
          <w:szCs w:val="22"/>
        </w:rPr>
        <w:t xml:space="preserve">ratio </w:t>
      </w:r>
      <w:r w:rsidRPr="6A58FC0C">
        <w:rPr>
          <w:rFonts w:ascii="Calibri" w:eastAsia="Calibri" w:hAnsi="Calibri" w:cs="Calibri"/>
          <w:sz w:val="22"/>
          <w:szCs w:val="22"/>
        </w:rPr>
        <w:t>of candidates assessed as outstanding or strong at selection days</w:t>
      </w:r>
      <w:r w:rsidR="3D76F052" w:rsidRPr="6A58FC0C">
        <w:rPr>
          <w:rFonts w:ascii="Calibri" w:eastAsia="Calibri" w:hAnsi="Calibri" w:cs="Calibri"/>
          <w:sz w:val="22"/>
          <w:szCs w:val="22"/>
        </w:rPr>
        <w:t xml:space="preserve"> to</w:t>
      </w:r>
      <w:r w:rsidR="09B8D6E7" w:rsidRPr="6A58FC0C">
        <w:rPr>
          <w:rFonts w:ascii="Calibri" w:eastAsia="Calibri" w:hAnsi="Calibri" w:cs="Calibri"/>
          <w:sz w:val="22"/>
          <w:szCs w:val="22"/>
        </w:rPr>
        <w:t xml:space="preserve"> </w:t>
      </w:r>
      <w:r w:rsidR="3D76F052" w:rsidRPr="6A58FC0C">
        <w:rPr>
          <w:rFonts w:ascii="Calibri" w:eastAsia="Calibri" w:hAnsi="Calibri" w:cs="Calibri"/>
          <w:sz w:val="22"/>
          <w:szCs w:val="22"/>
        </w:rPr>
        <w:t>candidates selected</w:t>
      </w:r>
      <w:r w:rsidRPr="6A58FC0C">
        <w:rPr>
          <w:rFonts w:ascii="Calibri" w:eastAsia="Calibri" w:hAnsi="Calibri" w:cs="Calibri"/>
          <w:sz w:val="22"/>
          <w:szCs w:val="22"/>
        </w:rPr>
        <w:t xml:space="preserve"> </w:t>
      </w:r>
      <w:r w:rsidR="02904D8A" w:rsidRPr="6A58FC0C">
        <w:rPr>
          <w:rFonts w:ascii="Calibri" w:eastAsia="Calibri" w:hAnsi="Calibri" w:cs="Calibri"/>
          <w:sz w:val="22"/>
          <w:szCs w:val="22"/>
        </w:rPr>
        <w:t xml:space="preserve">decreased </w:t>
      </w:r>
      <w:r w:rsidR="28FB6F4B" w:rsidRPr="6A58FC0C">
        <w:rPr>
          <w:rFonts w:ascii="Calibri" w:eastAsia="Calibri" w:hAnsi="Calibri" w:cs="Calibri"/>
          <w:sz w:val="22"/>
          <w:szCs w:val="22"/>
        </w:rPr>
        <w:t xml:space="preserve">in </w:t>
      </w:r>
      <w:r w:rsidRPr="6A58FC0C">
        <w:rPr>
          <w:rFonts w:ascii="Calibri" w:eastAsia="Calibri" w:hAnsi="Calibri" w:cs="Calibri"/>
          <w:sz w:val="22"/>
          <w:szCs w:val="22"/>
        </w:rPr>
        <w:t>202</w:t>
      </w:r>
      <w:r w:rsidR="28FB6F4B" w:rsidRPr="6A58FC0C">
        <w:rPr>
          <w:rFonts w:ascii="Calibri" w:eastAsia="Calibri" w:hAnsi="Calibri" w:cs="Calibri"/>
          <w:sz w:val="22"/>
          <w:szCs w:val="22"/>
        </w:rPr>
        <w:t>4</w:t>
      </w:r>
      <w:r w:rsidRPr="6A58FC0C">
        <w:rPr>
          <w:rFonts w:ascii="Calibri" w:eastAsia="Calibri" w:hAnsi="Calibri" w:cs="Calibri"/>
          <w:sz w:val="22"/>
          <w:szCs w:val="22"/>
        </w:rPr>
        <w:t>-2</w:t>
      </w:r>
      <w:r w:rsidR="28FB6F4B" w:rsidRPr="6A58FC0C">
        <w:rPr>
          <w:rFonts w:ascii="Calibri" w:eastAsia="Calibri" w:hAnsi="Calibri" w:cs="Calibri"/>
          <w:sz w:val="22"/>
          <w:szCs w:val="22"/>
        </w:rPr>
        <w:t>5</w:t>
      </w:r>
      <w:r w:rsidRPr="6A58FC0C">
        <w:rPr>
          <w:rFonts w:ascii="Calibri" w:eastAsia="Calibri" w:hAnsi="Calibri" w:cs="Calibri"/>
          <w:sz w:val="22"/>
          <w:szCs w:val="22"/>
        </w:rPr>
        <w:t xml:space="preserve"> </w:t>
      </w:r>
      <w:r w:rsidR="28FB6F4B" w:rsidRPr="6A58FC0C">
        <w:rPr>
          <w:rFonts w:ascii="Calibri" w:eastAsia="Calibri" w:hAnsi="Calibri" w:cs="Calibri"/>
          <w:sz w:val="22"/>
          <w:szCs w:val="22"/>
        </w:rPr>
        <w:t xml:space="preserve">to 54%, from 64% </w:t>
      </w:r>
      <w:r w:rsidR="71099EA1" w:rsidRPr="6A58FC0C">
        <w:rPr>
          <w:rFonts w:ascii="Calibri" w:eastAsia="Calibri" w:hAnsi="Calibri" w:cs="Calibri"/>
          <w:sz w:val="22"/>
          <w:szCs w:val="22"/>
        </w:rPr>
        <w:t>the previous year. However, this was partly due to a low</w:t>
      </w:r>
      <w:r w:rsidR="00A83566">
        <w:rPr>
          <w:rFonts w:ascii="Calibri" w:eastAsia="Calibri" w:hAnsi="Calibri" w:cs="Calibri"/>
          <w:sz w:val="22"/>
          <w:szCs w:val="22"/>
        </w:rPr>
        <w:t>er</w:t>
      </w:r>
      <w:r w:rsidR="71099EA1" w:rsidRPr="6A58FC0C">
        <w:rPr>
          <w:rFonts w:ascii="Calibri" w:eastAsia="Calibri" w:hAnsi="Calibri" w:cs="Calibri"/>
          <w:sz w:val="22"/>
          <w:szCs w:val="22"/>
        </w:rPr>
        <w:t xml:space="preserve"> </w:t>
      </w:r>
      <w:r w:rsidR="6ACB1959" w:rsidRPr="6A58FC0C">
        <w:rPr>
          <w:rFonts w:ascii="Calibri" w:eastAsia="Calibri" w:hAnsi="Calibri" w:cs="Calibri"/>
          <w:sz w:val="22"/>
          <w:szCs w:val="22"/>
        </w:rPr>
        <w:t>percentage for non-legal exercises</w:t>
      </w:r>
      <w:r w:rsidR="48187CD3" w:rsidRPr="6A58FC0C">
        <w:rPr>
          <w:rFonts w:ascii="Calibri" w:eastAsia="Calibri" w:hAnsi="Calibri" w:cs="Calibri"/>
          <w:sz w:val="22"/>
          <w:szCs w:val="22"/>
        </w:rPr>
        <w:t xml:space="preserve"> (49%)</w:t>
      </w:r>
      <w:r w:rsidR="6ACB1959" w:rsidRPr="6A58FC0C">
        <w:rPr>
          <w:rFonts w:ascii="Calibri" w:eastAsia="Calibri" w:hAnsi="Calibri" w:cs="Calibri"/>
          <w:sz w:val="22"/>
          <w:szCs w:val="22"/>
        </w:rPr>
        <w:t xml:space="preserve">, which made up </w:t>
      </w:r>
      <w:r w:rsidR="472AA517" w:rsidRPr="6A58FC0C">
        <w:rPr>
          <w:rFonts w:ascii="Calibri" w:eastAsia="Calibri" w:hAnsi="Calibri" w:cs="Calibri"/>
          <w:sz w:val="22"/>
          <w:szCs w:val="22"/>
        </w:rPr>
        <w:t xml:space="preserve">over half of recommendations </w:t>
      </w:r>
      <w:r w:rsidR="472AA517" w:rsidRPr="6A58FC0C">
        <w:rPr>
          <w:rFonts w:ascii="Calibri" w:eastAsia="Calibri" w:hAnsi="Calibri" w:cs="Calibri"/>
          <w:sz w:val="22"/>
          <w:szCs w:val="22"/>
        </w:rPr>
        <w:lastRenderedPageBreak/>
        <w:t xml:space="preserve">made by the JAC in </w:t>
      </w:r>
      <w:r w:rsidR="48187CD3" w:rsidRPr="6A58FC0C">
        <w:rPr>
          <w:rFonts w:ascii="Calibri" w:eastAsia="Calibri" w:hAnsi="Calibri" w:cs="Calibri"/>
          <w:sz w:val="22"/>
          <w:szCs w:val="22"/>
        </w:rPr>
        <w:t xml:space="preserve">2024-25. </w:t>
      </w:r>
      <w:r w:rsidR="71099EA1" w:rsidRPr="6A58FC0C">
        <w:rPr>
          <w:rFonts w:ascii="Calibri" w:eastAsia="Calibri" w:hAnsi="Calibri" w:cs="Calibri"/>
          <w:sz w:val="22"/>
          <w:szCs w:val="22"/>
        </w:rPr>
        <w:t xml:space="preserve"> </w:t>
      </w:r>
      <w:r w:rsidR="48187CD3" w:rsidRPr="6A58FC0C">
        <w:rPr>
          <w:rFonts w:ascii="Calibri" w:eastAsia="Calibri" w:hAnsi="Calibri" w:cs="Calibri"/>
          <w:sz w:val="22"/>
          <w:szCs w:val="22"/>
        </w:rPr>
        <w:t>For legal exercises, th</w:t>
      </w:r>
      <w:r w:rsidR="5DC48732" w:rsidRPr="6A58FC0C">
        <w:rPr>
          <w:rFonts w:ascii="Calibri" w:eastAsia="Calibri" w:hAnsi="Calibri" w:cs="Calibri"/>
          <w:sz w:val="22"/>
          <w:szCs w:val="22"/>
        </w:rPr>
        <w:t xml:space="preserve">e A/B % was 59%, which can be broken down </w:t>
      </w:r>
      <w:r w:rsidR="7814B03E" w:rsidRPr="6A58FC0C">
        <w:rPr>
          <w:rFonts w:ascii="Calibri" w:eastAsia="Calibri" w:hAnsi="Calibri" w:cs="Calibri"/>
          <w:sz w:val="22"/>
          <w:szCs w:val="22"/>
        </w:rPr>
        <w:t xml:space="preserve">further </w:t>
      </w:r>
      <w:r w:rsidR="5DC48732" w:rsidRPr="6A58FC0C">
        <w:rPr>
          <w:rFonts w:ascii="Calibri" w:eastAsia="Calibri" w:hAnsi="Calibri" w:cs="Calibri"/>
          <w:sz w:val="22"/>
          <w:szCs w:val="22"/>
        </w:rPr>
        <w:t xml:space="preserve">as </w:t>
      </w:r>
      <w:r w:rsidR="7814B03E" w:rsidRPr="6A58FC0C">
        <w:rPr>
          <w:rFonts w:ascii="Calibri" w:eastAsia="Calibri" w:hAnsi="Calibri" w:cs="Calibri"/>
          <w:sz w:val="22"/>
          <w:szCs w:val="22"/>
        </w:rPr>
        <w:t>57% for</w:t>
      </w:r>
      <w:r w:rsidR="1CA847BA" w:rsidRPr="6A58FC0C">
        <w:rPr>
          <w:rFonts w:ascii="Calibri" w:eastAsia="Calibri" w:hAnsi="Calibri" w:cs="Calibri"/>
          <w:sz w:val="22"/>
          <w:szCs w:val="22"/>
        </w:rPr>
        <w:t xml:space="preserve"> legal</w:t>
      </w:r>
      <w:r w:rsidR="7814B03E" w:rsidRPr="6A58FC0C">
        <w:rPr>
          <w:rFonts w:ascii="Calibri" w:eastAsia="Calibri" w:hAnsi="Calibri" w:cs="Calibri"/>
          <w:sz w:val="22"/>
          <w:szCs w:val="22"/>
        </w:rPr>
        <w:t xml:space="preserve"> salaried </w:t>
      </w:r>
      <w:r w:rsidR="7339252F" w:rsidRPr="6A58FC0C">
        <w:rPr>
          <w:rFonts w:ascii="Calibri" w:eastAsia="Calibri" w:hAnsi="Calibri" w:cs="Calibri"/>
          <w:sz w:val="22"/>
          <w:szCs w:val="22"/>
        </w:rPr>
        <w:t xml:space="preserve">roles and 60% for </w:t>
      </w:r>
      <w:r w:rsidR="1CA847BA" w:rsidRPr="6A58FC0C">
        <w:rPr>
          <w:rFonts w:ascii="Calibri" w:eastAsia="Calibri" w:hAnsi="Calibri" w:cs="Calibri"/>
          <w:sz w:val="22"/>
          <w:szCs w:val="22"/>
        </w:rPr>
        <w:t xml:space="preserve">legal </w:t>
      </w:r>
      <w:r w:rsidR="7339252F" w:rsidRPr="6A58FC0C">
        <w:rPr>
          <w:rFonts w:ascii="Calibri" w:eastAsia="Calibri" w:hAnsi="Calibri" w:cs="Calibri"/>
          <w:sz w:val="22"/>
          <w:szCs w:val="22"/>
        </w:rPr>
        <w:t>fee-paid roles.</w:t>
      </w:r>
    </w:p>
    <w:p w14:paraId="447F6ADB" w14:textId="3A89005D" w:rsidR="00E75B68" w:rsidRDefault="004C4B3D" w:rsidP="00E818E4">
      <w:pPr>
        <w:pStyle w:val="ListParagraph"/>
        <w:numPr>
          <w:ilvl w:val="0"/>
          <w:numId w:val="50"/>
        </w:numPr>
        <w:rPr>
          <w:rFonts w:ascii="Calibri" w:eastAsia="Calibri" w:hAnsi="Calibri" w:cs="Calibri"/>
          <w:sz w:val="22"/>
          <w:szCs w:val="22"/>
        </w:rPr>
      </w:pPr>
      <w:r>
        <w:rPr>
          <w:rFonts w:ascii="Calibri" w:eastAsia="Calibri" w:hAnsi="Calibri" w:cs="Calibri"/>
          <w:sz w:val="22"/>
          <w:szCs w:val="22"/>
        </w:rPr>
        <w:t>This metric, which</w:t>
      </w:r>
      <w:r w:rsidR="001F0140">
        <w:rPr>
          <w:rFonts w:ascii="Calibri" w:eastAsia="Calibri" w:hAnsi="Calibri" w:cs="Calibri"/>
          <w:sz w:val="22"/>
          <w:szCs w:val="22"/>
        </w:rPr>
        <w:t>, as we emphasise throughout this evidence pack, should be treated with a high degree of caution</w:t>
      </w:r>
      <w:r w:rsidR="00EB4E55">
        <w:rPr>
          <w:rFonts w:ascii="Calibri" w:eastAsia="Calibri" w:hAnsi="Calibri" w:cs="Calibri"/>
          <w:sz w:val="22"/>
          <w:szCs w:val="22"/>
        </w:rPr>
        <w:t>, continues to be lower for key salaried roles including District Judge and District Judge (Magistrates’ Court)</w:t>
      </w:r>
      <w:r w:rsidR="00BC3CE3">
        <w:rPr>
          <w:rFonts w:ascii="Calibri" w:eastAsia="Calibri" w:hAnsi="Calibri" w:cs="Calibri"/>
          <w:sz w:val="22"/>
          <w:szCs w:val="22"/>
        </w:rPr>
        <w:t>.</w:t>
      </w:r>
      <w:r w:rsidR="00EB4E55">
        <w:rPr>
          <w:rFonts w:ascii="Calibri" w:eastAsia="Calibri" w:hAnsi="Calibri" w:cs="Calibri"/>
          <w:sz w:val="22"/>
          <w:szCs w:val="22"/>
        </w:rPr>
        <w:t xml:space="preserve"> The metric has been decreasing over recent years for Circuit Judge</w:t>
      </w:r>
      <w:r w:rsidR="000F54C0">
        <w:rPr>
          <w:rFonts w:ascii="Calibri" w:eastAsia="Calibri" w:hAnsi="Calibri" w:cs="Calibri"/>
          <w:sz w:val="22"/>
          <w:szCs w:val="22"/>
        </w:rPr>
        <w:t xml:space="preserve">, with the 2025-26 exercise </w:t>
      </w:r>
      <w:r w:rsidR="00756E25">
        <w:rPr>
          <w:rFonts w:ascii="Calibri" w:eastAsia="Calibri" w:hAnsi="Calibri" w:cs="Calibri"/>
          <w:sz w:val="22"/>
          <w:szCs w:val="22"/>
        </w:rPr>
        <w:t xml:space="preserve">having </w:t>
      </w:r>
      <w:r w:rsidR="00466F90">
        <w:rPr>
          <w:rFonts w:ascii="Calibri" w:eastAsia="Calibri" w:hAnsi="Calibri" w:cs="Calibri"/>
          <w:sz w:val="22"/>
          <w:szCs w:val="22"/>
        </w:rPr>
        <w:t>the lowest recorded value for this role (51%).</w:t>
      </w:r>
    </w:p>
    <w:p w14:paraId="1116A954" w14:textId="51AD6BAA" w:rsidR="00CE09FB" w:rsidRDefault="00CE09FB" w:rsidP="00E818E4">
      <w:pPr>
        <w:pStyle w:val="ListParagraph"/>
        <w:numPr>
          <w:ilvl w:val="0"/>
          <w:numId w:val="50"/>
        </w:numPr>
        <w:rPr>
          <w:rFonts w:ascii="Calibri" w:eastAsia="Calibri" w:hAnsi="Calibri" w:cs="Calibri"/>
          <w:sz w:val="22"/>
          <w:szCs w:val="22"/>
        </w:rPr>
      </w:pPr>
      <w:r>
        <w:rPr>
          <w:rFonts w:ascii="Calibri" w:eastAsia="Calibri" w:hAnsi="Calibri" w:cs="Calibri"/>
          <w:sz w:val="22"/>
          <w:szCs w:val="22"/>
        </w:rPr>
        <w:t>The JAC was asked to fill a high number of vacancies for non-legal</w:t>
      </w:r>
      <w:r w:rsidR="00245FD5">
        <w:rPr>
          <w:rFonts w:ascii="Calibri" w:eastAsia="Calibri" w:hAnsi="Calibri" w:cs="Calibri"/>
          <w:sz w:val="22"/>
          <w:szCs w:val="22"/>
        </w:rPr>
        <w:t xml:space="preserve"> tribunal</w:t>
      </w:r>
      <w:r>
        <w:rPr>
          <w:rFonts w:ascii="Calibri" w:eastAsia="Calibri" w:hAnsi="Calibri" w:cs="Calibri"/>
          <w:sz w:val="22"/>
          <w:szCs w:val="22"/>
        </w:rPr>
        <w:t xml:space="preserve"> </w:t>
      </w:r>
      <w:r w:rsidR="00245FD5">
        <w:rPr>
          <w:rFonts w:ascii="Calibri" w:eastAsia="Calibri" w:hAnsi="Calibri" w:cs="Calibri"/>
          <w:sz w:val="22"/>
          <w:szCs w:val="22"/>
        </w:rPr>
        <w:t xml:space="preserve">member </w:t>
      </w:r>
      <w:r>
        <w:rPr>
          <w:rFonts w:ascii="Calibri" w:eastAsia="Calibri" w:hAnsi="Calibri" w:cs="Calibri"/>
          <w:sz w:val="22"/>
          <w:szCs w:val="22"/>
        </w:rPr>
        <w:t>roles in 2024-25 (</w:t>
      </w:r>
      <w:r w:rsidR="00B07051">
        <w:rPr>
          <w:rFonts w:ascii="Calibri" w:eastAsia="Calibri" w:hAnsi="Calibri" w:cs="Calibri"/>
          <w:sz w:val="22"/>
          <w:szCs w:val="22"/>
        </w:rPr>
        <w:t>539).</w:t>
      </w:r>
      <w:r w:rsidR="00131DE4">
        <w:rPr>
          <w:rFonts w:ascii="Calibri" w:eastAsia="Calibri" w:hAnsi="Calibri" w:cs="Calibri"/>
          <w:sz w:val="22"/>
          <w:szCs w:val="22"/>
        </w:rPr>
        <w:t xml:space="preserve"> The JAC was able to recommend </w:t>
      </w:r>
      <w:r w:rsidR="00672736">
        <w:rPr>
          <w:rFonts w:ascii="Calibri" w:eastAsia="Calibri" w:hAnsi="Calibri" w:cs="Calibri"/>
          <w:sz w:val="22"/>
          <w:szCs w:val="22"/>
        </w:rPr>
        <w:t xml:space="preserve">490 </w:t>
      </w:r>
      <w:r w:rsidR="001F1D29">
        <w:rPr>
          <w:rFonts w:ascii="Calibri" w:eastAsia="Calibri" w:hAnsi="Calibri" w:cs="Calibri"/>
          <w:sz w:val="22"/>
          <w:szCs w:val="22"/>
        </w:rPr>
        <w:t xml:space="preserve">candidates for these roles, with a combined shortfall of </w:t>
      </w:r>
      <w:r w:rsidR="00F90A12">
        <w:rPr>
          <w:rFonts w:ascii="Calibri" w:eastAsia="Calibri" w:hAnsi="Calibri" w:cs="Calibri"/>
          <w:sz w:val="22"/>
          <w:szCs w:val="22"/>
        </w:rPr>
        <w:t>49 (9%).</w:t>
      </w:r>
    </w:p>
    <w:p w14:paraId="1E522E01" w14:textId="3D4C96B0" w:rsidR="00F90A12" w:rsidRPr="00E818E4" w:rsidRDefault="00F90A12" w:rsidP="00E818E4">
      <w:pPr>
        <w:pStyle w:val="ListParagraph"/>
        <w:numPr>
          <w:ilvl w:val="0"/>
          <w:numId w:val="50"/>
        </w:numPr>
        <w:rPr>
          <w:rFonts w:ascii="Calibri" w:eastAsia="Calibri" w:hAnsi="Calibri" w:cs="Calibri"/>
          <w:sz w:val="22"/>
          <w:szCs w:val="22"/>
        </w:rPr>
      </w:pPr>
      <w:r>
        <w:rPr>
          <w:rFonts w:ascii="Calibri" w:eastAsia="Calibri" w:hAnsi="Calibri" w:cs="Calibri"/>
          <w:sz w:val="22"/>
          <w:szCs w:val="22"/>
        </w:rPr>
        <w:t xml:space="preserve">The shortfalls </w:t>
      </w:r>
      <w:r w:rsidR="00711A5F">
        <w:rPr>
          <w:rFonts w:ascii="Calibri" w:eastAsia="Calibri" w:hAnsi="Calibri" w:cs="Calibri"/>
          <w:sz w:val="22"/>
          <w:szCs w:val="22"/>
        </w:rPr>
        <w:t>comprised</w:t>
      </w:r>
      <w:r>
        <w:rPr>
          <w:rFonts w:ascii="Calibri" w:eastAsia="Calibri" w:hAnsi="Calibri" w:cs="Calibri"/>
          <w:sz w:val="22"/>
          <w:szCs w:val="22"/>
        </w:rPr>
        <w:t xml:space="preserve"> </w:t>
      </w:r>
      <w:r w:rsidR="00542D30">
        <w:rPr>
          <w:rFonts w:ascii="Calibri" w:eastAsia="Calibri" w:hAnsi="Calibri" w:cs="Calibri"/>
          <w:sz w:val="22"/>
          <w:szCs w:val="22"/>
        </w:rPr>
        <w:t xml:space="preserve">30 </w:t>
      </w:r>
      <w:r w:rsidR="00245FD5">
        <w:rPr>
          <w:rFonts w:ascii="Calibri" w:eastAsia="Calibri" w:hAnsi="Calibri" w:cs="Calibri"/>
          <w:sz w:val="22"/>
          <w:szCs w:val="22"/>
        </w:rPr>
        <w:t>Fee-paid M</w:t>
      </w:r>
      <w:r w:rsidR="00542D30">
        <w:rPr>
          <w:rFonts w:ascii="Calibri" w:eastAsia="Calibri" w:hAnsi="Calibri" w:cs="Calibri"/>
          <w:sz w:val="22"/>
          <w:szCs w:val="22"/>
        </w:rPr>
        <w:t xml:space="preserve">edical </w:t>
      </w:r>
      <w:r w:rsidR="00245FD5">
        <w:rPr>
          <w:rFonts w:ascii="Calibri" w:eastAsia="Calibri" w:hAnsi="Calibri" w:cs="Calibri"/>
          <w:sz w:val="22"/>
          <w:szCs w:val="22"/>
        </w:rPr>
        <w:t>M</w:t>
      </w:r>
      <w:r w:rsidR="00542D30">
        <w:rPr>
          <w:rFonts w:ascii="Calibri" w:eastAsia="Calibri" w:hAnsi="Calibri" w:cs="Calibri"/>
          <w:sz w:val="22"/>
          <w:szCs w:val="22"/>
        </w:rPr>
        <w:t xml:space="preserve">embers, against combined vacancies of 180 in exercises for the First-tier Tribunal </w:t>
      </w:r>
      <w:r w:rsidR="004D4897" w:rsidRPr="004D4897">
        <w:rPr>
          <w:rFonts w:ascii="Calibri" w:eastAsia="Calibri" w:hAnsi="Calibri" w:cs="Calibri"/>
          <w:sz w:val="22"/>
          <w:szCs w:val="22"/>
        </w:rPr>
        <w:t>Health, Education and Social Care</w:t>
      </w:r>
      <w:r w:rsidR="00542D30">
        <w:rPr>
          <w:rFonts w:ascii="Calibri" w:eastAsia="Calibri" w:hAnsi="Calibri" w:cs="Calibri"/>
          <w:sz w:val="22"/>
          <w:szCs w:val="22"/>
        </w:rPr>
        <w:t xml:space="preserve"> </w:t>
      </w:r>
      <w:r w:rsidR="004D4897">
        <w:rPr>
          <w:rFonts w:ascii="Calibri" w:eastAsia="Calibri" w:hAnsi="Calibri" w:cs="Calibri"/>
          <w:sz w:val="22"/>
          <w:szCs w:val="22"/>
        </w:rPr>
        <w:t>Chamber and</w:t>
      </w:r>
      <w:r w:rsidR="006366A6" w:rsidRPr="006366A6">
        <w:rPr>
          <w:rFonts w:ascii="Calibri" w:eastAsia="Calibri" w:hAnsi="Calibri" w:cs="Calibri"/>
          <w:sz w:val="22"/>
          <w:szCs w:val="22"/>
        </w:rPr>
        <w:t xml:space="preserve"> Social Entitlement Chamber</w:t>
      </w:r>
      <w:r w:rsidR="006366A6">
        <w:rPr>
          <w:rFonts w:ascii="Calibri" w:eastAsia="Calibri" w:hAnsi="Calibri" w:cs="Calibri"/>
          <w:sz w:val="22"/>
          <w:szCs w:val="22"/>
        </w:rPr>
        <w:t xml:space="preserve">; 10 </w:t>
      </w:r>
      <w:r w:rsidR="00245FD5">
        <w:rPr>
          <w:rFonts w:ascii="Calibri" w:eastAsia="Calibri" w:hAnsi="Calibri" w:cs="Calibri"/>
          <w:sz w:val="22"/>
          <w:szCs w:val="22"/>
        </w:rPr>
        <w:t>Fee-paid Financially Qualified Members</w:t>
      </w:r>
      <w:r w:rsidR="001B6F2C">
        <w:rPr>
          <w:rFonts w:ascii="Calibri" w:eastAsia="Calibri" w:hAnsi="Calibri" w:cs="Calibri"/>
          <w:sz w:val="22"/>
          <w:szCs w:val="22"/>
        </w:rPr>
        <w:t xml:space="preserve"> of the First-tier Tribunal,</w:t>
      </w:r>
      <w:r w:rsidR="001B6F2C" w:rsidRPr="001B6F2C">
        <w:rPr>
          <w:rFonts w:ascii="Calibri" w:eastAsia="Calibri" w:hAnsi="Calibri" w:cs="Calibri"/>
          <w:sz w:val="22"/>
          <w:szCs w:val="22"/>
        </w:rPr>
        <w:t xml:space="preserve"> Social Entitlement Chamber</w:t>
      </w:r>
      <w:r w:rsidR="001B6F2C">
        <w:rPr>
          <w:rFonts w:ascii="Calibri" w:eastAsia="Calibri" w:hAnsi="Calibri" w:cs="Calibri"/>
          <w:sz w:val="22"/>
          <w:szCs w:val="22"/>
        </w:rPr>
        <w:t xml:space="preserve"> against a vacancy request of 20; </w:t>
      </w:r>
      <w:r w:rsidR="00866BF9">
        <w:rPr>
          <w:rFonts w:ascii="Calibri" w:eastAsia="Calibri" w:hAnsi="Calibri" w:cs="Calibri"/>
          <w:sz w:val="22"/>
          <w:szCs w:val="22"/>
        </w:rPr>
        <w:t xml:space="preserve">6 Fee-paid Disability Qualified Members of the First-tier Tribunal </w:t>
      </w:r>
      <w:r w:rsidR="00866BF9" w:rsidRPr="00866BF9">
        <w:rPr>
          <w:rFonts w:ascii="Calibri" w:eastAsia="Calibri" w:hAnsi="Calibri" w:cs="Calibri"/>
          <w:sz w:val="22"/>
          <w:szCs w:val="22"/>
        </w:rPr>
        <w:t xml:space="preserve"> Social Entitlement Chamber</w:t>
      </w:r>
      <w:r w:rsidR="00866BF9">
        <w:rPr>
          <w:rFonts w:ascii="Calibri" w:eastAsia="Calibri" w:hAnsi="Calibri" w:cs="Calibri"/>
          <w:sz w:val="22"/>
          <w:szCs w:val="22"/>
        </w:rPr>
        <w:t xml:space="preserve">, against a vacancy request of 200; and 3 </w:t>
      </w:r>
      <w:r w:rsidR="00711A5F">
        <w:rPr>
          <w:rFonts w:ascii="Calibri" w:eastAsia="Calibri" w:hAnsi="Calibri" w:cs="Calibri"/>
          <w:sz w:val="22"/>
          <w:szCs w:val="22"/>
        </w:rPr>
        <w:t>Fee-paid Valuer Chairs and/or Members of the First-tier Tribunal</w:t>
      </w:r>
      <w:r w:rsidR="00B142CA">
        <w:rPr>
          <w:rFonts w:ascii="Calibri" w:eastAsia="Calibri" w:hAnsi="Calibri" w:cs="Calibri"/>
          <w:sz w:val="22"/>
          <w:szCs w:val="22"/>
        </w:rPr>
        <w:t>, Property Chamber.</w:t>
      </w:r>
    </w:p>
    <w:p w14:paraId="193F5033" w14:textId="77777777" w:rsidR="00400992" w:rsidRDefault="00400992" w:rsidP="000B7037">
      <w:pPr>
        <w:rPr>
          <w:rFonts w:ascii="Calibri" w:eastAsia="Calibri" w:hAnsi="Calibri" w:cs="Calibri"/>
          <w:b/>
          <w:bCs/>
          <w:sz w:val="22"/>
          <w:szCs w:val="22"/>
          <w:u w:val="single"/>
        </w:rPr>
      </w:pPr>
    </w:p>
    <w:p w14:paraId="7AEB7E0A" w14:textId="0A0DF4A5" w:rsidR="00167F85" w:rsidRPr="00167F85" w:rsidRDefault="00167F85" w:rsidP="000B7037">
      <w:pPr>
        <w:rPr>
          <w:rFonts w:ascii="Calibri" w:eastAsia="Calibri" w:hAnsi="Calibri" w:cs="Calibri"/>
          <w:b/>
          <w:bCs/>
          <w:sz w:val="22"/>
          <w:szCs w:val="22"/>
          <w:u w:val="single"/>
        </w:rPr>
        <w:sectPr w:rsidR="00167F85" w:rsidRPr="00167F85">
          <w:headerReference w:type="default" r:id="rId15"/>
          <w:footerReference w:type="default" r:id="rId16"/>
          <w:pgSz w:w="16838" w:h="11906" w:orient="landscape"/>
          <w:pgMar w:top="1440" w:right="1440" w:bottom="1440" w:left="1440" w:header="709" w:footer="709" w:gutter="0"/>
          <w:pgNumType w:start="1"/>
          <w:cols w:space="720"/>
        </w:sectPr>
      </w:pPr>
    </w:p>
    <w:p w14:paraId="751115AC" w14:textId="01CA35F8" w:rsidR="00C212A2" w:rsidRDefault="001917CB" w:rsidP="00C212A2">
      <w:pPr>
        <w:jc w:val="both"/>
        <w:textAlignment w:val="baseline"/>
        <w:rPr>
          <w:rFonts w:ascii="Calibri" w:hAnsi="Calibri" w:cs="Calibri"/>
          <w:b/>
          <w:bCs/>
          <w:color w:val="000000"/>
          <w:sz w:val="24"/>
          <w:szCs w:val="24"/>
        </w:rPr>
      </w:pPr>
      <w:r w:rsidRPr="129ECB92">
        <w:rPr>
          <w:rFonts w:ascii="Calibri" w:hAnsi="Calibri" w:cs="Calibri"/>
          <w:b/>
          <w:color w:val="000000" w:themeColor="text1"/>
          <w:sz w:val="24"/>
          <w:szCs w:val="24"/>
        </w:rPr>
        <w:lastRenderedPageBreak/>
        <w:t xml:space="preserve">Table C1: </w:t>
      </w:r>
      <w:r w:rsidR="005D7FB5" w:rsidRPr="129ECB92">
        <w:rPr>
          <w:rFonts w:ascii="Calibri" w:hAnsi="Calibri" w:cs="Calibri"/>
          <w:b/>
          <w:color w:val="000000" w:themeColor="text1"/>
          <w:sz w:val="24"/>
          <w:szCs w:val="24"/>
        </w:rPr>
        <w:t>Vacancies, applications, recommendations and gradings</w:t>
      </w:r>
      <w:r w:rsidRPr="129ECB92">
        <w:rPr>
          <w:rFonts w:ascii="Calibri" w:hAnsi="Calibri" w:cs="Calibri"/>
          <w:b/>
          <w:color w:val="000000" w:themeColor="text1"/>
          <w:sz w:val="24"/>
          <w:szCs w:val="24"/>
        </w:rPr>
        <w:t xml:space="preserve"> for </w:t>
      </w:r>
      <w:r w:rsidR="005D7FB5" w:rsidRPr="129ECB92">
        <w:rPr>
          <w:rFonts w:ascii="Calibri" w:hAnsi="Calibri" w:cs="Calibri"/>
          <w:b/>
          <w:color w:val="000000" w:themeColor="text1"/>
          <w:sz w:val="24"/>
          <w:szCs w:val="24"/>
        </w:rPr>
        <w:t xml:space="preserve">all </w:t>
      </w:r>
      <w:r w:rsidRPr="129ECB92">
        <w:rPr>
          <w:rFonts w:ascii="Calibri" w:hAnsi="Calibri" w:cs="Calibri"/>
          <w:b/>
          <w:color w:val="000000" w:themeColor="text1"/>
          <w:sz w:val="24"/>
          <w:szCs w:val="24"/>
        </w:rPr>
        <w:t>JAC exercises from 2011-12 to 202</w:t>
      </w:r>
      <w:r w:rsidR="00F40E3E">
        <w:rPr>
          <w:rFonts w:ascii="Calibri" w:hAnsi="Calibri" w:cs="Calibri"/>
          <w:b/>
          <w:color w:val="000000" w:themeColor="text1"/>
          <w:sz w:val="24"/>
          <w:szCs w:val="24"/>
        </w:rPr>
        <w:t>4</w:t>
      </w:r>
      <w:r w:rsidRPr="129ECB92">
        <w:rPr>
          <w:rFonts w:ascii="Calibri" w:hAnsi="Calibri" w:cs="Calibri"/>
          <w:b/>
          <w:color w:val="000000" w:themeColor="text1"/>
          <w:sz w:val="24"/>
          <w:szCs w:val="24"/>
        </w:rPr>
        <w:t>-2</w:t>
      </w:r>
      <w:r w:rsidR="00F40E3E">
        <w:rPr>
          <w:rFonts w:ascii="Calibri" w:hAnsi="Calibri" w:cs="Calibri"/>
          <w:b/>
          <w:color w:val="000000" w:themeColor="text1"/>
          <w:sz w:val="24"/>
          <w:szCs w:val="24"/>
        </w:rPr>
        <w:t>5</w:t>
      </w:r>
      <w:r w:rsidRPr="129ECB92">
        <w:rPr>
          <w:rFonts w:ascii="Calibri" w:hAnsi="Calibri" w:cs="Calibri"/>
          <w:b/>
          <w:color w:val="000000" w:themeColor="text1"/>
          <w:sz w:val="24"/>
          <w:szCs w:val="24"/>
        </w:rPr>
        <w:t xml:space="preserve">, </w:t>
      </w:r>
      <w:r w:rsidR="005D7FB5" w:rsidRPr="129ECB92">
        <w:rPr>
          <w:rFonts w:ascii="Calibri" w:hAnsi="Calibri" w:cs="Calibri"/>
          <w:b/>
          <w:color w:val="000000" w:themeColor="text1"/>
          <w:sz w:val="24"/>
          <w:szCs w:val="24"/>
        </w:rPr>
        <w:t xml:space="preserve">overall figures </w:t>
      </w:r>
      <w:r w:rsidRPr="129ECB92">
        <w:rPr>
          <w:rFonts w:ascii="Calibri" w:hAnsi="Calibri" w:cs="Calibri"/>
          <w:b/>
          <w:color w:val="000000" w:themeColor="text1"/>
          <w:sz w:val="24"/>
          <w:szCs w:val="24"/>
        </w:rPr>
        <w:t>by year</w:t>
      </w:r>
    </w:p>
    <w:p w14:paraId="69362B0F" w14:textId="4CD1CE56" w:rsidR="00884F02" w:rsidRPr="00A70237" w:rsidRDefault="0010126E" w:rsidP="00C212A2">
      <w:pPr>
        <w:jc w:val="both"/>
        <w:textAlignment w:val="baseline"/>
        <w:rPr>
          <w:rFonts w:ascii="Calibri" w:hAnsi="Calibri" w:cs="Calibri"/>
          <w:i/>
          <w:iCs/>
          <w:color w:val="000000"/>
          <w:sz w:val="22"/>
          <w:szCs w:val="22"/>
        </w:rPr>
      </w:pPr>
      <w:r w:rsidRPr="00A70237">
        <w:rPr>
          <w:rFonts w:ascii="Calibri" w:hAnsi="Calibri" w:cs="Calibri"/>
          <w:i/>
          <w:color w:val="000000" w:themeColor="text1"/>
          <w:sz w:val="22"/>
          <w:szCs w:val="22"/>
        </w:rPr>
        <w:t xml:space="preserve">Figures in this table have been compiled from </w:t>
      </w:r>
      <w:r w:rsidR="00031762" w:rsidRPr="00A70237">
        <w:rPr>
          <w:rFonts w:ascii="Calibri" w:hAnsi="Calibri" w:cs="Calibri"/>
          <w:i/>
          <w:color w:val="000000" w:themeColor="text1"/>
          <w:sz w:val="22"/>
          <w:szCs w:val="22"/>
        </w:rPr>
        <w:t xml:space="preserve">previously </w:t>
      </w:r>
      <w:r w:rsidRPr="00A70237">
        <w:rPr>
          <w:rFonts w:ascii="Calibri" w:hAnsi="Calibri" w:cs="Calibri"/>
          <w:i/>
          <w:color w:val="000000" w:themeColor="text1"/>
          <w:sz w:val="22"/>
          <w:szCs w:val="22"/>
        </w:rPr>
        <w:t>published</w:t>
      </w:r>
      <w:r w:rsidR="0025544F" w:rsidRPr="00A70237">
        <w:rPr>
          <w:rFonts w:ascii="Calibri" w:hAnsi="Calibri" w:cs="Calibri"/>
          <w:i/>
          <w:color w:val="000000" w:themeColor="text1"/>
          <w:sz w:val="22"/>
          <w:szCs w:val="22"/>
        </w:rPr>
        <w:t xml:space="preserve"> </w:t>
      </w:r>
      <w:r w:rsidRPr="00A70237">
        <w:rPr>
          <w:rFonts w:ascii="Calibri" w:hAnsi="Calibri" w:cs="Calibri"/>
          <w:i/>
          <w:color w:val="000000" w:themeColor="text1"/>
          <w:sz w:val="22"/>
          <w:szCs w:val="22"/>
        </w:rPr>
        <w:t xml:space="preserve">statistics, </w:t>
      </w:r>
      <w:r w:rsidR="00BF48FB" w:rsidRPr="00A70237">
        <w:rPr>
          <w:rFonts w:ascii="Calibri" w:hAnsi="Calibri" w:cs="Calibri"/>
          <w:i/>
          <w:color w:val="000000" w:themeColor="text1"/>
          <w:sz w:val="22"/>
          <w:szCs w:val="22"/>
        </w:rPr>
        <w:t>except for</w:t>
      </w:r>
      <w:r w:rsidR="00521813" w:rsidRPr="00A70237">
        <w:rPr>
          <w:rFonts w:ascii="Calibri" w:hAnsi="Calibri" w:cs="Calibri"/>
          <w:i/>
          <w:color w:val="000000" w:themeColor="text1"/>
          <w:sz w:val="22"/>
          <w:szCs w:val="22"/>
        </w:rPr>
        <w:t xml:space="preserve"> the number of vacancies and number of</w:t>
      </w:r>
      <w:r w:rsidR="00A24B9D" w:rsidRPr="00A70237">
        <w:rPr>
          <w:rFonts w:ascii="Calibri" w:hAnsi="Calibri" w:cs="Calibri"/>
          <w:i/>
          <w:color w:val="000000" w:themeColor="text1"/>
          <w:sz w:val="22"/>
          <w:szCs w:val="22"/>
        </w:rPr>
        <w:t xml:space="preserve"> </w:t>
      </w:r>
      <w:r w:rsidR="00FD5420" w:rsidRPr="00A70237">
        <w:rPr>
          <w:rFonts w:ascii="Calibri" w:hAnsi="Calibri" w:cs="Calibri"/>
          <w:i/>
          <w:color w:val="000000" w:themeColor="text1"/>
          <w:sz w:val="22"/>
          <w:szCs w:val="22"/>
        </w:rPr>
        <w:t xml:space="preserve">candidates assessed as A (outstanding) or B (strong) </w:t>
      </w:r>
      <w:r w:rsidR="00521813" w:rsidRPr="00A70237">
        <w:rPr>
          <w:rFonts w:ascii="Calibri" w:hAnsi="Calibri" w:cs="Calibri"/>
          <w:i/>
          <w:color w:val="000000" w:themeColor="text1"/>
          <w:sz w:val="22"/>
          <w:szCs w:val="22"/>
        </w:rPr>
        <w:t>at selection day for the</w:t>
      </w:r>
      <w:r w:rsidR="00BA37FC" w:rsidRPr="00A70237">
        <w:rPr>
          <w:rFonts w:ascii="Calibri" w:hAnsi="Calibri" w:cs="Calibri"/>
          <w:i/>
          <w:color w:val="000000" w:themeColor="text1"/>
          <w:sz w:val="22"/>
          <w:szCs w:val="22"/>
        </w:rPr>
        <w:t xml:space="preserve"> most recent year (202</w:t>
      </w:r>
      <w:r w:rsidR="0041334B" w:rsidRPr="00A70237">
        <w:rPr>
          <w:rFonts w:ascii="Calibri" w:hAnsi="Calibri" w:cs="Calibri"/>
          <w:i/>
          <w:color w:val="000000" w:themeColor="text1"/>
          <w:sz w:val="22"/>
          <w:szCs w:val="22"/>
        </w:rPr>
        <w:t>4</w:t>
      </w:r>
      <w:r w:rsidR="00BA37FC" w:rsidRPr="00A70237">
        <w:rPr>
          <w:rFonts w:ascii="Calibri" w:hAnsi="Calibri" w:cs="Calibri"/>
          <w:i/>
          <w:color w:val="000000" w:themeColor="text1"/>
          <w:sz w:val="22"/>
          <w:szCs w:val="22"/>
        </w:rPr>
        <w:t>-2</w:t>
      </w:r>
      <w:r w:rsidR="0041334B" w:rsidRPr="00A70237">
        <w:rPr>
          <w:rFonts w:ascii="Calibri" w:hAnsi="Calibri" w:cs="Calibri"/>
          <w:i/>
          <w:color w:val="000000" w:themeColor="text1"/>
          <w:sz w:val="22"/>
          <w:szCs w:val="22"/>
        </w:rPr>
        <w:t>5</w:t>
      </w:r>
      <w:r w:rsidR="00BA37FC" w:rsidRPr="00A70237">
        <w:rPr>
          <w:rFonts w:ascii="Calibri" w:hAnsi="Calibri" w:cs="Calibri"/>
          <w:i/>
          <w:color w:val="000000" w:themeColor="text1"/>
          <w:sz w:val="22"/>
          <w:szCs w:val="22"/>
        </w:rPr>
        <w:t>).</w:t>
      </w:r>
    </w:p>
    <w:p w14:paraId="4138C1B5" w14:textId="77777777" w:rsidR="001917CB" w:rsidRPr="00C212A2" w:rsidRDefault="001917CB" w:rsidP="00C212A2">
      <w:pPr>
        <w:jc w:val="both"/>
        <w:textAlignment w:val="baseline"/>
        <w:rPr>
          <w:rFonts w:ascii="Calibri" w:hAnsi="Calibri" w:cs="Calibri"/>
          <w:color w:val="000000"/>
          <w:sz w:val="22"/>
          <w:szCs w:val="22"/>
        </w:rPr>
      </w:pPr>
    </w:p>
    <w:tbl>
      <w:tblPr>
        <w:tblW w:w="13613" w:type="dxa"/>
        <w:tblLook w:val="04A0" w:firstRow="1" w:lastRow="0" w:firstColumn="1" w:lastColumn="0" w:noHBand="0" w:noVBand="1"/>
      </w:tblPr>
      <w:tblGrid>
        <w:gridCol w:w="960"/>
        <w:gridCol w:w="1119"/>
        <w:gridCol w:w="1240"/>
        <w:gridCol w:w="1349"/>
        <w:gridCol w:w="1500"/>
        <w:gridCol w:w="1500"/>
        <w:gridCol w:w="1126"/>
        <w:gridCol w:w="1177"/>
        <w:gridCol w:w="1093"/>
        <w:gridCol w:w="1209"/>
        <w:gridCol w:w="1340"/>
      </w:tblGrid>
      <w:tr w:rsidR="009C03CF" w:rsidRPr="009C03CF" w14:paraId="611FE228" w14:textId="77777777" w:rsidTr="00BC376C">
        <w:trPr>
          <w:trHeight w:val="1545"/>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055ADF4D" w14:textId="77777777" w:rsidR="009C03CF" w:rsidRPr="009C03CF" w:rsidRDefault="009C03CF" w:rsidP="009C03CF">
            <w:pPr>
              <w:rPr>
                <w:rFonts w:ascii="Calibri" w:hAnsi="Calibri" w:cs="Calibri"/>
                <w:b/>
                <w:bCs/>
                <w:color w:val="000000"/>
                <w:sz w:val="22"/>
                <w:szCs w:val="22"/>
              </w:rPr>
            </w:pPr>
            <w:r w:rsidRPr="009C03CF">
              <w:rPr>
                <w:rFonts w:ascii="Calibri" w:hAnsi="Calibri" w:cs="Calibri"/>
                <w:b/>
                <w:bCs/>
                <w:color w:val="000000"/>
                <w:sz w:val="22"/>
                <w:szCs w:val="22"/>
              </w:rPr>
              <w:t>Year</w:t>
            </w:r>
          </w:p>
        </w:tc>
        <w:tc>
          <w:tcPr>
            <w:tcW w:w="1119" w:type="dxa"/>
            <w:tcBorders>
              <w:top w:val="single" w:sz="8" w:space="0" w:color="auto"/>
              <w:left w:val="nil"/>
              <w:bottom w:val="single" w:sz="8" w:space="0" w:color="auto"/>
              <w:right w:val="single" w:sz="4" w:space="0" w:color="auto"/>
            </w:tcBorders>
            <w:vAlign w:val="center"/>
            <w:hideMark/>
          </w:tcPr>
          <w:p w14:paraId="0A354B3E" w14:textId="77777777" w:rsidR="009C03CF" w:rsidRPr="009C03CF" w:rsidRDefault="009C03CF" w:rsidP="009C03CF">
            <w:pPr>
              <w:rPr>
                <w:rFonts w:ascii="Calibri" w:hAnsi="Calibri" w:cs="Calibri"/>
                <w:b/>
                <w:bCs/>
                <w:color w:val="000000"/>
                <w:sz w:val="22"/>
                <w:szCs w:val="22"/>
              </w:rPr>
            </w:pPr>
            <w:r w:rsidRPr="009C03CF">
              <w:rPr>
                <w:rFonts w:ascii="Calibri" w:hAnsi="Calibri" w:cs="Calibri"/>
                <w:b/>
                <w:bCs/>
                <w:color w:val="000000"/>
                <w:sz w:val="22"/>
                <w:szCs w:val="22"/>
              </w:rPr>
              <w:t>Vacancies</w:t>
            </w:r>
          </w:p>
        </w:tc>
        <w:tc>
          <w:tcPr>
            <w:tcW w:w="1240" w:type="dxa"/>
            <w:tcBorders>
              <w:top w:val="single" w:sz="8" w:space="0" w:color="auto"/>
              <w:left w:val="nil"/>
              <w:bottom w:val="single" w:sz="8" w:space="0" w:color="auto"/>
              <w:right w:val="single" w:sz="4" w:space="0" w:color="auto"/>
            </w:tcBorders>
            <w:vAlign w:val="center"/>
            <w:hideMark/>
          </w:tcPr>
          <w:p w14:paraId="39943AD4" w14:textId="77777777" w:rsidR="009C03CF" w:rsidRPr="009C03CF" w:rsidRDefault="009C03CF" w:rsidP="009C03CF">
            <w:pPr>
              <w:rPr>
                <w:rFonts w:ascii="Calibri" w:hAnsi="Calibri" w:cs="Calibri"/>
                <w:b/>
                <w:bCs/>
                <w:color w:val="000000"/>
                <w:sz w:val="22"/>
                <w:szCs w:val="22"/>
              </w:rPr>
            </w:pPr>
            <w:r w:rsidRPr="009C03CF">
              <w:rPr>
                <w:rFonts w:ascii="Calibri" w:hAnsi="Calibri" w:cs="Calibri"/>
                <w:b/>
                <w:bCs/>
                <w:color w:val="000000"/>
                <w:sz w:val="22"/>
                <w:szCs w:val="22"/>
              </w:rPr>
              <w:t>Number of exercises reported in-year</w:t>
            </w:r>
          </w:p>
        </w:tc>
        <w:tc>
          <w:tcPr>
            <w:tcW w:w="1349" w:type="dxa"/>
            <w:tcBorders>
              <w:top w:val="single" w:sz="8" w:space="0" w:color="auto"/>
              <w:left w:val="nil"/>
              <w:bottom w:val="single" w:sz="8" w:space="0" w:color="auto"/>
              <w:right w:val="single" w:sz="4" w:space="0" w:color="auto"/>
            </w:tcBorders>
            <w:noWrap/>
            <w:vAlign w:val="center"/>
            <w:hideMark/>
          </w:tcPr>
          <w:p w14:paraId="06A19E6D" w14:textId="77777777" w:rsidR="009C03CF" w:rsidRPr="009C03CF" w:rsidRDefault="009C03CF" w:rsidP="009C03CF">
            <w:pPr>
              <w:rPr>
                <w:rFonts w:ascii="Calibri" w:hAnsi="Calibri" w:cs="Calibri"/>
                <w:b/>
                <w:bCs/>
                <w:color w:val="000000"/>
                <w:sz w:val="22"/>
                <w:szCs w:val="22"/>
              </w:rPr>
            </w:pPr>
            <w:r w:rsidRPr="009C03CF">
              <w:rPr>
                <w:rFonts w:ascii="Calibri" w:hAnsi="Calibri" w:cs="Calibri"/>
                <w:b/>
                <w:bCs/>
                <w:color w:val="000000"/>
                <w:sz w:val="22"/>
                <w:szCs w:val="22"/>
              </w:rPr>
              <w:t>Applications</w:t>
            </w:r>
          </w:p>
        </w:tc>
        <w:tc>
          <w:tcPr>
            <w:tcW w:w="1500" w:type="dxa"/>
            <w:tcBorders>
              <w:top w:val="single" w:sz="8" w:space="0" w:color="auto"/>
              <w:left w:val="nil"/>
              <w:bottom w:val="single" w:sz="8" w:space="0" w:color="auto"/>
              <w:right w:val="single" w:sz="4" w:space="0" w:color="auto"/>
            </w:tcBorders>
            <w:vAlign w:val="center"/>
            <w:hideMark/>
          </w:tcPr>
          <w:p w14:paraId="0147730C" w14:textId="77777777" w:rsidR="009C03CF" w:rsidRPr="009C03CF" w:rsidRDefault="009C03CF" w:rsidP="009C03CF">
            <w:pPr>
              <w:rPr>
                <w:rFonts w:ascii="Calibri" w:hAnsi="Calibri" w:cs="Calibri"/>
                <w:b/>
                <w:bCs/>
                <w:color w:val="000000"/>
                <w:sz w:val="22"/>
                <w:szCs w:val="22"/>
              </w:rPr>
            </w:pPr>
            <w:r w:rsidRPr="009C03CF">
              <w:rPr>
                <w:rFonts w:ascii="Calibri" w:hAnsi="Calibri" w:cs="Calibri"/>
                <w:b/>
                <w:bCs/>
                <w:color w:val="000000"/>
                <w:sz w:val="22"/>
                <w:szCs w:val="22"/>
              </w:rPr>
              <w:t>Selected for immediate appointments (s87)</w:t>
            </w:r>
          </w:p>
        </w:tc>
        <w:tc>
          <w:tcPr>
            <w:tcW w:w="1500" w:type="dxa"/>
            <w:tcBorders>
              <w:top w:val="single" w:sz="8" w:space="0" w:color="auto"/>
              <w:left w:val="nil"/>
              <w:bottom w:val="single" w:sz="8" w:space="0" w:color="auto"/>
              <w:right w:val="single" w:sz="4" w:space="0" w:color="auto"/>
            </w:tcBorders>
            <w:vAlign w:val="center"/>
            <w:hideMark/>
          </w:tcPr>
          <w:p w14:paraId="2D1556B9" w14:textId="77777777" w:rsidR="009C03CF" w:rsidRPr="009C03CF" w:rsidRDefault="009C03CF" w:rsidP="009C03CF">
            <w:pPr>
              <w:rPr>
                <w:rFonts w:ascii="Calibri" w:hAnsi="Calibri" w:cs="Calibri"/>
                <w:b/>
                <w:bCs/>
                <w:color w:val="000000"/>
                <w:sz w:val="22"/>
                <w:szCs w:val="22"/>
              </w:rPr>
            </w:pPr>
            <w:r w:rsidRPr="009C03CF">
              <w:rPr>
                <w:rFonts w:ascii="Calibri" w:hAnsi="Calibri" w:cs="Calibri"/>
                <w:b/>
                <w:bCs/>
                <w:color w:val="000000"/>
                <w:sz w:val="22"/>
                <w:szCs w:val="22"/>
              </w:rPr>
              <w:t>Selected for future appointments (s94)</w:t>
            </w:r>
          </w:p>
        </w:tc>
        <w:tc>
          <w:tcPr>
            <w:tcW w:w="1126" w:type="dxa"/>
            <w:tcBorders>
              <w:top w:val="single" w:sz="8" w:space="0" w:color="auto"/>
              <w:left w:val="nil"/>
              <w:bottom w:val="single" w:sz="8" w:space="0" w:color="auto"/>
              <w:right w:val="single" w:sz="4" w:space="0" w:color="auto"/>
            </w:tcBorders>
            <w:vAlign w:val="center"/>
            <w:hideMark/>
          </w:tcPr>
          <w:p w14:paraId="26ACB600" w14:textId="77777777" w:rsidR="009C03CF" w:rsidRPr="009C03CF" w:rsidRDefault="009C03CF" w:rsidP="009C03CF">
            <w:pPr>
              <w:rPr>
                <w:rFonts w:ascii="Calibri" w:hAnsi="Calibri" w:cs="Calibri"/>
                <w:b/>
                <w:bCs/>
                <w:color w:val="000000"/>
                <w:sz w:val="22"/>
                <w:szCs w:val="22"/>
              </w:rPr>
            </w:pPr>
            <w:r w:rsidRPr="009C03CF">
              <w:rPr>
                <w:rFonts w:ascii="Calibri" w:hAnsi="Calibri" w:cs="Calibri"/>
                <w:b/>
                <w:bCs/>
                <w:color w:val="000000"/>
                <w:sz w:val="22"/>
                <w:szCs w:val="22"/>
              </w:rPr>
              <w:t>Total selections (s87 &amp; s94)</w:t>
            </w:r>
          </w:p>
        </w:tc>
        <w:tc>
          <w:tcPr>
            <w:tcW w:w="1177" w:type="dxa"/>
            <w:tcBorders>
              <w:top w:val="single" w:sz="8" w:space="0" w:color="auto"/>
              <w:left w:val="nil"/>
              <w:bottom w:val="single" w:sz="8" w:space="0" w:color="auto"/>
              <w:right w:val="single" w:sz="4" w:space="0" w:color="auto"/>
            </w:tcBorders>
            <w:vAlign w:val="center"/>
            <w:hideMark/>
          </w:tcPr>
          <w:p w14:paraId="4ACEE538" w14:textId="77777777" w:rsidR="009C03CF" w:rsidRPr="009C03CF" w:rsidRDefault="009C03CF" w:rsidP="009C03CF">
            <w:pPr>
              <w:rPr>
                <w:rFonts w:ascii="Calibri" w:hAnsi="Calibri" w:cs="Calibri"/>
                <w:b/>
                <w:bCs/>
                <w:color w:val="000000"/>
                <w:sz w:val="22"/>
                <w:szCs w:val="22"/>
              </w:rPr>
            </w:pPr>
            <w:r w:rsidRPr="009C03CF">
              <w:rPr>
                <w:rFonts w:ascii="Calibri" w:hAnsi="Calibri" w:cs="Calibri"/>
                <w:b/>
                <w:bCs/>
                <w:color w:val="000000"/>
                <w:sz w:val="22"/>
                <w:szCs w:val="22"/>
              </w:rPr>
              <w:t>Applicants per selection</w:t>
            </w:r>
          </w:p>
        </w:tc>
        <w:tc>
          <w:tcPr>
            <w:tcW w:w="1093" w:type="dxa"/>
            <w:tcBorders>
              <w:top w:val="single" w:sz="8" w:space="0" w:color="auto"/>
              <w:left w:val="nil"/>
              <w:bottom w:val="single" w:sz="8" w:space="0" w:color="auto"/>
              <w:right w:val="single" w:sz="4" w:space="0" w:color="auto"/>
            </w:tcBorders>
            <w:vAlign w:val="center"/>
            <w:hideMark/>
          </w:tcPr>
          <w:p w14:paraId="7E3C74E9" w14:textId="77777777" w:rsidR="009C03CF" w:rsidRPr="009C03CF" w:rsidRDefault="009C03CF" w:rsidP="009C03CF">
            <w:pPr>
              <w:rPr>
                <w:rFonts w:ascii="Calibri" w:hAnsi="Calibri" w:cs="Calibri"/>
                <w:b/>
                <w:bCs/>
                <w:color w:val="000000"/>
                <w:sz w:val="22"/>
                <w:szCs w:val="22"/>
              </w:rPr>
            </w:pPr>
            <w:r w:rsidRPr="009C03CF">
              <w:rPr>
                <w:rFonts w:ascii="Calibri" w:hAnsi="Calibri" w:cs="Calibri"/>
                <w:b/>
                <w:bCs/>
                <w:color w:val="000000"/>
                <w:sz w:val="22"/>
                <w:szCs w:val="22"/>
              </w:rPr>
              <w:t>Shortfall against vacancies</w:t>
            </w:r>
          </w:p>
        </w:tc>
        <w:tc>
          <w:tcPr>
            <w:tcW w:w="1209" w:type="dxa"/>
            <w:tcBorders>
              <w:top w:val="single" w:sz="8" w:space="0" w:color="auto"/>
              <w:left w:val="nil"/>
              <w:bottom w:val="single" w:sz="8" w:space="0" w:color="auto"/>
              <w:right w:val="single" w:sz="4" w:space="0" w:color="auto"/>
            </w:tcBorders>
            <w:vAlign w:val="center"/>
            <w:hideMark/>
          </w:tcPr>
          <w:p w14:paraId="705E15D0" w14:textId="77777777" w:rsidR="009C03CF" w:rsidRPr="009C03CF" w:rsidRDefault="009C03CF" w:rsidP="009C03CF">
            <w:pPr>
              <w:rPr>
                <w:rFonts w:ascii="Calibri" w:hAnsi="Calibri" w:cs="Calibri"/>
                <w:b/>
                <w:bCs/>
                <w:color w:val="000000"/>
                <w:sz w:val="22"/>
                <w:szCs w:val="22"/>
              </w:rPr>
            </w:pPr>
            <w:r w:rsidRPr="009C03CF">
              <w:rPr>
                <w:rFonts w:ascii="Calibri" w:hAnsi="Calibri" w:cs="Calibri"/>
                <w:b/>
                <w:bCs/>
                <w:color w:val="000000"/>
                <w:sz w:val="22"/>
                <w:szCs w:val="22"/>
              </w:rPr>
              <w:t>Number of A and B candidates at selection day</w:t>
            </w:r>
          </w:p>
        </w:tc>
        <w:tc>
          <w:tcPr>
            <w:tcW w:w="1340" w:type="dxa"/>
            <w:tcBorders>
              <w:top w:val="single" w:sz="8" w:space="0" w:color="auto"/>
              <w:left w:val="nil"/>
              <w:bottom w:val="single" w:sz="8" w:space="0" w:color="auto"/>
              <w:right w:val="single" w:sz="8" w:space="0" w:color="auto"/>
            </w:tcBorders>
            <w:vAlign w:val="center"/>
            <w:hideMark/>
          </w:tcPr>
          <w:p w14:paraId="6477C07A" w14:textId="77777777" w:rsidR="009C03CF" w:rsidRPr="009C03CF" w:rsidRDefault="009C03CF" w:rsidP="009C03CF">
            <w:pPr>
              <w:rPr>
                <w:rFonts w:ascii="Calibri" w:hAnsi="Calibri" w:cs="Calibri"/>
                <w:b/>
                <w:bCs/>
                <w:color w:val="000000"/>
                <w:sz w:val="22"/>
                <w:szCs w:val="22"/>
              </w:rPr>
            </w:pPr>
            <w:r w:rsidRPr="009C03CF">
              <w:rPr>
                <w:rFonts w:ascii="Calibri" w:hAnsi="Calibri" w:cs="Calibri"/>
                <w:b/>
                <w:bCs/>
                <w:color w:val="000000"/>
                <w:sz w:val="22"/>
                <w:szCs w:val="22"/>
              </w:rPr>
              <w:t>A &amp; B candidates as a percentage of total selections</w:t>
            </w:r>
          </w:p>
        </w:tc>
      </w:tr>
      <w:tr w:rsidR="009C03CF" w:rsidRPr="009C03CF" w14:paraId="74D22804" w14:textId="77777777" w:rsidTr="00BC376C">
        <w:trPr>
          <w:trHeight w:val="300"/>
        </w:trPr>
        <w:tc>
          <w:tcPr>
            <w:tcW w:w="960" w:type="dxa"/>
            <w:tcBorders>
              <w:top w:val="nil"/>
              <w:left w:val="single" w:sz="8" w:space="0" w:color="auto"/>
              <w:bottom w:val="single" w:sz="4" w:space="0" w:color="auto"/>
              <w:right w:val="single" w:sz="4" w:space="0" w:color="auto"/>
            </w:tcBorders>
            <w:noWrap/>
            <w:vAlign w:val="bottom"/>
            <w:hideMark/>
          </w:tcPr>
          <w:p w14:paraId="1F341092"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2011-12</w:t>
            </w:r>
          </w:p>
        </w:tc>
        <w:tc>
          <w:tcPr>
            <w:tcW w:w="1119" w:type="dxa"/>
            <w:tcBorders>
              <w:top w:val="nil"/>
              <w:left w:val="nil"/>
              <w:bottom w:val="single" w:sz="4" w:space="0" w:color="auto"/>
              <w:right w:val="single" w:sz="4" w:space="0" w:color="auto"/>
            </w:tcBorders>
            <w:noWrap/>
            <w:vAlign w:val="bottom"/>
            <w:hideMark/>
          </w:tcPr>
          <w:p w14:paraId="2B6C6411"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240" w:type="dxa"/>
            <w:tcBorders>
              <w:top w:val="nil"/>
              <w:left w:val="nil"/>
              <w:bottom w:val="single" w:sz="4" w:space="0" w:color="auto"/>
              <w:right w:val="single" w:sz="4" w:space="0" w:color="auto"/>
            </w:tcBorders>
            <w:noWrap/>
            <w:vAlign w:val="bottom"/>
            <w:hideMark/>
          </w:tcPr>
          <w:p w14:paraId="7847AE66"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25</w:t>
            </w:r>
          </w:p>
        </w:tc>
        <w:tc>
          <w:tcPr>
            <w:tcW w:w="1349" w:type="dxa"/>
            <w:tcBorders>
              <w:top w:val="nil"/>
              <w:left w:val="nil"/>
              <w:bottom w:val="single" w:sz="4" w:space="0" w:color="auto"/>
              <w:right w:val="single" w:sz="4" w:space="0" w:color="auto"/>
            </w:tcBorders>
            <w:noWrap/>
            <w:vAlign w:val="bottom"/>
            <w:hideMark/>
          </w:tcPr>
          <w:p w14:paraId="70FA712B"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5,490</w:t>
            </w:r>
          </w:p>
        </w:tc>
        <w:tc>
          <w:tcPr>
            <w:tcW w:w="1500" w:type="dxa"/>
            <w:tcBorders>
              <w:top w:val="nil"/>
              <w:left w:val="nil"/>
              <w:bottom w:val="single" w:sz="4" w:space="0" w:color="auto"/>
              <w:right w:val="single" w:sz="4" w:space="0" w:color="auto"/>
            </w:tcBorders>
            <w:noWrap/>
            <w:vAlign w:val="bottom"/>
            <w:hideMark/>
          </w:tcPr>
          <w:p w14:paraId="52D47109"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500" w:type="dxa"/>
            <w:tcBorders>
              <w:top w:val="nil"/>
              <w:left w:val="nil"/>
              <w:bottom w:val="single" w:sz="4" w:space="0" w:color="auto"/>
              <w:right w:val="single" w:sz="4" w:space="0" w:color="auto"/>
            </w:tcBorders>
            <w:noWrap/>
            <w:vAlign w:val="bottom"/>
            <w:hideMark/>
          </w:tcPr>
          <w:p w14:paraId="3B014E32"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126" w:type="dxa"/>
            <w:tcBorders>
              <w:top w:val="nil"/>
              <w:left w:val="nil"/>
              <w:bottom w:val="single" w:sz="4" w:space="0" w:color="auto"/>
              <w:right w:val="single" w:sz="4" w:space="0" w:color="auto"/>
            </w:tcBorders>
            <w:noWrap/>
            <w:vAlign w:val="bottom"/>
            <w:hideMark/>
          </w:tcPr>
          <w:p w14:paraId="3C21AB88"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746</w:t>
            </w:r>
          </w:p>
        </w:tc>
        <w:tc>
          <w:tcPr>
            <w:tcW w:w="1177" w:type="dxa"/>
            <w:tcBorders>
              <w:top w:val="nil"/>
              <w:left w:val="nil"/>
              <w:bottom w:val="single" w:sz="4" w:space="0" w:color="auto"/>
              <w:right w:val="single" w:sz="4" w:space="0" w:color="auto"/>
            </w:tcBorders>
            <w:noWrap/>
            <w:vAlign w:val="bottom"/>
            <w:hideMark/>
          </w:tcPr>
          <w:p w14:paraId="72BE524D"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7.4</w:t>
            </w:r>
          </w:p>
        </w:tc>
        <w:tc>
          <w:tcPr>
            <w:tcW w:w="1093" w:type="dxa"/>
            <w:tcBorders>
              <w:top w:val="nil"/>
              <w:left w:val="nil"/>
              <w:bottom w:val="single" w:sz="4" w:space="0" w:color="auto"/>
              <w:right w:val="single" w:sz="4" w:space="0" w:color="auto"/>
            </w:tcBorders>
            <w:noWrap/>
            <w:vAlign w:val="bottom"/>
            <w:hideMark/>
          </w:tcPr>
          <w:p w14:paraId="0A684245"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209" w:type="dxa"/>
            <w:tcBorders>
              <w:top w:val="nil"/>
              <w:left w:val="nil"/>
              <w:bottom w:val="single" w:sz="4" w:space="0" w:color="auto"/>
              <w:right w:val="single" w:sz="4" w:space="0" w:color="auto"/>
            </w:tcBorders>
            <w:noWrap/>
            <w:vAlign w:val="bottom"/>
            <w:hideMark/>
          </w:tcPr>
          <w:p w14:paraId="5CC312ED"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340" w:type="dxa"/>
            <w:tcBorders>
              <w:top w:val="nil"/>
              <w:left w:val="nil"/>
              <w:bottom w:val="single" w:sz="4" w:space="0" w:color="auto"/>
              <w:right w:val="single" w:sz="8" w:space="0" w:color="auto"/>
            </w:tcBorders>
            <w:noWrap/>
            <w:vAlign w:val="bottom"/>
            <w:hideMark/>
          </w:tcPr>
          <w:p w14:paraId="42BA0156"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No data</w:t>
            </w:r>
          </w:p>
        </w:tc>
      </w:tr>
      <w:tr w:rsidR="009C03CF" w:rsidRPr="009C03CF" w14:paraId="702B4634" w14:textId="77777777" w:rsidTr="00BC376C">
        <w:trPr>
          <w:trHeight w:val="300"/>
        </w:trPr>
        <w:tc>
          <w:tcPr>
            <w:tcW w:w="960" w:type="dxa"/>
            <w:tcBorders>
              <w:top w:val="nil"/>
              <w:left w:val="single" w:sz="8" w:space="0" w:color="auto"/>
              <w:bottom w:val="single" w:sz="4" w:space="0" w:color="auto"/>
              <w:right w:val="single" w:sz="4" w:space="0" w:color="auto"/>
            </w:tcBorders>
            <w:noWrap/>
            <w:vAlign w:val="bottom"/>
            <w:hideMark/>
          </w:tcPr>
          <w:p w14:paraId="3D56113F"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2012-13</w:t>
            </w:r>
          </w:p>
        </w:tc>
        <w:tc>
          <w:tcPr>
            <w:tcW w:w="1119" w:type="dxa"/>
            <w:tcBorders>
              <w:top w:val="nil"/>
              <w:left w:val="nil"/>
              <w:bottom w:val="single" w:sz="4" w:space="0" w:color="auto"/>
              <w:right w:val="single" w:sz="4" w:space="0" w:color="auto"/>
            </w:tcBorders>
            <w:noWrap/>
            <w:vAlign w:val="bottom"/>
            <w:hideMark/>
          </w:tcPr>
          <w:p w14:paraId="29E07807"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240" w:type="dxa"/>
            <w:tcBorders>
              <w:top w:val="nil"/>
              <w:left w:val="nil"/>
              <w:bottom w:val="single" w:sz="4" w:space="0" w:color="auto"/>
              <w:right w:val="single" w:sz="4" w:space="0" w:color="auto"/>
            </w:tcBorders>
            <w:noWrap/>
            <w:vAlign w:val="bottom"/>
            <w:hideMark/>
          </w:tcPr>
          <w:p w14:paraId="23696BBA"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36</w:t>
            </w:r>
          </w:p>
        </w:tc>
        <w:tc>
          <w:tcPr>
            <w:tcW w:w="1349" w:type="dxa"/>
            <w:tcBorders>
              <w:top w:val="nil"/>
              <w:left w:val="nil"/>
              <w:bottom w:val="single" w:sz="4" w:space="0" w:color="auto"/>
              <w:right w:val="single" w:sz="4" w:space="0" w:color="auto"/>
            </w:tcBorders>
            <w:noWrap/>
            <w:vAlign w:val="bottom"/>
            <w:hideMark/>
          </w:tcPr>
          <w:p w14:paraId="1E56877A"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4,637</w:t>
            </w:r>
          </w:p>
        </w:tc>
        <w:tc>
          <w:tcPr>
            <w:tcW w:w="1500" w:type="dxa"/>
            <w:tcBorders>
              <w:top w:val="nil"/>
              <w:left w:val="nil"/>
              <w:bottom w:val="single" w:sz="4" w:space="0" w:color="auto"/>
              <w:right w:val="single" w:sz="4" w:space="0" w:color="auto"/>
            </w:tcBorders>
            <w:noWrap/>
            <w:vAlign w:val="bottom"/>
            <w:hideMark/>
          </w:tcPr>
          <w:p w14:paraId="7898230A"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500" w:type="dxa"/>
            <w:tcBorders>
              <w:top w:val="nil"/>
              <w:left w:val="nil"/>
              <w:bottom w:val="single" w:sz="4" w:space="0" w:color="auto"/>
              <w:right w:val="single" w:sz="4" w:space="0" w:color="auto"/>
            </w:tcBorders>
            <w:noWrap/>
            <w:vAlign w:val="bottom"/>
            <w:hideMark/>
          </w:tcPr>
          <w:p w14:paraId="7F854106"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126" w:type="dxa"/>
            <w:tcBorders>
              <w:top w:val="nil"/>
              <w:left w:val="nil"/>
              <w:bottom w:val="single" w:sz="4" w:space="0" w:color="auto"/>
              <w:right w:val="single" w:sz="4" w:space="0" w:color="auto"/>
            </w:tcBorders>
            <w:noWrap/>
            <w:vAlign w:val="bottom"/>
            <w:hideMark/>
          </w:tcPr>
          <w:p w14:paraId="361C6FE7"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597</w:t>
            </w:r>
          </w:p>
        </w:tc>
        <w:tc>
          <w:tcPr>
            <w:tcW w:w="1177" w:type="dxa"/>
            <w:tcBorders>
              <w:top w:val="nil"/>
              <w:left w:val="nil"/>
              <w:bottom w:val="single" w:sz="4" w:space="0" w:color="auto"/>
              <w:right w:val="single" w:sz="4" w:space="0" w:color="auto"/>
            </w:tcBorders>
            <w:noWrap/>
            <w:vAlign w:val="bottom"/>
            <w:hideMark/>
          </w:tcPr>
          <w:p w14:paraId="7BFDB9F8"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7.8</w:t>
            </w:r>
          </w:p>
        </w:tc>
        <w:tc>
          <w:tcPr>
            <w:tcW w:w="1093" w:type="dxa"/>
            <w:tcBorders>
              <w:top w:val="nil"/>
              <w:left w:val="nil"/>
              <w:bottom w:val="single" w:sz="4" w:space="0" w:color="auto"/>
              <w:right w:val="single" w:sz="4" w:space="0" w:color="auto"/>
            </w:tcBorders>
            <w:noWrap/>
            <w:vAlign w:val="bottom"/>
            <w:hideMark/>
          </w:tcPr>
          <w:p w14:paraId="4FD4631E"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209" w:type="dxa"/>
            <w:tcBorders>
              <w:top w:val="nil"/>
              <w:left w:val="nil"/>
              <w:bottom w:val="single" w:sz="4" w:space="0" w:color="auto"/>
              <w:right w:val="single" w:sz="4" w:space="0" w:color="auto"/>
            </w:tcBorders>
            <w:noWrap/>
            <w:vAlign w:val="bottom"/>
            <w:hideMark/>
          </w:tcPr>
          <w:p w14:paraId="21EB51D6"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340" w:type="dxa"/>
            <w:tcBorders>
              <w:top w:val="nil"/>
              <w:left w:val="nil"/>
              <w:bottom w:val="single" w:sz="4" w:space="0" w:color="auto"/>
              <w:right w:val="single" w:sz="8" w:space="0" w:color="auto"/>
            </w:tcBorders>
            <w:noWrap/>
            <w:vAlign w:val="bottom"/>
            <w:hideMark/>
          </w:tcPr>
          <w:p w14:paraId="5BAF53B6"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No data</w:t>
            </w:r>
          </w:p>
        </w:tc>
      </w:tr>
      <w:tr w:rsidR="009C03CF" w:rsidRPr="009C03CF" w14:paraId="2EF7D810" w14:textId="77777777" w:rsidTr="00BC376C">
        <w:trPr>
          <w:trHeight w:val="300"/>
        </w:trPr>
        <w:tc>
          <w:tcPr>
            <w:tcW w:w="960" w:type="dxa"/>
            <w:tcBorders>
              <w:top w:val="nil"/>
              <w:left w:val="single" w:sz="8" w:space="0" w:color="auto"/>
              <w:bottom w:val="single" w:sz="4" w:space="0" w:color="auto"/>
              <w:right w:val="single" w:sz="4" w:space="0" w:color="auto"/>
            </w:tcBorders>
            <w:noWrap/>
            <w:vAlign w:val="bottom"/>
            <w:hideMark/>
          </w:tcPr>
          <w:p w14:paraId="473137F8"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2013-14</w:t>
            </w:r>
          </w:p>
        </w:tc>
        <w:tc>
          <w:tcPr>
            <w:tcW w:w="1119" w:type="dxa"/>
            <w:tcBorders>
              <w:top w:val="nil"/>
              <w:left w:val="nil"/>
              <w:bottom w:val="single" w:sz="4" w:space="0" w:color="auto"/>
              <w:right w:val="single" w:sz="4" w:space="0" w:color="auto"/>
            </w:tcBorders>
            <w:noWrap/>
            <w:vAlign w:val="bottom"/>
            <w:hideMark/>
          </w:tcPr>
          <w:p w14:paraId="463D0155"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240" w:type="dxa"/>
            <w:tcBorders>
              <w:top w:val="nil"/>
              <w:left w:val="nil"/>
              <w:bottom w:val="single" w:sz="4" w:space="0" w:color="auto"/>
              <w:right w:val="single" w:sz="4" w:space="0" w:color="auto"/>
            </w:tcBorders>
            <w:noWrap/>
            <w:vAlign w:val="bottom"/>
            <w:hideMark/>
          </w:tcPr>
          <w:p w14:paraId="2D68E45C"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35</w:t>
            </w:r>
          </w:p>
        </w:tc>
        <w:tc>
          <w:tcPr>
            <w:tcW w:w="1349" w:type="dxa"/>
            <w:tcBorders>
              <w:top w:val="nil"/>
              <w:left w:val="nil"/>
              <w:bottom w:val="single" w:sz="4" w:space="0" w:color="auto"/>
              <w:right w:val="single" w:sz="4" w:space="0" w:color="auto"/>
            </w:tcBorders>
            <w:noWrap/>
            <w:vAlign w:val="bottom"/>
            <w:hideMark/>
          </w:tcPr>
          <w:p w14:paraId="2C0D6607"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5,591</w:t>
            </w:r>
          </w:p>
        </w:tc>
        <w:tc>
          <w:tcPr>
            <w:tcW w:w="1500" w:type="dxa"/>
            <w:tcBorders>
              <w:top w:val="nil"/>
              <w:left w:val="nil"/>
              <w:bottom w:val="single" w:sz="4" w:space="0" w:color="auto"/>
              <w:right w:val="single" w:sz="4" w:space="0" w:color="auto"/>
            </w:tcBorders>
            <w:noWrap/>
            <w:vAlign w:val="bottom"/>
            <w:hideMark/>
          </w:tcPr>
          <w:p w14:paraId="190FF4C2"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500" w:type="dxa"/>
            <w:tcBorders>
              <w:top w:val="nil"/>
              <w:left w:val="nil"/>
              <w:bottom w:val="single" w:sz="4" w:space="0" w:color="auto"/>
              <w:right w:val="single" w:sz="4" w:space="0" w:color="auto"/>
            </w:tcBorders>
            <w:noWrap/>
            <w:vAlign w:val="bottom"/>
            <w:hideMark/>
          </w:tcPr>
          <w:p w14:paraId="142D84A1"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126" w:type="dxa"/>
            <w:tcBorders>
              <w:top w:val="nil"/>
              <w:left w:val="nil"/>
              <w:bottom w:val="single" w:sz="4" w:space="0" w:color="auto"/>
              <w:right w:val="single" w:sz="4" w:space="0" w:color="auto"/>
            </w:tcBorders>
            <w:noWrap/>
            <w:vAlign w:val="bottom"/>
            <w:hideMark/>
          </w:tcPr>
          <w:p w14:paraId="3145D946"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806</w:t>
            </w:r>
          </w:p>
        </w:tc>
        <w:tc>
          <w:tcPr>
            <w:tcW w:w="1177" w:type="dxa"/>
            <w:tcBorders>
              <w:top w:val="nil"/>
              <w:left w:val="nil"/>
              <w:bottom w:val="single" w:sz="4" w:space="0" w:color="auto"/>
              <w:right w:val="single" w:sz="4" w:space="0" w:color="auto"/>
            </w:tcBorders>
            <w:noWrap/>
            <w:vAlign w:val="bottom"/>
            <w:hideMark/>
          </w:tcPr>
          <w:p w14:paraId="5FAD2287"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6.9</w:t>
            </w:r>
          </w:p>
        </w:tc>
        <w:tc>
          <w:tcPr>
            <w:tcW w:w="1093" w:type="dxa"/>
            <w:tcBorders>
              <w:top w:val="nil"/>
              <w:left w:val="nil"/>
              <w:bottom w:val="single" w:sz="4" w:space="0" w:color="auto"/>
              <w:right w:val="single" w:sz="4" w:space="0" w:color="auto"/>
            </w:tcBorders>
            <w:noWrap/>
            <w:vAlign w:val="bottom"/>
            <w:hideMark/>
          </w:tcPr>
          <w:p w14:paraId="1012758E"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209" w:type="dxa"/>
            <w:tcBorders>
              <w:top w:val="nil"/>
              <w:left w:val="nil"/>
              <w:bottom w:val="single" w:sz="4" w:space="0" w:color="auto"/>
              <w:right w:val="single" w:sz="4" w:space="0" w:color="auto"/>
            </w:tcBorders>
            <w:noWrap/>
            <w:vAlign w:val="bottom"/>
            <w:hideMark/>
          </w:tcPr>
          <w:p w14:paraId="2F347A44"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699</w:t>
            </w:r>
          </w:p>
        </w:tc>
        <w:tc>
          <w:tcPr>
            <w:tcW w:w="1340" w:type="dxa"/>
            <w:tcBorders>
              <w:top w:val="nil"/>
              <w:left w:val="nil"/>
              <w:bottom w:val="single" w:sz="4" w:space="0" w:color="auto"/>
              <w:right w:val="single" w:sz="8" w:space="0" w:color="auto"/>
            </w:tcBorders>
            <w:noWrap/>
            <w:vAlign w:val="bottom"/>
            <w:hideMark/>
          </w:tcPr>
          <w:p w14:paraId="0B434697"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87%</w:t>
            </w:r>
          </w:p>
        </w:tc>
      </w:tr>
      <w:tr w:rsidR="009C03CF" w:rsidRPr="009C03CF" w14:paraId="0D13A61F" w14:textId="77777777" w:rsidTr="00BC376C">
        <w:trPr>
          <w:trHeight w:val="300"/>
        </w:trPr>
        <w:tc>
          <w:tcPr>
            <w:tcW w:w="960" w:type="dxa"/>
            <w:tcBorders>
              <w:top w:val="nil"/>
              <w:left w:val="single" w:sz="8" w:space="0" w:color="auto"/>
              <w:bottom w:val="single" w:sz="4" w:space="0" w:color="auto"/>
              <w:right w:val="single" w:sz="4" w:space="0" w:color="auto"/>
            </w:tcBorders>
            <w:noWrap/>
            <w:vAlign w:val="bottom"/>
            <w:hideMark/>
          </w:tcPr>
          <w:p w14:paraId="7528A30B"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2014-15</w:t>
            </w:r>
          </w:p>
        </w:tc>
        <w:tc>
          <w:tcPr>
            <w:tcW w:w="1119" w:type="dxa"/>
            <w:tcBorders>
              <w:top w:val="nil"/>
              <w:left w:val="nil"/>
              <w:bottom w:val="single" w:sz="4" w:space="0" w:color="auto"/>
              <w:right w:val="single" w:sz="4" w:space="0" w:color="auto"/>
            </w:tcBorders>
            <w:noWrap/>
            <w:vAlign w:val="bottom"/>
            <w:hideMark/>
          </w:tcPr>
          <w:p w14:paraId="3303D6E8"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312</w:t>
            </w:r>
          </w:p>
        </w:tc>
        <w:tc>
          <w:tcPr>
            <w:tcW w:w="1240" w:type="dxa"/>
            <w:tcBorders>
              <w:top w:val="nil"/>
              <w:left w:val="nil"/>
              <w:bottom w:val="single" w:sz="4" w:space="0" w:color="auto"/>
              <w:right w:val="single" w:sz="4" w:space="0" w:color="auto"/>
            </w:tcBorders>
            <w:noWrap/>
            <w:vAlign w:val="bottom"/>
            <w:hideMark/>
          </w:tcPr>
          <w:p w14:paraId="35584A23"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30</w:t>
            </w:r>
          </w:p>
        </w:tc>
        <w:tc>
          <w:tcPr>
            <w:tcW w:w="1349" w:type="dxa"/>
            <w:tcBorders>
              <w:top w:val="nil"/>
              <w:left w:val="nil"/>
              <w:bottom w:val="single" w:sz="4" w:space="0" w:color="auto"/>
              <w:right w:val="single" w:sz="4" w:space="0" w:color="auto"/>
            </w:tcBorders>
            <w:noWrap/>
            <w:vAlign w:val="bottom"/>
            <w:hideMark/>
          </w:tcPr>
          <w:p w14:paraId="172101F9"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2,056</w:t>
            </w:r>
          </w:p>
        </w:tc>
        <w:tc>
          <w:tcPr>
            <w:tcW w:w="1500" w:type="dxa"/>
            <w:tcBorders>
              <w:top w:val="nil"/>
              <w:left w:val="nil"/>
              <w:bottom w:val="single" w:sz="4" w:space="0" w:color="auto"/>
              <w:right w:val="single" w:sz="4" w:space="0" w:color="auto"/>
            </w:tcBorders>
            <w:noWrap/>
            <w:vAlign w:val="bottom"/>
            <w:hideMark/>
          </w:tcPr>
          <w:p w14:paraId="68557E74"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500" w:type="dxa"/>
            <w:tcBorders>
              <w:top w:val="nil"/>
              <w:left w:val="nil"/>
              <w:bottom w:val="single" w:sz="4" w:space="0" w:color="auto"/>
              <w:right w:val="single" w:sz="4" w:space="0" w:color="auto"/>
            </w:tcBorders>
            <w:noWrap/>
            <w:vAlign w:val="bottom"/>
            <w:hideMark/>
          </w:tcPr>
          <w:p w14:paraId="32E10F8B"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No data</w:t>
            </w:r>
          </w:p>
        </w:tc>
        <w:tc>
          <w:tcPr>
            <w:tcW w:w="1126" w:type="dxa"/>
            <w:tcBorders>
              <w:top w:val="nil"/>
              <w:left w:val="nil"/>
              <w:bottom w:val="single" w:sz="4" w:space="0" w:color="auto"/>
              <w:right w:val="single" w:sz="4" w:space="0" w:color="auto"/>
            </w:tcBorders>
            <w:noWrap/>
            <w:vAlign w:val="bottom"/>
            <w:hideMark/>
          </w:tcPr>
          <w:p w14:paraId="7F1E1472"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312</w:t>
            </w:r>
          </w:p>
        </w:tc>
        <w:tc>
          <w:tcPr>
            <w:tcW w:w="1177" w:type="dxa"/>
            <w:tcBorders>
              <w:top w:val="nil"/>
              <w:left w:val="nil"/>
              <w:bottom w:val="single" w:sz="4" w:space="0" w:color="auto"/>
              <w:right w:val="single" w:sz="4" w:space="0" w:color="auto"/>
            </w:tcBorders>
            <w:noWrap/>
            <w:vAlign w:val="bottom"/>
            <w:hideMark/>
          </w:tcPr>
          <w:p w14:paraId="40034829"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6.6</w:t>
            </w:r>
          </w:p>
        </w:tc>
        <w:tc>
          <w:tcPr>
            <w:tcW w:w="1093" w:type="dxa"/>
            <w:tcBorders>
              <w:top w:val="nil"/>
              <w:left w:val="nil"/>
              <w:bottom w:val="single" w:sz="4" w:space="0" w:color="auto"/>
              <w:right w:val="single" w:sz="4" w:space="0" w:color="auto"/>
            </w:tcBorders>
            <w:noWrap/>
            <w:vAlign w:val="bottom"/>
            <w:hideMark/>
          </w:tcPr>
          <w:p w14:paraId="58F4125A"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0</w:t>
            </w:r>
          </w:p>
        </w:tc>
        <w:tc>
          <w:tcPr>
            <w:tcW w:w="1209" w:type="dxa"/>
            <w:tcBorders>
              <w:top w:val="nil"/>
              <w:left w:val="nil"/>
              <w:bottom w:val="single" w:sz="4" w:space="0" w:color="auto"/>
              <w:right w:val="single" w:sz="4" w:space="0" w:color="auto"/>
            </w:tcBorders>
            <w:noWrap/>
            <w:vAlign w:val="bottom"/>
            <w:hideMark/>
          </w:tcPr>
          <w:p w14:paraId="2670EF26"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258</w:t>
            </w:r>
          </w:p>
        </w:tc>
        <w:tc>
          <w:tcPr>
            <w:tcW w:w="1340" w:type="dxa"/>
            <w:tcBorders>
              <w:top w:val="nil"/>
              <w:left w:val="nil"/>
              <w:bottom w:val="single" w:sz="4" w:space="0" w:color="auto"/>
              <w:right w:val="single" w:sz="8" w:space="0" w:color="auto"/>
            </w:tcBorders>
            <w:noWrap/>
            <w:vAlign w:val="bottom"/>
            <w:hideMark/>
          </w:tcPr>
          <w:p w14:paraId="55934039"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83%</w:t>
            </w:r>
          </w:p>
        </w:tc>
      </w:tr>
      <w:tr w:rsidR="009C03CF" w:rsidRPr="009C03CF" w14:paraId="19BBF963" w14:textId="77777777" w:rsidTr="00BC376C">
        <w:trPr>
          <w:trHeight w:val="300"/>
        </w:trPr>
        <w:tc>
          <w:tcPr>
            <w:tcW w:w="960" w:type="dxa"/>
            <w:tcBorders>
              <w:top w:val="nil"/>
              <w:left w:val="single" w:sz="8" w:space="0" w:color="auto"/>
              <w:bottom w:val="single" w:sz="4" w:space="0" w:color="auto"/>
              <w:right w:val="single" w:sz="4" w:space="0" w:color="auto"/>
            </w:tcBorders>
            <w:noWrap/>
            <w:vAlign w:val="bottom"/>
            <w:hideMark/>
          </w:tcPr>
          <w:p w14:paraId="45D8BDD1"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2015-16</w:t>
            </w:r>
          </w:p>
        </w:tc>
        <w:tc>
          <w:tcPr>
            <w:tcW w:w="1119" w:type="dxa"/>
            <w:tcBorders>
              <w:top w:val="nil"/>
              <w:left w:val="nil"/>
              <w:bottom w:val="single" w:sz="4" w:space="0" w:color="auto"/>
              <w:right w:val="single" w:sz="4" w:space="0" w:color="auto"/>
            </w:tcBorders>
            <w:noWrap/>
            <w:vAlign w:val="bottom"/>
            <w:hideMark/>
          </w:tcPr>
          <w:p w14:paraId="26F6CA80"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359</w:t>
            </w:r>
          </w:p>
        </w:tc>
        <w:tc>
          <w:tcPr>
            <w:tcW w:w="1240" w:type="dxa"/>
            <w:tcBorders>
              <w:top w:val="nil"/>
              <w:left w:val="nil"/>
              <w:bottom w:val="single" w:sz="4" w:space="0" w:color="auto"/>
              <w:right w:val="single" w:sz="4" w:space="0" w:color="auto"/>
            </w:tcBorders>
            <w:noWrap/>
            <w:vAlign w:val="bottom"/>
            <w:hideMark/>
          </w:tcPr>
          <w:p w14:paraId="64C36697"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22</w:t>
            </w:r>
          </w:p>
        </w:tc>
        <w:tc>
          <w:tcPr>
            <w:tcW w:w="1349" w:type="dxa"/>
            <w:tcBorders>
              <w:top w:val="nil"/>
              <w:left w:val="nil"/>
              <w:bottom w:val="single" w:sz="4" w:space="0" w:color="auto"/>
              <w:right w:val="single" w:sz="4" w:space="0" w:color="auto"/>
            </w:tcBorders>
            <w:noWrap/>
            <w:vAlign w:val="bottom"/>
            <w:hideMark/>
          </w:tcPr>
          <w:p w14:paraId="3743A3BF"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2,588</w:t>
            </w:r>
          </w:p>
        </w:tc>
        <w:tc>
          <w:tcPr>
            <w:tcW w:w="1500" w:type="dxa"/>
            <w:tcBorders>
              <w:top w:val="nil"/>
              <w:left w:val="nil"/>
              <w:bottom w:val="single" w:sz="4" w:space="0" w:color="auto"/>
              <w:right w:val="single" w:sz="4" w:space="0" w:color="auto"/>
            </w:tcBorders>
            <w:noWrap/>
            <w:vAlign w:val="bottom"/>
            <w:hideMark/>
          </w:tcPr>
          <w:p w14:paraId="38ED97A6"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301</w:t>
            </w:r>
          </w:p>
        </w:tc>
        <w:tc>
          <w:tcPr>
            <w:tcW w:w="1500" w:type="dxa"/>
            <w:tcBorders>
              <w:top w:val="nil"/>
              <w:left w:val="nil"/>
              <w:bottom w:val="single" w:sz="4" w:space="0" w:color="auto"/>
              <w:right w:val="single" w:sz="4" w:space="0" w:color="auto"/>
            </w:tcBorders>
            <w:noWrap/>
            <w:vAlign w:val="bottom"/>
            <w:hideMark/>
          </w:tcPr>
          <w:p w14:paraId="0DDF9D2A"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39</w:t>
            </w:r>
          </w:p>
        </w:tc>
        <w:tc>
          <w:tcPr>
            <w:tcW w:w="1126" w:type="dxa"/>
            <w:tcBorders>
              <w:top w:val="nil"/>
              <w:left w:val="nil"/>
              <w:bottom w:val="single" w:sz="4" w:space="0" w:color="auto"/>
              <w:right w:val="single" w:sz="4" w:space="0" w:color="auto"/>
            </w:tcBorders>
            <w:noWrap/>
            <w:vAlign w:val="bottom"/>
            <w:hideMark/>
          </w:tcPr>
          <w:p w14:paraId="569D1046"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340</w:t>
            </w:r>
          </w:p>
        </w:tc>
        <w:tc>
          <w:tcPr>
            <w:tcW w:w="1177" w:type="dxa"/>
            <w:tcBorders>
              <w:top w:val="nil"/>
              <w:left w:val="nil"/>
              <w:bottom w:val="single" w:sz="4" w:space="0" w:color="auto"/>
              <w:right w:val="single" w:sz="4" w:space="0" w:color="auto"/>
            </w:tcBorders>
            <w:noWrap/>
            <w:vAlign w:val="bottom"/>
            <w:hideMark/>
          </w:tcPr>
          <w:p w14:paraId="62863A39"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7.6</w:t>
            </w:r>
          </w:p>
        </w:tc>
        <w:tc>
          <w:tcPr>
            <w:tcW w:w="1093" w:type="dxa"/>
            <w:tcBorders>
              <w:top w:val="nil"/>
              <w:left w:val="nil"/>
              <w:bottom w:val="single" w:sz="4" w:space="0" w:color="auto"/>
              <w:right w:val="single" w:sz="4" w:space="0" w:color="auto"/>
            </w:tcBorders>
            <w:noWrap/>
            <w:vAlign w:val="bottom"/>
            <w:hideMark/>
          </w:tcPr>
          <w:p w14:paraId="52749305"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19</w:t>
            </w:r>
          </w:p>
        </w:tc>
        <w:tc>
          <w:tcPr>
            <w:tcW w:w="1209" w:type="dxa"/>
            <w:tcBorders>
              <w:top w:val="nil"/>
              <w:left w:val="nil"/>
              <w:bottom w:val="single" w:sz="4" w:space="0" w:color="auto"/>
              <w:right w:val="single" w:sz="4" w:space="0" w:color="auto"/>
            </w:tcBorders>
            <w:noWrap/>
            <w:vAlign w:val="bottom"/>
            <w:hideMark/>
          </w:tcPr>
          <w:p w14:paraId="5D38F963"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331</w:t>
            </w:r>
          </w:p>
        </w:tc>
        <w:tc>
          <w:tcPr>
            <w:tcW w:w="1340" w:type="dxa"/>
            <w:tcBorders>
              <w:top w:val="nil"/>
              <w:left w:val="nil"/>
              <w:bottom w:val="single" w:sz="4" w:space="0" w:color="auto"/>
              <w:right w:val="single" w:sz="8" w:space="0" w:color="auto"/>
            </w:tcBorders>
            <w:noWrap/>
            <w:vAlign w:val="bottom"/>
            <w:hideMark/>
          </w:tcPr>
          <w:p w14:paraId="6DC42B3F"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97%</w:t>
            </w:r>
          </w:p>
        </w:tc>
      </w:tr>
      <w:tr w:rsidR="009C03CF" w:rsidRPr="009C03CF" w14:paraId="0829BE09" w14:textId="77777777" w:rsidTr="00BC376C">
        <w:trPr>
          <w:trHeight w:val="300"/>
        </w:trPr>
        <w:tc>
          <w:tcPr>
            <w:tcW w:w="960" w:type="dxa"/>
            <w:tcBorders>
              <w:top w:val="nil"/>
              <w:left w:val="single" w:sz="8" w:space="0" w:color="auto"/>
              <w:bottom w:val="single" w:sz="4" w:space="0" w:color="auto"/>
              <w:right w:val="single" w:sz="4" w:space="0" w:color="auto"/>
            </w:tcBorders>
            <w:noWrap/>
            <w:vAlign w:val="bottom"/>
            <w:hideMark/>
          </w:tcPr>
          <w:p w14:paraId="5B5B1B36"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2016-17</w:t>
            </w:r>
          </w:p>
        </w:tc>
        <w:tc>
          <w:tcPr>
            <w:tcW w:w="1119" w:type="dxa"/>
            <w:tcBorders>
              <w:top w:val="nil"/>
              <w:left w:val="nil"/>
              <w:bottom w:val="single" w:sz="4" w:space="0" w:color="auto"/>
              <w:right w:val="single" w:sz="4" w:space="0" w:color="auto"/>
            </w:tcBorders>
            <w:noWrap/>
            <w:vAlign w:val="bottom"/>
            <w:hideMark/>
          </w:tcPr>
          <w:p w14:paraId="512FD510"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297</w:t>
            </w:r>
          </w:p>
        </w:tc>
        <w:tc>
          <w:tcPr>
            <w:tcW w:w="1240" w:type="dxa"/>
            <w:tcBorders>
              <w:top w:val="nil"/>
              <w:left w:val="nil"/>
              <w:bottom w:val="single" w:sz="4" w:space="0" w:color="auto"/>
              <w:right w:val="single" w:sz="4" w:space="0" w:color="auto"/>
            </w:tcBorders>
            <w:noWrap/>
            <w:vAlign w:val="bottom"/>
            <w:hideMark/>
          </w:tcPr>
          <w:p w14:paraId="330D969D"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26</w:t>
            </w:r>
          </w:p>
        </w:tc>
        <w:tc>
          <w:tcPr>
            <w:tcW w:w="1349" w:type="dxa"/>
            <w:tcBorders>
              <w:top w:val="nil"/>
              <w:left w:val="nil"/>
              <w:bottom w:val="single" w:sz="4" w:space="0" w:color="auto"/>
              <w:right w:val="single" w:sz="4" w:space="0" w:color="auto"/>
            </w:tcBorders>
            <w:noWrap/>
            <w:vAlign w:val="bottom"/>
            <w:hideMark/>
          </w:tcPr>
          <w:p w14:paraId="2B57C9AC"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2,199</w:t>
            </w:r>
          </w:p>
        </w:tc>
        <w:tc>
          <w:tcPr>
            <w:tcW w:w="1500" w:type="dxa"/>
            <w:tcBorders>
              <w:top w:val="nil"/>
              <w:left w:val="nil"/>
              <w:bottom w:val="single" w:sz="4" w:space="0" w:color="auto"/>
              <w:right w:val="single" w:sz="4" w:space="0" w:color="auto"/>
            </w:tcBorders>
            <w:noWrap/>
            <w:vAlign w:val="bottom"/>
            <w:hideMark/>
          </w:tcPr>
          <w:p w14:paraId="61E08DA5"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286</w:t>
            </w:r>
          </w:p>
        </w:tc>
        <w:tc>
          <w:tcPr>
            <w:tcW w:w="1500" w:type="dxa"/>
            <w:tcBorders>
              <w:top w:val="nil"/>
              <w:left w:val="nil"/>
              <w:bottom w:val="single" w:sz="4" w:space="0" w:color="auto"/>
              <w:right w:val="single" w:sz="4" w:space="0" w:color="auto"/>
            </w:tcBorders>
            <w:noWrap/>
            <w:vAlign w:val="bottom"/>
            <w:hideMark/>
          </w:tcPr>
          <w:p w14:paraId="7EA6DBB0"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4</w:t>
            </w:r>
          </w:p>
        </w:tc>
        <w:tc>
          <w:tcPr>
            <w:tcW w:w="1126" w:type="dxa"/>
            <w:tcBorders>
              <w:top w:val="nil"/>
              <w:left w:val="nil"/>
              <w:bottom w:val="single" w:sz="4" w:space="0" w:color="auto"/>
              <w:right w:val="single" w:sz="4" w:space="0" w:color="auto"/>
            </w:tcBorders>
            <w:noWrap/>
            <w:vAlign w:val="bottom"/>
            <w:hideMark/>
          </w:tcPr>
          <w:p w14:paraId="6246EC97"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290</w:t>
            </w:r>
          </w:p>
        </w:tc>
        <w:tc>
          <w:tcPr>
            <w:tcW w:w="1177" w:type="dxa"/>
            <w:tcBorders>
              <w:top w:val="nil"/>
              <w:left w:val="nil"/>
              <w:bottom w:val="single" w:sz="4" w:space="0" w:color="auto"/>
              <w:right w:val="single" w:sz="4" w:space="0" w:color="auto"/>
            </w:tcBorders>
            <w:noWrap/>
            <w:vAlign w:val="bottom"/>
            <w:hideMark/>
          </w:tcPr>
          <w:p w14:paraId="55EF4E39"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7.6</w:t>
            </w:r>
          </w:p>
        </w:tc>
        <w:tc>
          <w:tcPr>
            <w:tcW w:w="1093" w:type="dxa"/>
            <w:tcBorders>
              <w:top w:val="nil"/>
              <w:left w:val="nil"/>
              <w:bottom w:val="single" w:sz="4" w:space="0" w:color="auto"/>
              <w:right w:val="single" w:sz="4" w:space="0" w:color="auto"/>
            </w:tcBorders>
            <w:noWrap/>
            <w:vAlign w:val="bottom"/>
            <w:hideMark/>
          </w:tcPr>
          <w:p w14:paraId="5898B3BA"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7</w:t>
            </w:r>
          </w:p>
        </w:tc>
        <w:tc>
          <w:tcPr>
            <w:tcW w:w="1209" w:type="dxa"/>
            <w:tcBorders>
              <w:top w:val="nil"/>
              <w:left w:val="nil"/>
              <w:bottom w:val="single" w:sz="4" w:space="0" w:color="auto"/>
              <w:right w:val="single" w:sz="4" w:space="0" w:color="auto"/>
            </w:tcBorders>
            <w:noWrap/>
            <w:vAlign w:val="bottom"/>
            <w:hideMark/>
          </w:tcPr>
          <w:p w14:paraId="7533CA4C"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300</w:t>
            </w:r>
          </w:p>
        </w:tc>
        <w:tc>
          <w:tcPr>
            <w:tcW w:w="1340" w:type="dxa"/>
            <w:tcBorders>
              <w:top w:val="nil"/>
              <w:left w:val="nil"/>
              <w:bottom w:val="single" w:sz="4" w:space="0" w:color="auto"/>
              <w:right w:val="single" w:sz="8" w:space="0" w:color="auto"/>
            </w:tcBorders>
            <w:noWrap/>
            <w:vAlign w:val="bottom"/>
            <w:hideMark/>
          </w:tcPr>
          <w:p w14:paraId="5EE4BCBE"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103%</w:t>
            </w:r>
          </w:p>
        </w:tc>
      </w:tr>
      <w:tr w:rsidR="009C03CF" w:rsidRPr="009C03CF" w14:paraId="43799882" w14:textId="77777777" w:rsidTr="00BC376C">
        <w:trPr>
          <w:trHeight w:val="300"/>
        </w:trPr>
        <w:tc>
          <w:tcPr>
            <w:tcW w:w="960" w:type="dxa"/>
            <w:tcBorders>
              <w:top w:val="nil"/>
              <w:left w:val="single" w:sz="8" w:space="0" w:color="auto"/>
              <w:bottom w:val="single" w:sz="4" w:space="0" w:color="auto"/>
              <w:right w:val="single" w:sz="4" w:space="0" w:color="auto"/>
            </w:tcBorders>
            <w:noWrap/>
            <w:vAlign w:val="bottom"/>
            <w:hideMark/>
          </w:tcPr>
          <w:p w14:paraId="446C2028"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2017-18</w:t>
            </w:r>
          </w:p>
        </w:tc>
        <w:tc>
          <w:tcPr>
            <w:tcW w:w="1119" w:type="dxa"/>
            <w:tcBorders>
              <w:top w:val="nil"/>
              <w:left w:val="nil"/>
              <w:bottom w:val="single" w:sz="4" w:space="0" w:color="auto"/>
              <w:right w:val="single" w:sz="4" w:space="0" w:color="auto"/>
            </w:tcBorders>
            <w:noWrap/>
            <w:vAlign w:val="bottom"/>
            <w:hideMark/>
          </w:tcPr>
          <w:p w14:paraId="031A83EA"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909</w:t>
            </w:r>
          </w:p>
        </w:tc>
        <w:tc>
          <w:tcPr>
            <w:tcW w:w="1240" w:type="dxa"/>
            <w:tcBorders>
              <w:top w:val="nil"/>
              <w:left w:val="nil"/>
              <w:bottom w:val="single" w:sz="4" w:space="0" w:color="auto"/>
              <w:right w:val="single" w:sz="4" w:space="0" w:color="auto"/>
            </w:tcBorders>
            <w:noWrap/>
            <w:vAlign w:val="bottom"/>
            <w:hideMark/>
          </w:tcPr>
          <w:p w14:paraId="2B435245"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28</w:t>
            </w:r>
          </w:p>
        </w:tc>
        <w:tc>
          <w:tcPr>
            <w:tcW w:w="1349" w:type="dxa"/>
            <w:tcBorders>
              <w:top w:val="nil"/>
              <w:left w:val="nil"/>
              <w:bottom w:val="single" w:sz="4" w:space="0" w:color="auto"/>
              <w:right w:val="single" w:sz="4" w:space="0" w:color="auto"/>
            </w:tcBorders>
            <w:noWrap/>
            <w:vAlign w:val="bottom"/>
            <w:hideMark/>
          </w:tcPr>
          <w:p w14:paraId="50B7E5A1"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5,125</w:t>
            </w:r>
          </w:p>
        </w:tc>
        <w:tc>
          <w:tcPr>
            <w:tcW w:w="1500" w:type="dxa"/>
            <w:tcBorders>
              <w:top w:val="nil"/>
              <w:left w:val="nil"/>
              <w:bottom w:val="single" w:sz="4" w:space="0" w:color="auto"/>
              <w:right w:val="single" w:sz="4" w:space="0" w:color="auto"/>
            </w:tcBorders>
            <w:noWrap/>
            <w:vAlign w:val="bottom"/>
            <w:hideMark/>
          </w:tcPr>
          <w:p w14:paraId="39F123AF"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690</w:t>
            </w:r>
          </w:p>
        </w:tc>
        <w:tc>
          <w:tcPr>
            <w:tcW w:w="1500" w:type="dxa"/>
            <w:tcBorders>
              <w:top w:val="nil"/>
              <w:left w:val="nil"/>
              <w:bottom w:val="single" w:sz="4" w:space="0" w:color="auto"/>
              <w:right w:val="single" w:sz="4" w:space="0" w:color="auto"/>
            </w:tcBorders>
            <w:noWrap/>
            <w:vAlign w:val="bottom"/>
            <w:hideMark/>
          </w:tcPr>
          <w:p w14:paraId="72F2D460"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59</w:t>
            </w:r>
          </w:p>
        </w:tc>
        <w:tc>
          <w:tcPr>
            <w:tcW w:w="1126" w:type="dxa"/>
            <w:tcBorders>
              <w:top w:val="nil"/>
              <w:left w:val="nil"/>
              <w:bottom w:val="single" w:sz="4" w:space="0" w:color="auto"/>
              <w:right w:val="single" w:sz="4" w:space="0" w:color="auto"/>
            </w:tcBorders>
            <w:noWrap/>
            <w:vAlign w:val="bottom"/>
            <w:hideMark/>
          </w:tcPr>
          <w:p w14:paraId="68CA64FA"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749</w:t>
            </w:r>
          </w:p>
        </w:tc>
        <w:tc>
          <w:tcPr>
            <w:tcW w:w="1177" w:type="dxa"/>
            <w:tcBorders>
              <w:top w:val="nil"/>
              <w:left w:val="nil"/>
              <w:bottom w:val="single" w:sz="4" w:space="0" w:color="auto"/>
              <w:right w:val="single" w:sz="4" w:space="0" w:color="auto"/>
            </w:tcBorders>
            <w:noWrap/>
            <w:vAlign w:val="bottom"/>
            <w:hideMark/>
          </w:tcPr>
          <w:p w14:paraId="3790BFA2"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6.8</w:t>
            </w:r>
          </w:p>
        </w:tc>
        <w:tc>
          <w:tcPr>
            <w:tcW w:w="1093" w:type="dxa"/>
            <w:tcBorders>
              <w:top w:val="nil"/>
              <w:left w:val="nil"/>
              <w:bottom w:val="single" w:sz="4" w:space="0" w:color="auto"/>
              <w:right w:val="single" w:sz="4" w:space="0" w:color="auto"/>
            </w:tcBorders>
            <w:noWrap/>
            <w:vAlign w:val="bottom"/>
            <w:hideMark/>
          </w:tcPr>
          <w:p w14:paraId="47148A82"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160</w:t>
            </w:r>
          </w:p>
        </w:tc>
        <w:tc>
          <w:tcPr>
            <w:tcW w:w="1209" w:type="dxa"/>
            <w:tcBorders>
              <w:top w:val="nil"/>
              <w:left w:val="nil"/>
              <w:bottom w:val="single" w:sz="4" w:space="0" w:color="auto"/>
              <w:right w:val="single" w:sz="4" w:space="0" w:color="auto"/>
            </w:tcBorders>
            <w:noWrap/>
            <w:vAlign w:val="bottom"/>
            <w:hideMark/>
          </w:tcPr>
          <w:p w14:paraId="7A128333"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598</w:t>
            </w:r>
          </w:p>
        </w:tc>
        <w:tc>
          <w:tcPr>
            <w:tcW w:w="1340" w:type="dxa"/>
            <w:tcBorders>
              <w:top w:val="nil"/>
              <w:left w:val="nil"/>
              <w:bottom w:val="single" w:sz="4" w:space="0" w:color="auto"/>
              <w:right w:val="single" w:sz="8" w:space="0" w:color="auto"/>
            </w:tcBorders>
            <w:noWrap/>
            <w:vAlign w:val="bottom"/>
            <w:hideMark/>
          </w:tcPr>
          <w:p w14:paraId="334043E6"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80%</w:t>
            </w:r>
          </w:p>
        </w:tc>
      </w:tr>
      <w:tr w:rsidR="009C03CF" w:rsidRPr="009C03CF" w14:paraId="4DA8431A" w14:textId="77777777" w:rsidTr="00BC376C">
        <w:trPr>
          <w:trHeight w:val="300"/>
        </w:trPr>
        <w:tc>
          <w:tcPr>
            <w:tcW w:w="960" w:type="dxa"/>
            <w:tcBorders>
              <w:top w:val="nil"/>
              <w:left w:val="single" w:sz="8" w:space="0" w:color="auto"/>
              <w:bottom w:val="single" w:sz="4" w:space="0" w:color="auto"/>
              <w:right w:val="single" w:sz="4" w:space="0" w:color="auto"/>
            </w:tcBorders>
            <w:noWrap/>
            <w:vAlign w:val="bottom"/>
            <w:hideMark/>
          </w:tcPr>
          <w:p w14:paraId="2ADC97C8"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2018-19</w:t>
            </w:r>
          </w:p>
        </w:tc>
        <w:tc>
          <w:tcPr>
            <w:tcW w:w="1119" w:type="dxa"/>
            <w:tcBorders>
              <w:top w:val="nil"/>
              <w:left w:val="nil"/>
              <w:bottom w:val="single" w:sz="4" w:space="0" w:color="auto"/>
              <w:right w:val="single" w:sz="4" w:space="0" w:color="auto"/>
            </w:tcBorders>
            <w:noWrap/>
            <w:vAlign w:val="bottom"/>
            <w:hideMark/>
          </w:tcPr>
          <w:p w14:paraId="6BB7A45A"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1,083</w:t>
            </w:r>
          </w:p>
        </w:tc>
        <w:tc>
          <w:tcPr>
            <w:tcW w:w="1240" w:type="dxa"/>
            <w:tcBorders>
              <w:top w:val="nil"/>
              <w:left w:val="nil"/>
              <w:bottom w:val="single" w:sz="4" w:space="0" w:color="auto"/>
              <w:right w:val="single" w:sz="4" w:space="0" w:color="auto"/>
            </w:tcBorders>
            <w:noWrap/>
            <w:vAlign w:val="bottom"/>
            <w:hideMark/>
          </w:tcPr>
          <w:p w14:paraId="7F290295"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23</w:t>
            </w:r>
          </w:p>
        </w:tc>
        <w:tc>
          <w:tcPr>
            <w:tcW w:w="1349" w:type="dxa"/>
            <w:tcBorders>
              <w:top w:val="nil"/>
              <w:left w:val="nil"/>
              <w:bottom w:val="single" w:sz="4" w:space="0" w:color="auto"/>
              <w:right w:val="single" w:sz="4" w:space="0" w:color="auto"/>
            </w:tcBorders>
            <w:noWrap/>
            <w:vAlign w:val="bottom"/>
            <w:hideMark/>
          </w:tcPr>
          <w:p w14:paraId="635511ED"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4,917</w:t>
            </w:r>
          </w:p>
        </w:tc>
        <w:tc>
          <w:tcPr>
            <w:tcW w:w="1500" w:type="dxa"/>
            <w:tcBorders>
              <w:top w:val="nil"/>
              <w:left w:val="nil"/>
              <w:bottom w:val="single" w:sz="4" w:space="0" w:color="auto"/>
              <w:right w:val="single" w:sz="4" w:space="0" w:color="auto"/>
            </w:tcBorders>
            <w:noWrap/>
            <w:vAlign w:val="bottom"/>
            <w:hideMark/>
          </w:tcPr>
          <w:p w14:paraId="519D9E6B"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1,017</w:t>
            </w:r>
          </w:p>
        </w:tc>
        <w:tc>
          <w:tcPr>
            <w:tcW w:w="1500" w:type="dxa"/>
            <w:tcBorders>
              <w:top w:val="nil"/>
              <w:left w:val="nil"/>
              <w:bottom w:val="single" w:sz="4" w:space="0" w:color="auto"/>
              <w:right w:val="single" w:sz="4" w:space="0" w:color="auto"/>
            </w:tcBorders>
            <w:noWrap/>
            <w:vAlign w:val="bottom"/>
            <w:hideMark/>
          </w:tcPr>
          <w:p w14:paraId="26D3493D"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14</w:t>
            </w:r>
          </w:p>
        </w:tc>
        <w:tc>
          <w:tcPr>
            <w:tcW w:w="1126" w:type="dxa"/>
            <w:tcBorders>
              <w:top w:val="nil"/>
              <w:left w:val="nil"/>
              <w:bottom w:val="single" w:sz="4" w:space="0" w:color="auto"/>
              <w:right w:val="single" w:sz="4" w:space="0" w:color="auto"/>
            </w:tcBorders>
            <w:noWrap/>
            <w:vAlign w:val="bottom"/>
            <w:hideMark/>
          </w:tcPr>
          <w:p w14:paraId="12AD5EE3"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1,031</w:t>
            </w:r>
          </w:p>
        </w:tc>
        <w:tc>
          <w:tcPr>
            <w:tcW w:w="1177" w:type="dxa"/>
            <w:tcBorders>
              <w:top w:val="nil"/>
              <w:left w:val="nil"/>
              <w:bottom w:val="single" w:sz="4" w:space="0" w:color="auto"/>
              <w:right w:val="single" w:sz="4" w:space="0" w:color="auto"/>
            </w:tcBorders>
            <w:noWrap/>
            <w:vAlign w:val="bottom"/>
            <w:hideMark/>
          </w:tcPr>
          <w:p w14:paraId="201DE702"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4.8</w:t>
            </w:r>
          </w:p>
        </w:tc>
        <w:tc>
          <w:tcPr>
            <w:tcW w:w="1093" w:type="dxa"/>
            <w:tcBorders>
              <w:top w:val="nil"/>
              <w:left w:val="nil"/>
              <w:bottom w:val="single" w:sz="4" w:space="0" w:color="auto"/>
              <w:right w:val="single" w:sz="4" w:space="0" w:color="auto"/>
            </w:tcBorders>
            <w:noWrap/>
            <w:vAlign w:val="bottom"/>
            <w:hideMark/>
          </w:tcPr>
          <w:p w14:paraId="36340893"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52</w:t>
            </w:r>
          </w:p>
        </w:tc>
        <w:tc>
          <w:tcPr>
            <w:tcW w:w="1209" w:type="dxa"/>
            <w:tcBorders>
              <w:top w:val="nil"/>
              <w:left w:val="nil"/>
              <w:bottom w:val="single" w:sz="4" w:space="0" w:color="auto"/>
              <w:right w:val="single" w:sz="4" w:space="0" w:color="auto"/>
            </w:tcBorders>
            <w:noWrap/>
            <w:vAlign w:val="bottom"/>
            <w:hideMark/>
          </w:tcPr>
          <w:p w14:paraId="0539C8DF"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587</w:t>
            </w:r>
          </w:p>
        </w:tc>
        <w:tc>
          <w:tcPr>
            <w:tcW w:w="1340" w:type="dxa"/>
            <w:tcBorders>
              <w:top w:val="nil"/>
              <w:left w:val="nil"/>
              <w:bottom w:val="single" w:sz="4" w:space="0" w:color="auto"/>
              <w:right w:val="single" w:sz="8" w:space="0" w:color="auto"/>
            </w:tcBorders>
            <w:noWrap/>
            <w:vAlign w:val="bottom"/>
            <w:hideMark/>
          </w:tcPr>
          <w:p w14:paraId="14DBC1D8"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57%</w:t>
            </w:r>
          </w:p>
        </w:tc>
      </w:tr>
      <w:tr w:rsidR="009C03CF" w:rsidRPr="009C03CF" w14:paraId="1468912A" w14:textId="77777777" w:rsidTr="00BC376C">
        <w:trPr>
          <w:trHeight w:val="300"/>
        </w:trPr>
        <w:tc>
          <w:tcPr>
            <w:tcW w:w="960" w:type="dxa"/>
            <w:tcBorders>
              <w:top w:val="nil"/>
              <w:left w:val="single" w:sz="8" w:space="0" w:color="auto"/>
              <w:bottom w:val="single" w:sz="4" w:space="0" w:color="auto"/>
              <w:right w:val="single" w:sz="4" w:space="0" w:color="auto"/>
            </w:tcBorders>
            <w:noWrap/>
            <w:vAlign w:val="bottom"/>
            <w:hideMark/>
          </w:tcPr>
          <w:p w14:paraId="4B2308CC"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2019-20</w:t>
            </w:r>
          </w:p>
        </w:tc>
        <w:tc>
          <w:tcPr>
            <w:tcW w:w="1119" w:type="dxa"/>
            <w:tcBorders>
              <w:top w:val="nil"/>
              <w:left w:val="nil"/>
              <w:bottom w:val="single" w:sz="4" w:space="0" w:color="auto"/>
              <w:right w:val="single" w:sz="4" w:space="0" w:color="auto"/>
            </w:tcBorders>
            <w:noWrap/>
            <w:vAlign w:val="bottom"/>
            <w:hideMark/>
          </w:tcPr>
          <w:p w14:paraId="1A155779"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1,143</w:t>
            </w:r>
          </w:p>
        </w:tc>
        <w:tc>
          <w:tcPr>
            <w:tcW w:w="1240" w:type="dxa"/>
            <w:tcBorders>
              <w:top w:val="nil"/>
              <w:left w:val="nil"/>
              <w:bottom w:val="single" w:sz="4" w:space="0" w:color="auto"/>
              <w:right w:val="single" w:sz="4" w:space="0" w:color="auto"/>
            </w:tcBorders>
            <w:noWrap/>
            <w:vAlign w:val="bottom"/>
            <w:hideMark/>
          </w:tcPr>
          <w:p w14:paraId="3FC97CDF"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35</w:t>
            </w:r>
          </w:p>
        </w:tc>
        <w:tc>
          <w:tcPr>
            <w:tcW w:w="1349" w:type="dxa"/>
            <w:tcBorders>
              <w:top w:val="nil"/>
              <w:left w:val="nil"/>
              <w:bottom w:val="single" w:sz="4" w:space="0" w:color="auto"/>
              <w:right w:val="single" w:sz="4" w:space="0" w:color="auto"/>
            </w:tcBorders>
            <w:noWrap/>
            <w:vAlign w:val="bottom"/>
            <w:hideMark/>
          </w:tcPr>
          <w:p w14:paraId="2FC84E87"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8,148</w:t>
            </w:r>
          </w:p>
        </w:tc>
        <w:tc>
          <w:tcPr>
            <w:tcW w:w="1500" w:type="dxa"/>
            <w:tcBorders>
              <w:top w:val="nil"/>
              <w:left w:val="nil"/>
              <w:bottom w:val="single" w:sz="4" w:space="0" w:color="auto"/>
              <w:right w:val="single" w:sz="4" w:space="0" w:color="auto"/>
            </w:tcBorders>
            <w:noWrap/>
            <w:vAlign w:val="bottom"/>
            <w:hideMark/>
          </w:tcPr>
          <w:p w14:paraId="327970E1"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964</w:t>
            </w:r>
          </w:p>
        </w:tc>
        <w:tc>
          <w:tcPr>
            <w:tcW w:w="1500" w:type="dxa"/>
            <w:tcBorders>
              <w:top w:val="nil"/>
              <w:left w:val="nil"/>
              <w:bottom w:val="single" w:sz="4" w:space="0" w:color="auto"/>
              <w:right w:val="single" w:sz="4" w:space="0" w:color="auto"/>
            </w:tcBorders>
            <w:noWrap/>
            <w:vAlign w:val="bottom"/>
            <w:hideMark/>
          </w:tcPr>
          <w:p w14:paraId="77EC276D"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15</w:t>
            </w:r>
          </w:p>
        </w:tc>
        <w:tc>
          <w:tcPr>
            <w:tcW w:w="1126" w:type="dxa"/>
            <w:tcBorders>
              <w:top w:val="nil"/>
              <w:left w:val="nil"/>
              <w:bottom w:val="single" w:sz="4" w:space="0" w:color="auto"/>
              <w:right w:val="single" w:sz="4" w:space="0" w:color="auto"/>
            </w:tcBorders>
            <w:noWrap/>
            <w:vAlign w:val="bottom"/>
            <w:hideMark/>
          </w:tcPr>
          <w:p w14:paraId="39B16993"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979</w:t>
            </w:r>
          </w:p>
        </w:tc>
        <w:tc>
          <w:tcPr>
            <w:tcW w:w="1177" w:type="dxa"/>
            <w:tcBorders>
              <w:top w:val="nil"/>
              <w:left w:val="nil"/>
              <w:bottom w:val="single" w:sz="4" w:space="0" w:color="auto"/>
              <w:right w:val="single" w:sz="4" w:space="0" w:color="auto"/>
            </w:tcBorders>
            <w:noWrap/>
            <w:vAlign w:val="bottom"/>
            <w:hideMark/>
          </w:tcPr>
          <w:p w14:paraId="662BF24F"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8.3</w:t>
            </w:r>
          </w:p>
        </w:tc>
        <w:tc>
          <w:tcPr>
            <w:tcW w:w="1093" w:type="dxa"/>
            <w:tcBorders>
              <w:top w:val="nil"/>
              <w:left w:val="nil"/>
              <w:bottom w:val="single" w:sz="4" w:space="0" w:color="auto"/>
              <w:right w:val="single" w:sz="4" w:space="0" w:color="auto"/>
            </w:tcBorders>
            <w:noWrap/>
            <w:vAlign w:val="bottom"/>
            <w:hideMark/>
          </w:tcPr>
          <w:p w14:paraId="3EFBAC99"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164</w:t>
            </w:r>
          </w:p>
        </w:tc>
        <w:tc>
          <w:tcPr>
            <w:tcW w:w="1209" w:type="dxa"/>
            <w:tcBorders>
              <w:top w:val="nil"/>
              <w:left w:val="nil"/>
              <w:bottom w:val="single" w:sz="4" w:space="0" w:color="auto"/>
              <w:right w:val="single" w:sz="4" w:space="0" w:color="auto"/>
            </w:tcBorders>
            <w:noWrap/>
            <w:vAlign w:val="bottom"/>
            <w:hideMark/>
          </w:tcPr>
          <w:p w14:paraId="581932A3"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678</w:t>
            </w:r>
          </w:p>
        </w:tc>
        <w:tc>
          <w:tcPr>
            <w:tcW w:w="1340" w:type="dxa"/>
            <w:tcBorders>
              <w:top w:val="nil"/>
              <w:left w:val="nil"/>
              <w:bottom w:val="single" w:sz="4" w:space="0" w:color="auto"/>
              <w:right w:val="single" w:sz="8" w:space="0" w:color="auto"/>
            </w:tcBorders>
            <w:noWrap/>
            <w:vAlign w:val="bottom"/>
            <w:hideMark/>
          </w:tcPr>
          <w:p w14:paraId="59B874E0"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69%</w:t>
            </w:r>
          </w:p>
        </w:tc>
      </w:tr>
      <w:tr w:rsidR="009C03CF" w:rsidRPr="009C03CF" w14:paraId="46BD0154" w14:textId="77777777" w:rsidTr="00BC376C">
        <w:trPr>
          <w:trHeight w:val="300"/>
        </w:trPr>
        <w:tc>
          <w:tcPr>
            <w:tcW w:w="960" w:type="dxa"/>
            <w:tcBorders>
              <w:top w:val="nil"/>
              <w:left w:val="single" w:sz="8" w:space="0" w:color="auto"/>
              <w:bottom w:val="single" w:sz="4" w:space="0" w:color="auto"/>
              <w:right w:val="single" w:sz="4" w:space="0" w:color="auto"/>
            </w:tcBorders>
            <w:noWrap/>
            <w:vAlign w:val="bottom"/>
            <w:hideMark/>
          </w:tcPr>
          <w:p w14:paraId="0A95BF4B"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2020-21</w:t>
            </w:r>
          </w:p>
        </w:tc>
        <w:tc>
          <w:tcPr>
            <w:tcW w:w="1119" w:type="dxa"/>
            <w:tcBorders>
              <w:top w:val="nil"/>
              <w:left w:val="nil"/>
              <w:bottom w:val="single" w:sz="4" w:space="0" w:color="auto"/>
              <w:right w:val="single" w:sz="4" w:space="0" w:color="auto"/>
            </w:tcBorders>
            <w:noWrap/>
            <w:vAlign w:val="bottom"/>
            <w:hideMark/>
          </w:tcPr>
          <w:p w14:paraId="2DD85B37"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961</w:t>
            </w:r>
          </w:p>
        </w:tc>
        <w:tc>
          <w:tcPr>
            <w:tcW w:w="1240" w:type="dxa"/>
            <w:tcBorders>
              <w:top w:val="nil"/>
              <w:left w:val="nil"/>
              <w:bottom w:val="single" w:sz="4" w:space="0" w:color="auto"/>
              <w:right w:val="single" w:sz="4" w:space="0" w:color="auto"/>
            </w:tcBorders>
            <w:noWrap/>
            <w:vAlign w:val="bottom"/>
            <w:hideMark/>
          </w:tcPr>
          <w:p w14:paraId="603024F2"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35</w:t>
            </w:r>
          </w:p>
        </w:tc>
        <w:tc>
          <w:tcPr>
            <w:tcW w:w="1349" w:type="dxa"/>
            <w:tcBorders>
              <w:top w:val="nil"/>
              <w:left w:val="nil"/>
              <w:bottom w:val="single" w:sz="4" w:space="0" w:color="auto"/>
              <w:right w:val="single" w:sz="4" w:space="0" w:color="auto"/>
            </w:tcBorders>
            <w:noWrap/>
            <w:vAlign w:val="bottom"/>
            <w:hideMark/>
          </w:tcPr>
          <w:p w14:paraId="32063B32"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3,574</w:t>
            </w:r>
          </w:p>
        </w:tc>
        <w:tc>
          <w:tcPr>
            <w:tcW w:w="1500" w:type="dxa"/>
            <w:tcBorders>
              <w:top w:val="nil"/>
              <w:left w:val="nil"/>
              <w:bottom w:val="single" w:sz="4" w:space="0" w:color="auto"/>
              <w:right w:val="single" w:sz="4" w:space="0" w:color="auto"/>
            </w:tcBorders>
            <w:noWrap/>
            <w:vAlign w:val="bottom"/>
            <w:hideMark/>
          </w:tcPr>
          <w:p w14:paraId="3419BA7E"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848</w:t>
            </w:r>
          </w:p>
        </w:tc>
        <w:tc>
          <w:tcPr>
            <w:tcW w:w="1500" w:type="dxa"/>
            <w:tcBorders>
              <w:top w:val="nil"/>
              <w:left w:val="nil"/>
              <w:bottom w:val="single" w:sz="4" w:space="0" w:color="auto"/>
              <w:right w:val="single" w:sz="4" w:space="0" w:color="auto"/>
            </w:tcBorders>
            <w:noWrap/>
            <w:vAlign w:val="bottom"/>
            <w:hideMark/>
          </w:tcPr>
          <w:p w14:paraId="5A1438A2"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21</w:t>
            </w:r>
          </w:p>
        </w:tc>
        <w:tc>
          <w:tcPr>
            <w:tcW w:w="1126" w:type="dxa"/>
            <w:tcBorders>
              <w:top w:val="nil"/>
              <w:left w:val="nil"/>
              <w:bottom w:val="single" w:sz="4" w:space="0" w:color="auto"/>
              <w:right w:val="single" w:sz="4" w:space="0" w:color="auto"/>
            </w:tcBorders>
            <w:noWrap/>
            <w:vAlign w:val="bottom"/>
            <w:hideMark/>
          </w:tcPr>
          <w:p w14:paraId="54CD75EB"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869</w:t>
            </w:r>
          </w:p>
        </w:tc>
        <w:tc>
          <w:tcPr>
            <w:tcW w:w="1177" w:type="dxa"/>
            <w:tcBorders>
              <w:top w:val="nil"/>
              <w:left w:val="nil"/>
              <w:bottom w:val="single" w:sz="4" w:space="0" w:color="auto"/>
              <w:right w:val="single" w:sz="4" w:space="0" w:color="auto"/>
            </w:tcBorders>
            <w:noWrap/>
            <w:vAlign w:val="bottom"/>
            <w:hideMark/>
          </w:tcPr>
          <w:p w14:paraId="693194C1"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4.1</w:t>
            </w:r>
          </w:p>
        </w:tc>
        <w:tc>
          <w:tcPr>
            <w:tcW w:w="1093" w:type="dxa"/>
            <w:tcBorders>
              <w:top w:val="nil"/>
              <w:left w:val="nil"/>
              <w:bottom w:val="single" w:sz="4" w:space="0" w:color="auto"/>
              <w:right w:val="single" w:sz="4" w:space="0" w:color="auto"/>
            </w:tcBorders>
            <w:noWrap/>
            <w:vAlign w:val="bottom"/>
            <w:hideMark/>
          </w:tcPr>
          <w:p w14:paraId="2E24AEE5"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92</w:t>
            </w:r>
          </w:p>
        </w:tc>
        <w:tc>
          <w:tcPr>
            <w:tcW w:w="1209" w:type="dxa"/>
            <w:tcBorders>
              <w:top w:val="nil"/>
              <w:left w:val="nil"/>
              <w:bottom w:val="single" w:sz="4" w:space="0" w:color="auto"/>
              <w:right w:val="single" w:sz="4" w:space="0" w:color="auto"/>
            </w:tcBorders>
            <w:noWrap/>
            <w:vAlign w:val="bottom"/>
            <w:hideMark/>
          </w:tcPr>
          <w:p w14:paraId="5056478E"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564</w:t>
            </w:r>
          </w:p>
        </w:tc>
        <w:tc>
          <w:tcPr>
            <w:tcW w:w="1340" w:type="dxa"/>
            <w:tcBorders>
              <w:top w:val="nil"/>
              <w:left w:val="nil"/>
              <w:bottom w:val="single" w:sz="4" w:space="0" w:color="auto"/>
              <w:right w:val="single" w:sz="8" w:space="0" w:color="auto"/>
            </w:tcBorders>
            <w:noWrap/>
            <w:vAlign w:val="bottom"/>
            <w:hideMark/>
          </w:tcPr>
          <w:p w14:paraId="1903ED8D"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65%</w:t>
            </w:r>
          </w:p>
        </w:tc>
      </w:tr>
      <w:tr w:rsidR="009C03CF" w:rsidRPr="009C03CF" w14:paraId="5328CE14" w14:textId="77777777" w:rsidTr="00BC376C">
        <w:trPr>
          <w:trHeight w:val="300"/>
        </w:trPr>
        <w:tc>
          <w:tcPr>
            <w:tcW w:w="960" w:type="dxa"/>
            <w:tcBorders>
              <w:top w:val="nil"/>
              <w:left w:val="single" w:sz="8" w:space="0" w:color="auto"/>
              <w:bottom w:val="single" w:sz="4" w:space="0" w:color="auto"/>
              <w:right w:val="single" w:sz="4" w:space="0" w:color="auto"/>
            </w:tcBorders>
            <w:noWrap/>
            <w:vAlign w:val="bottom"/>
            <w:hideMark/>
          </w:tcPr>
          <w:p w14:paraId="5BE8DBD0"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2021-22</w:t>
            </w:r>
          </w:p>
        </w:tc>
        <w:tc>
          <w:tcPr>
            <w:tcW w:w="1119" w:type="dxa"/>
            <w:tcBorders>
              <w:top w:val="nil"/>
              <w:left w:val="nil"/>
              <w:bottom w:val="single" w:sz="4" w:space="0" w:color="auto"/>
              <w:right w:val="single" w:sz="4" w:space="0" w:color="auto"/>
            </w:tcBorders>
            <w:noWrap/>
            <w:vAlign w:val="bottom"/>
            <w:hideMark/>
          </w:tcPr>
          <w:p w14:paraId="0F45B4C6"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1,383</w:t>
            </w:r>
          </w:p>
        </w:tc>
        <w:tc>
          <w:tcPr>
            <w:tcW w:w="1240" w:type="dxa"/>
            <w:tcBorders>
              <w:top w:val="nil"/>
              <w:left w:val="nil"/>
              <w:bottom w:val="single" w:sz="4" w:space="0" w:color="auto"/>
              <w:right w:val="single" w:sz="4" w:space="0" w:color="auto"/>
            </w:tcBorders>
            <w:noWrap/>
            <w:vAlign w:val="bottom"/>
            <w:hideMark/>
          </w:tcPr>
          <w:p w14:paraId="0034CD3A"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31</w:t>
            </w:r>
          </w:p>
        </w:tc>
        <w:tc>
          <w:tcPr>
            <w:tcW w:w="1349" w:type="dxa"/>
            <w:tcBorders>
              <w:top w:val="nil"/>
              <w:left w:val="nil"/>
              <w:bottom w:val="single" w:sz="4" w:space="0" w:color="auto"/>
              <w:right w:val="single" w:sz="4" w:space="0" w:color="auto"/>
            </w:tcBorders>
            <w:noWrap/>
            <w:vAlign w:val="bottom"/>
            <w:hideMark/>
          </w:tcPr>
          <w:p w14:paraId="04B1CD84"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9,052</w:t>
            </w:r>
          </w:p>
        </w:tc>
        <w:tc>
          <w:tcPr>
            <w:tcW w:w="1500" w:type="dxa"/>
            <w:tcBorders>
              <w:top w:val="nil"/>
              <w:left w:val="nil"/>
              <w:bottom w:val="single" w:sz="4" w:space="0" w:color="auto"/>
              <w:right w:val="single" w:sz="4" w:space="0" w:color="auto"/>
            </w:tcBorders>
            <w:noWrap/>
            <w:vAlign w:val="bottom"/>
            <w:hideMark/>
          </w:tcPr>
          <w:p w14:paraId="3425F136"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1,244</w:t>
            </w:r>
          </w:p>
        </w:tc>
        <w:tc>
          <w:tcPr>
            <w:tcW w:w="1500" w:type="dxa"/>
            <w:tcBorders>
              <w:top w:val="nil"/>
              <w:left w:val="nil"/>
              <w:bottom w:val="single" w:sz="4" w:space="0" w:color="auto"/>
              <w:right w:val="single" w:sz="4" w:space="0" w:color="auto"/>
            </w:tcBorders>
            <w:noWrap/>
            <w:vAlign w:val="bottom"/>
            <w:hideMark/>
          </w:tcPr>
          <w:p w14:paraId="2EA36591"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0</w:t>
            </w:r>
          </w:p>
        </w:tc>
        <w:tc>
          <w:tcPr>
            <w:tcW w:w="1126" w:type="dxa"/>
            <w:tcBorders>
              <w:top w:val="nil"/>
              <w:left w:val="nil"/>
              <w:bottom w:val="single" w:sz="4" w:space="0" w:color="auto"/>
              <w:right w:val="single" w:sz="4" w:space="0" w:color="auto"/>
            </w:tcBorders>
            <w:noWrap/>
            <w:vAlign w:val="bottom"/>
            <w:hideMark/>
          </w:tcPr>
          <w:p w14:paraId="4D7C4122"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1,244</w:t>
            </w:r>
          </w:p>
        </w:tc>
        <w:tc>
          <w:tcPr>
            <w:tcW w:w="1177" w:type="dxa"/>
            <w:tcBorders>
              <w:top w:val="nil"/>
              <w:left w:val="nil"/>
              <w:bottom w:val="single" w:sz="4" w:space="0" w:color="auto"/>
              <w:right w:val="single" w:sz="4" w:space="0" w:color="auto"/>
            </w:tcBorders>
            <w:noWrap/>
            <w:vAlign w:val="bottom"/>
            <w:hideMark/>
          </w:tcPr>
          <w:p w14:paraId="32DB8231"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7.3</w:t>
            </w:r>
          </w:p>
        </w:tc>
        <w:tc>
          <w:tcPr>
            <w:tcW w:w="1093" w:type="dxa"/>
            <w:tcBorders>
              <w:top w:val="nil"/>
              <w:left w:val="nil"/>
              <w:bottom w:val="single" w:sz="4" w:space="0" w:color="auto"/>
              <w:right w:val="single" w:sz="4" w:space="0" w:color="auto"/>
            </w:tcBorders>
            <w:noWrap/>
            <w:vAlign w:val="bottom"/>
            <w:hideMark/>
          </w:tcPr>
          <w:p w14:paraId="2A1E62E0"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139</w:t>
            </w:r>
          </w:p>
        </w:tc>
        <w:tc>
          <w:tcPr>
            <w:tcW w:w="1209" w:type="dxa"/>
            <w:tcBorders>
              <w:top w:val="nil"/>
              <w:left w:val="nil"/>
              <w:bottom w:val="single" w:sz="4" w:space="0" w:color="auto"/>
              <w:right w:val="single" w:sz="4" w:space="0" w:color="auto"/>
            </w:tcBorders>
            <w:noWrap/>
            <w:vAlign w:val="bottom"/>
            <w:hideMark/>
          </w:tcPr>
          <w:p w14:paraId="6AC3F361"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736</w:t>
            </w:r>
          </w:p>
        </w:tc>
        <w:tc>
          <w:tcPr>
            <w:tcW w:w="1340" w:type="dxa"/>
            <w:tcBorders>
              <w:top w:val="nil"/>
              <w:left w:val="nil"/>
              <w:bottom w:val="single" w:sz="4" w:space="0" w:color="auto"/>
              <w:right w:val="single" w:sz="8" w:space="0" w:color="auto"/>
            </w:tcBorders>
            <w:noWrap/>
            <w:vAlign w:val="bottom"/>
            <w:hideMark/>
          </w:tcPr>
          <w:p w14:paraId="7A5CBF6E"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59%</w:t>
            </w:r>
          </w:p>
        </w:tc>
      </w:tr>
      <w:tr w:rsidR="009C03CF" w:rsidRPr="009C03CF" w14:paraId="53B73052" w14:textId="77777777" w:rsidTr="00BC376C">
        <w:trPr>
          <w:trHeight w:val="300"/>
        </w:trPr>
        <w:tc>
          <w:tcPr>
            <w:tcW w:w="960" w:type="dxa"/>
            <w:tcBorders>
              <w:top w:val="nil"/>
              <w:left w:val="single" w:sz="8" w:space="0" w:color="auto"/>
              <w:bottom w:val="single" w:sz="4" w:space="0" w:color="auto"/>
              <w:right w:val="single" w:sz="4" w:space="0" w:color="auto"/>
            </w:tcBorders>
            <w:noWrap/>
            <w:vAlign w:val="bottom"/>
            <w:hideMark/>
          </w:tcPr>
          <w:p w14:paraId="5F76BD7D" w14:textId="77777777"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2022-23</w:t>
            </w:r>
          </w:p>
        </w:tc>
        <w:tc>
          <w:tcPr>
            <w:tcW w:w="1119" w:type="dxa"/>
            <w:tcBorders>
              <w:top w:val="nil"/>
              <w:left w:val="nil"/>
              <w:bottom w:val="single" w:sz="4" w:space="0" w:color="auto"/>
              <w:right w:val="single" w:sz="4" w:space="0" w:color="auto"/>
            </w:tcBorders>
            <w:noWrap/>
            <w:vAlign w:val="bottom"/>
            <w:hideMark/>
          </w:tcPr>
          <w:p w14:paraId="695057A6"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1,233</w:t>
            </w:r>
          </w:p>
        </w:tc>
        <w:tc>
          <w:tcPr>
            <w:tcW w:w="1240" w:type="dxa"/>
            <w:tcBorders>
              <w:top w:val="nil"/>
              <w:left w:val="nil"/>
              <w:bottom w:val="single" w:sz="4" w:space="0" w:color="auto"/>
              <w:right w:val="single" w:sz="4" w:space="0" w:color="auto"/>
            </w:tcBorders>
            <w:noWrap/>
            <w:vAlign w:val="bottom"/>
            <w:hideMark/>
          </w:tcPr>
          <w:p w14:paraId="4A3F6314"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36</w:t>
            </w:r>
          </w:p>
        </w:tc>
        <w:tc>
          <w:tcPr>
            <w:tcW w:w="1349" w:type="dxa"/>
            <w:tcBorders>
              <w:top w:val="nil"/>
              <w:left w:val="nil"/>
              <w:bottom w:val="single" w:sz="4" w:space="0" w:color="auto"/>
              <w:right w:val="single" w:sz="4" w:space="0" w:color="auto"/>
            </w:tcBorders>
            <w:noWrap/>
            <w:vAlign w:val="bottom"/>
            <w:hideMark/>
          </w:tcPr>
          <w:p w14:paraId="7CC8E60E"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7,366</w:t>
            </w:r>
          </w:p>
        </w:tc>
        <w:tc>
          <w:tcPr>
            <w:tcW w:w="1500" w:type="dxa"/>
            <w:tcBorders>
              <w:top w:val="nil"/>
              <w:left w:val="nil"/>
              <w:bottom w:val="single" w:sz="4" w:space="0" w:color="auto"/>
              <w:right w:val="single" w:sz="4" w:space="0" w:color="auto"/>
            </w:tcBorders>
            <w:noWrap/>
            <w:vAlign w:val="bottom"/>
            <w:hideMark/>
          </w:tcPr>
          <w:p w14:paraId="422EA797"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1,094</w:t>
            </w:r>
          </w:p>
        </w:tc>
        <w:tc>
          <w:tcPr>
            <w:tcW w:w="1500" w:type="dxa"/>
            <w:tcBorders>
              <w:top w:val="nil"/>
              <w:left w:val="nil"/>
              <w:bottom w:val="single" w:sz="4" w:space="0" w:color="auto"/>
              <w:right w:val="single" w:sz="4" w:space="0" w:color="auto"/>
            </w:tcBorders>
            <w:noWrap/>
            <w:vAlign w:val="bottom"/>
            <w:hideMark/>
          </w:tcPr>
          <w:p w14:paraId="12E0131E"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0</w:t>
            </w:r>
          </w:p>
        </w:tc>
        <w:tc>
          <w:tcPr>
            <w:tcW w:w="1126" w:type="dxa"/>
            <w:tcBorders>
              <w:top w:val="nil"/>
              <w:left w:val="nil"/>
              <w:bottom w:val="single" w:sz="4" w:space="0" w:color="auto"/>
              <w:right w:val="single" w:sz="4" w:space="0" w:color="auto"/>
            </w:tcBorders>
            <w:noWrap/>
            <w:vAlign w:val="bottom"/>
            <w:hideMark/>
          </w:tcPr>
          <w:p w14:paraId="394A0F69"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1,094</w:t>
            </w:r>
          </w:p>
        </w:tc>
        <w:tc>
          <w:tcPr>
            <w:tcW w:w="1177" w:type="dxa"/>
            <w:tcBorders>
              <w:top w:val="nil"/>
              <w:left w:val="nil"/>
              <w:bottom w:val="single" w:sz="4" w:space="0" w:color="auto"/>
              <w:right w:val="single" w:sz="4" w:space="0" w:color="auto"/>
            </w:tcBorders>
            <w:noWrap/>
            <w:vAlign w:val="bottom"/>
            <w:hideMark/>
          </w:tcPr>
          <w:p w14:paraId="693DFABF"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6.7</w:t>
            </w:r>
          </w:p>
        </w:tc>
        <w:tc>
          <w:tcPr>
            <w:tcW w:w="1093" w:type="dxa"/>
            <w:tcBorders>
              <w:top w:val="nil"/>
              <w:left w:val="nil"/>
              <w:bottom w:val="single" w:sz="4" w:space="0" w:color="auto"/>
              <w:right w:val="single" w:sz="4" w:space="0" w:color="auto"/>
            </w:tcBorders>
            <w:noWrap/>
            <w:vAlign w:val="bottom"/>
            <w:hideMark/>
          </w:tcPr>
          <w:p w14:paraId="09C955CB"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139</w:t>
            </w:r>
          </w:p>
        </w:tc>
        <w:tc>
          <w:tcPr>
            <w:tcW w:w="1209" w:type="dxa"/>
            <w:tcBorders>
              <w:top w:val="nil"/>
              <w:left w:val="nil"/>
              <w:bottom w:val="single" w:sz="4" w:space="0" w:color="auto"/>
              <w:right w:val="single" w:sz="4" w:space="0" w:color="auto"/>
            </w:tcBorders>
            <w:noWrap/>
            <w:vAlign w:val="bottom"/>
            <w:hideMark/>
          </w:tcPr>
          <w:p w14:paraId="0BED0F83"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696</w:t>
            </w:r>
          </w:p>
        </w:tc>
        <w:tc>
          <w:tcPr>
            <w:tcW w:w="1340" w:type="dxa"/>
            <w:tcBorders>
              <w:top w:val="nil"/>
              <w:left w:val="nil"/>
              <w:bottom w:val="single" w:sz="4" w:space="0" w:color="auto"/>
              <w:right w:val="single" w:sz="8" w:space="0" w:color="auto"/>
            </w:tcBorders>
            <w:noWrap/>
            <w:vAlign w:val="bottom"/>
            <w:hideMark/>
          </w:tcPr>
          <w:p w14:paraId="2078C200"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64%</w:t>
            </w:r>
          </w:p>
        </w:tc>
      </w:tr>
      <w:tr w:rsidR="009C03CF" w:rsidRPr="009C03CF" w14:paraId="1FF81916" w14:textId="77777777" w:rsidTr="00BC376C">
        <w:trPr>
          <w:trHeight w:val="315"/>
        </w:trPr>
        <w:tc>
          <w:tcPr>
            <w:tcW w:w="960" w:type="dxa"/>
            <w:tcBorders>
              <w:top w:val="nil"/>
              <w:left w:val="single" w:sz="8" w:space="0" w:color="auto"/>
              <w:bottom w:val="single" w:sz="4" w:space="0" w:color="auto"/>
              <w:right w:val="single" w:sz="4" w:space="0" w:color="auto"/>
            </w:tcBorders>
            <w:noWrap/>
            <w:vAlign w:val="bottom"/>
            <w:hideMark/>
          </w:tcPr>
          <w:p w14:paraId="35C5AE14" w14:textId="5DFCF33A" w:rsidR="009C03CF" w:rsidRPr="009C03CF" w:rsidRDefault="009C03CF" w:rsidP="009C03CF">
            <w:pPr>
              <w:rPr>
                <w:rFonts w:ascii="Calibri" w:hAnsi="Calibri" w:cs="Calibri"/>
                <w:color w:val="000000"/>
                <w:sz w:val="22"/>
                <w:szCs w:val="22"/>
              </w:rPr>
            </w:pPr>
            <w:r w:rsidRPr="009C03CF">
              <w:rPr>
                <w:rFonts w:ascii="Calibri" w:hAnsi="Calibri" w:cs="Calibri"/>
                <w:color w:val="000000"/>
                <w:sz w:val="22"/>
                <w:szCs w:val="22"/>
              </w:rPr>
              <w:t>202</w:t>
            </w:r>
            <w:r w:rsidR="00554878">
              <w:rPr>
                <w:rFonts w:ascii="Calibri" w:hAnsi="Calibri" w:cs="Calibri"/>
                <w:color w:val="000000"/>
                <w:sz w:val="22"/>
                <w:szCs w:val="22"/>
              </w:rPr>
              <w:t>3</w:t>
            </w:r>
            <w:r w:rsidRPr="009C03CF">
              <w:rPr>
                <w:rFonts w:ascii="Calibri" w:hAnsi="Calibri" w:cs="Calibri"/>
                <w:color w:val="000000"/>
                <w:sz w:val="22"/>
                <w:szCs w:val="22"/>
              </w:rPr>
              <w:t>-24</w:t>
            </w:r>
          </w:p>
        </w:tc>
        <w:tc>
          <w:tcPr>
            <w:tcW w:w="1119" w:type="dxa"/>
            <w:tcBorders>
              <w:top w:val="nil"/>
              <w:left w:val="nil"/>
              <w:bottom w:val="single" w:sz="4" w:space="0" w:color="auto"/>
              <w:right w:val="single" w:sz="4" w:space="0" w:color="auto"/>
            </w:tcBorders>
            <w:noWrap/>
            <w:vAlign w:val="bottom"/>
            <w:hideMark/>
          </w:tcPr>
          <w:p w14:paraId="7BB40B81"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1,010</w:t>
            </w:r>
          </w:p>
        </w:tc>
        <w:tc>
          <w:tcPr>
            <w:tcW w:w="1240" w:type="dxa"/>
            <w:tcBorders>
              <w:top w:val="nil"/>
              <w:left w:val="nil"/>
              <w:bottom w:val="single" w:sz="4" w:space="0" w:color="auto"/>
              <w:right w:val="single" w:sz="4" w:space="0" w:color="auto"/>
            </w:tcBorders>
            <w:noWrap/>
            <w:vAlign w:val="bottom"/>
            <w:hideMark/>
          </w:tcPr>
          <w:p w14:paraId="452A56B0"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35</w:t>
            </w:r>
          </w:p>
        </w:tc>
        <w:tc>
          <w:tcPr>
            <w:tcW w:w="1349" w:type="dxa"/>
            <w:tcBorders>
              <w:top w:val="nil"/>
              <w:left w:val="nil"/>
              <w:bottom w:val="single" w:sz="4" w:space="0" w:color="auto"/>
              <w:right w:val="single" w:sz="4" w:space="0" w:color="auto"/>
            </w:tcBorders>
            <w:noWrap/>
            <w:vAlign w:val="bottom"/>
            <w:hideMark/>
          </w:tcPr>
          <w:p w14:paraId="044C7D7A"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6,964</w:t>
            </w:r>
          </w:p>
        </w:tc>
        <w:tc>
          <w:tcPr>
            <w:tcW w:w="1500" w:type="dxa"/>
            <w:tcBorders>
              <w:top w:val="nil"/>
              <w:left w:val="nil"/>
              <w:bottom w:val="single" w:sz="4" w:space="0" w:color="auto"/>
              <w:right w:val="single" w:sz="4" w:space="0" w:color="auto"/>
            </w:tcBorders>
            <w:noWrap/>
            <w:vAlign w:val="bottom"/>
            <w:hideMark/>
          </w:tcPr>
          <w:p w14:paraId="05765524"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862</w:t>
            </w:r>
          </w:p>
        </w:tc>
        <w:tc>
          <w:tcPr>
            <w:tcW w:w="1500" w:type="dxa"/>
            <w:tcBorders>
              <w:top w:val="nil"/>
              <w:left w:val="nil"/>
              <w:bottom w:val="single" w:sz="4" w:space="0" w:color="auto"/>
              <w:right w:val="single" w:sz="4" w:space="0" w:color="auto"/>
            </w:tcBorders>
            <w:noWrap/>
            <w:vAlign w:val="bottom"/>
            <w:hideMark/>
          </w:tcPr>
          <w:p w14:paraId="27ACF2D0"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5</w:t>
            </w:r>
          </w:p>
        </w:tc>
        <w:tc>
          <w:tcPr>
            <w:tcW w:w="1126" w:type="dxa"/>
            <w:tcBorders>
              <w:top w:val="nil"/>
              <w:left w:val="nil"/>
              <w:bottom w:val="single" w:sz="4" w:space="0" w:color="auto"/>
              <w:right w:val="single" w:sz="4" w:space="0" w:color="auto"/>
            </w:tcBorders>
            <w:noWrap/>
            <w:vAlign w:val="bottom"/>
            <w:hideMark/>
          </w:tcPr>
          <w:p w14:paraId="30EBD9E6"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867</w:t>
            </w:r>
          </w:p>
        </w:tc>
        <w:tc>
          <w:tcPr>
            <w:tcW w:w="1177" w:type="dxa"/>
            <w:tcBorders>
              <w:top w:val="nil"/>
              <w:left w:val="nil"/>
              <w:bottom w:val="single" w:sz="4" w:space="0" w:color="auto"/>
              <w:right w:val="single" w:sz="4" w:space="0" w:color="auto"/>
            </w:tcBorders>
            <w:noWrap/>
            <w:vAlign w:val="bottom"/>
            <w:hideMark/>
          </w:tcPr>
          <w:p w14:paraId="63131934"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8.1</w:t>
            </w:r>
          </w:p>
        </w:tc>
        <w:tc>
          <w:tcPr>
            <w:tcW w:w="1093" w:type="dxa"/>
            <w:tcBorders>
              <w:top w:val="nil"/>
              <w:left w:val="nil"/>
              <w:bottom w:val="single" w:sz="4" w:space="0" w:color="auto"/>
              <w:right w:val="single" w:sz="4" w:space="0" w:color="auto"/>
            </w:tcBorders>
            <w:noWrap/>
            <w:vAlign w:val="bottom"/>
            <w:hideMark/>
          </w:tcPr>
          <w:p w14:paraId="6EBAD91F"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143</w:t>
            </w:r>
          </w:p>
        </w:tc>
        <w:tc>
          <w:tcPr>
            <w:tcW w:w="1209" w:type="dxa"/>
            <w:tcBorders>
              <w:top w:val="nil"/>
              <w:left w:val="nil"/>
              <w:bottom w:val="single" w:sz="4" w:space="0" w:color="auto"/>
              <w:right w:val="single" w:sz="4" w:space="0" w:color="auto"/>
            </w:tcBorders>
            <w:noWrap/>
            <w:vAlign w:val="bottom"/>
            <w:hideMark/>
          </w:tcPr>
          <w:p w14:paraId="1128766C"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555</w:t>
            </w:r>
          </w:p>
        </w:tc>
        <w:tc>
          <w:tcPr>
            <w:tcW w:w="1340" w:type="dxa"/>
            <w:tcBorders>
              <w:top w:val="nil"/>
              <w:left w:val="nil"/>
              <w:bottom w:val="single" w:sz="4" w:space="0" w:color="auto"/>
              <w:right w:val="single" w:sz="8" w:space="0" w:color="auto"/>
            </w:tcBorders>
            <w:noWrap/>
            <w:vAlign w:val="bottom"/>
            <w:hideMark/>
          </w:tcPr>
          <w:p w14:paraId="5853BFF6" w14:textId="77777777" w:rsidR="009C03CF" w:rsidRPr="009C03CF" w:rsidRDefault="009C03CF" w:rsidP="009C03CF">
            <w:pPr>
              <w:jc w:val="right"/>
              <w:rPr>
                <w:rFonts w:ascii="Calibri" w:hAnsi="Calibri" w:cs="Calibri"/>
                <w:color w:val="000000"/>
                <w:sz w:val="22"/>
                <w:szCs w:val="22"/>
              </w:rPr>
            </w:pPr>
            <w:r w:rsidRPr="009C03CF">
              <w:rPr>
                <w:rFonts w:ascii="Calibri" w:hAnsi="Calibri" w:cs="Calibri"/>
                <w:color w:val="000000"/>
                <w:sz w:val="22"/>
                <w:szCs w:val="22"/>
              </w:rPr>
              <w:t>64%</w:t>
            </w:r>
          </w:p>
        </w:tc>
      </w:tr>
      <w:tr w:rsidR="00227605" w:rsidRPr="00227605" w14:paraId="0A4FD8E8" w14:textId="77777777" w:rsidTr="00227605">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14:paraId="6E8AAB76" w14:textId="77777777" w:rsidR="00227605" w:rsidRPr="00227605" w:rsidRDefault="00227605" w:rsidP="00227605">
            <w:pPr>
              <w:rPr>
                <w:rFonts w:ascii="Calibri" w:hAnsi="Calibri" w:cs="Calibri"/>
                <w:color w:val="000000"/>
                <w:sz w:val="22"/>
                <w:szCs w:val="22"/>
              </w:rPr>
            </w:pPr>
            <w:r w:rsidRPr="00227605">
              <w:rPr>
                <w:rFonts w:ascii="Calibri" w:hAnsi="Calibri" w:cs="Calibri"/>
                <w:color w:val="000000"/>
                <w:sz w:val="22"/>
                <w:szCs w:val="22"/>
              </w:rPr>
              <w:t>2024-25</w:t>
            </w:r>
          </w:p>
        </w:tc>
        <w:tc>
          <w:tcPr>
            <w:tcW w:w="1119" w:type="dxa"/>
            <w:tcBorders>
              <w:top w:val="single" w:sz="4" w:space="0" w:color="auto"/>
              <w:left w:val="nil"/>
              <w:bottom w:val="single" w:sz="4" w:space="0" w:color="auto"/>
              <w:right w:val="single" w:sz="4" w:space="0" w:color="auto"/>
            </w:tcBorders>
            <w:noWrap/>
            <w:vAlign w:val="bottom"/>
          </w:tcPr>
          <w:p w14:paraId="58E0B98A" w14:textId="77777777" w:rsidR="00227605" w:rsidRPr="00227605" w:rsidRDefault="00227605" w:rsidP="00227605">
            <w:pPr>
              <w:jc w:val="right"/>
              <w:rPr>
                <w:rFonts w:ascii="Calibri" w:hAnsi="Calibri" w:cs="Calibri"/>
                <w:color w:val="000000"/>
                <w:sz w:val="22"/>
                <w:szCs w:val="22"/>
              </w:rPr>
            </w:pPr>
            <w:r w:rsidRPr="00227605">
              <w:rPr>
                <w:rFonts w:ascii="Calibri" w:hAnsi="Calibri" w:cs="Calibri"/>
                <w:color w:val="000000"/>
                <w:sz w:val="22"/>
                <w:szCs w:val="22"/>
              </w:rPr>
              <w:t>1,066</w:t>
            </w:r>
          </w:p>
        </w:tc>
        <w:tc>
          <w:tcPr>
            <w:tcW w:w="1240" w:type="dxa"/>
            <w:tcBorders>
              <w:top w:val="single" w:sz="4" w:space="0" w:color="auto"/>
              <w:left w:val="nil"/>
              <w:bottom w:val="single" w:sz="4" w:space="0" w:color="auto"/>
              <w:right w:val="single" w:sz="4" w:space="0" w:color="auto"/>
            </w:tcBorders>
            <w:noWrap/>
            <w:vAlign w:val="bottom"/>
          </w:tcPr>
          <w:p w14:paraId="403ABDB9" w14:textId="77777777" w:rsidR="00227605" w:rsidRPr="00227605" w:rsidRDefault="00227605" w:rsidP="00227605">
            <w:pPr>
              <w:jc w:val="right"/>
              <w:rPr>
                <w:rFonts w:ascii="Calibri" w:hAnsi="Calibri" w:cs="Calibri"/>
                <w:color w:val="000000"/>
                <w:sz w:val="22"/>
                <w:szCs w:val="22"/>
              </w:rPr>
            </w:pPr>
            <w:r w:rsidRPr="00227605">
              <w:rPr>
                <w:rFonts w:ascii="Calibri" w:hAnsi="Calibri" w:cs="Calibri"/>
                <w:color w:val="000000"/>
                <w:sz w:val="22"/>
                <w:szCs w:val="22"/>
              </w:rPr>
              <w:t>34</w:t>
            </w:r>
          </w:p>
        </w:tc>
        <w:tc>
          <w:tcPr>
            <w:tcW w:w="1349" w:type="dxa"/>
            <w:tcBorders>
              <w:top w:val="single" w:sz="4" w:space="0" w:color="auto"/>
              <w:left w:val="nil"/>
              <w:bottom w:val="single" w:sz="4" w:space="0" w:color="auto"/>
              <w:right w:val="single" w:sz="4" w:space="0" w:color="auto"/>
            </w:tcBorders>
            <w:noWrap/>
            <w:vAlign w:val="bottom"/>
          </w:tcPr>
          <w:p w14:paraId="288D2CD6" w14:textId="77777777" w:rsidR="00227605" w:rsidRPr="00227605" w:rsidRDefault="00227605" w:rsidP="00227605">
            <w:pPr>
              <w:jc w:val="right"/>
              <w:rPr>
                <w:rFonts w:ascii="Calibri" w:hAnsi="Calibri" w:cs="Calibri"/>
                <w:color w:val="000000"/>
                <w:sz w:val="22"/>
                <w:szCs w:val="22"/>
              </w:rPr>
            </w:pPr>
            <w:r w:rsidRPr="00227605">
              <w:rPr>
                <w:rFonts w:ascii="Calibri" w:hAnsi="Calibri" w:cs="Calibri"/>
                <w:color w:val="000000"/>
                <w:sz w:val="22"/>
                <w:szCs w:val="22"/>
              </w:rPr>
              <w:t>6,378</w:t>
            </w:r>
          </w:p>
        </w:tc>
        <w:tc>
          <w:tcPr>
            <w:tcW w:w="1500" w:type="dxa"/>
            <w:tcBorders>
              <w:top w:val="single" w:sz="4" w:space="0" w:color="auto"/>
              <w:left w:val="nil"/>
              <w:bottom w:val="single" w:sz="4" w:space="0" w:color="auto"/>
              <w:right w:val="single" w:sz="4" w:space="0" w:color="auto"/>
            </w:tcBorders>
            <w:noWrap/>
            <w:vAlign w:val="bottom"/>
          </w:tcPr>
          <w:p w14:paraId="4AFDE449" w14:textId="77777777" w:rsidR="00227605" w:rsidRPr="00227605" w:rsidRDefault="00227605" w:rsidP="00227605">
            <w:pPr>
              <w:jc w:val="right"/>
              <w:rPr>
                <w:rFonts w:ascii="Calibri" w:hAnsi="Calibri" w:cs="Calibri"/>
                <w:color w:val="000000"/>
                <w:sz w:val="22"/>
                <w:szCs w:val="22"/>
              </w:rPr>
            </w:pPr>
            <w:r w:rsidRPr="00227605">
              <w:rPr>
                <w:rFonts w:ascii="Calibri" w:hAnsi="Calibri" w:cs="Calibri"/>
                <w:color w:val="000000"/>
                <w:sz w:val="22"/>
                <w:szCs w:val="22"/>
              </w:rPr>
              <w:t>914</w:t>
            </w:r>
          </w:p>
        </w:tc>
        <w:tc>
          <w:tcPr>
            <w:tcW w:w="1500" w:type="dxa"/>
            <w:tcBorders>
              <w:top w:val="single" w:sz="4" w:space="0" w:color="auto"/>
              <w:left w:val="nil"/>
              <w:bottom w:val="single" w:sz="4" w:space="0" w:color="auto"/>
              <w:right w:val="single" w:sz="4" w:space="0" w:color="auto"/>
            </w:tcBorders>
            <w:noWrap/>
            <w:vAlign w:val="bottom"/>
          </w:tcPr>
          <w:p w14:paraId="092B967F" w14:textId="77777777" w:rsidR="00227605" w:rsidRPr="00227605" w:rsidRDefault="00227605" w:rsidP="00227605">
            <w:pPr>
              <w:jc w:val="right"/>
              <w:rPr>
                <w:rFonts w:ascii="Calibri" w:hAnsi="Calibri" w:cs="Calibri"/>
                <w:color w:val="000000"/>
                <w:sz w:val="22"/>
                <w:szCs w:val="22"/>
              </w:rPr>
            </w:pPr>
            <w:r w:rsidRPr="00227605">
              <w:rPr>
                <w:rFonts w:ascii="Calibri" w:hAnsi="Calibri" w:cs="Calibri"/>
                <w:color w:val="000000"/>
                <w:sz w:val="22"/>
                <w:szCs w:val="22"/>
              </w:rPr>
              <w:t>30</w:t>
            </w:r>
          </w:p>
        </w:tc>
        <w:tc>
          <w:tcPr>
            <w:tcW w:w="1126" w:type="dxa"/>
            <w:tcBorders>
              <w:top w:val="single" w:sz="4" w:space="0" w:color="auto"/>
              <w:left w:val="nil"/>
              <w:bottom w:val="single" w:sz="4" w:space="0" w:color="auto"/>
              <w:right w:val="single" w:sz="4" w:space="0" w:color="auto"/>
            </w:tcBorders>
            <w:noWrap/>
            <w:vAlign w:val="bottom"/>
          </w:tcPr>
          <w:p w14:paraId="68392EAC" w14:textId="77777777" w:rsidR="00227605" w:rsidRPr="00227605" w:rsidRDefault="00227605" w:rsidP="00227605">
            <w:pPr>
              <w:jc w:val="right"/>
              <w:rPr>
                <w:rFonts w:ascii="Calibri" w:hAnsi="Calibri" w:cs="Calibri"/>
                <w:color w:val="000000"/>
                <w:sz w:val="22"/>
                <w:szCs w:val="22"/>
              </w:rPr>
            </w:pPr>
            <w:r w:rsidRPr="00227605">
              <w:rPr>
                <w:rFonts w:ascii="Calibri" w:hAnsi="Calibri" w:cs="Calibri"/>
                <w:color w:val="000000"/>
                <w:sz w:val="22"/>
                <w:szCs w:val="22"/>
              </w:rPr>
              <w:t>944</w:t>
            </w:r>
          </w:p>
        </w:tc>
        <w:tc>
          <w:tcPr>
            <w:tcW w:w="1177" w:type="dxa"/>
            <w:tcBorders>
              <w:top w:val="single" w:sz="4" w:space="0" w:color="auto"/>
              <w:left w:val="nil"/>
              <w:bottom w:val="single" w:sz="4" w:space="0" w:color="auto"/>
              <w:right w:val="single" w:sz="4" w:space="0" w:color="auto"/>
            </w:tcBorders>
            <w:noWrap/>
            <w:vAlign w:val="bottom"/>
          </w:tcPr>
          <w:p w14:paraId="74C06096" w14:textId="77777777" w:rsidR="00227605" w:rsidRPr="00227605" w:rsidRDefault="00227605" w:rsidP="00227605">
            <w:pPr>
              <w:jc w:val="right"/>
              <w:rPr>
                <w:rFonts w:ascii="Calibri" w:hAnsi="Calibri" w:cs="Calibri"/>
                <w:color w:val="000000"/>
                <w:sz w:val="22"/>
                <w:szCs w:val="22"/>
              </w:rPr>
            </w:pPr>
            <w:r w:rsidRPr="00227605">
              <w:rPr>
                <w:rFonts w:ascii="Calibri" w:hAnsi="Calibri" w:cs="Calibri"/>
                <w:color w:val="000000"/>
                <w:sz w:val="22"/>
                <w:szCs w:val="22"/>
              </w:rPr>
              <w:t>6.8</w:t>
            </w:r>
          </w:p>
        </w:tc>
        <w:tc>
          <w:tcPr>
            <w:tcW w:w="1093" w:type="dxa"/>
            <w:tcBorders>
              <w:top w:val="single" w:sz="4" w:space="0" w:color="auto"/>
              <w:left w:val="nil"/>
              <w:bottom w:val="single" w:sz="4" w:space="0" w:color="auto"/>
              <w:right w:val="single" w:sz="4" w:space="0" w:color="auto"/>
            </w:tcBorders>
            <w:noWrap/>
            <w:vAlign w:val="bottom"/>
          </w:tcPr>
          <w:p w14:paraId="13464E1C" w14:textId="77777777" w:rsidR="00227605" w:rsidRPr="00227605" w:rsidRDefault="00227605" w:rsidP="00227605">
            <w:pPr>
              <w:jc w:val="right"/>
              <w:rPr>
                <w:rFonts w:ascii="Calibri" w:hAnsi="Calibri" w:cs="Calibri"/>
                <w:color w:val="000000"/>
                <w:sz w:val="22"/>
                <w:szCs w:val="22"/>
              </w:rPr>
            </w:pPr>
            <w:r w:rsidRPr="00227605">
              <w:rPr>
                <w:rFonts w:ascii="Calibri" w:hAnsi="Calibri" w:cs="Calibri"/>
                <w:color w:val="000000"/>
                <w:sz w:val="22"/>
                <w:szCs w:val="22"/>
              </w:rPr>
              <w:t>122</w:t>
            </w:r>
          </w:p>
        </w:tc>
        <w:tc>
          <w:tcPr>
            <w:tcW w:w="1209" w:type="dxa"/>
            <w:tcBorders>
              <w:top w:val="single" w:sz="4" w:space="0" w:color="auto"/>
              <w:left w:val="nil"/>
              <w:bottom w:val="single" w:sz="4" w:space="0" w:color="auto"/>
              <w:right w:val="single" w:sz="4" w:space="0" w:color="auto"/>
            </w:tcBorders>
            <w:noWrap/>
            <w:vAlign w:val="bottom"/>
          </w:tcPr>
          <w:p w14:paraId="0B2F4624" w14:textId="77777777" w:rsidR="00227605" w:rsidRPr="00227605" w:rsidRDefault="00227605" w:rsidP="00227605">
            <w:pPr>
              <w:jc w:val="right"/>
              <w:rPr>
                <w:rFonts w:ascii="Calibri" w:hAnsi="Calibri" w:cs="Calibri"/>
                <w:color w:val="000000"/>
                <w:sz w:val="22"/>
                <w:szCs w:val="22"/>
              </w:rPr>
            </w:pPr>
            <w:r w:rsidRPr="00227605">
              <w:rPr>
                <w:rFonts w:ascii="Calibri" w:hAnsi="Calibri" w:cs="Calibri"/>
                <w:color w:val="000000"/>
                <w:sz w:val="22"/>
                <w:szCs w:val="22"/>
              </w:rPr>
              <w:t>507</w:t>
            </w:r>
          </w:p>
        </w:tc>
        <w:tc>
          <w:tcPr>
            <w:tcW w:w="1340" w:type="dxa"/>
            <w:tcBorders>
              <w:top w:val="single" w:sz="4" w:space="0" w:color="auto"/>
              <w:left w:val="nil"/>
              <w:bottom w:val="single" w:sz="4" w:space="0" w:color="auto"/>
              <w:right w:val="single" w:sz="4" w:space="0" w:color="auto"/>
            </w:tcBorders>
            <w:noWrap/>
            <w:vAlign w:val="bottom"/>
          </w:tcPr>
          <w:p w14:paraId="2FA28EDF" w14:textId="77777777" w:rsidR="00227605" w:rsidRPr="00227605" w:rsidRDefault="00227605" w:rsidP="00227605">
            <w:pPr>
              <w:jc w:val="right"/>
              <w:rPr>
                <w:rFonts w:ascii="Calibri" w:hAnsi="Calibri" w:cs="Calibri"/>
                <w:color w:val="000000"/>
                <w:sz w:val="22"/>
                <w:szCs w:val="22"/>
              </w:rPr>
            </w:pPr>
            <w:r w:rsidRPr="00227605">
              <w:rPr>
                <w:rFonts w:ascii="Calibri" w:hAnsi="Calibri" w:cs="Calibri"/>
                <w:color w:val="000000"/>
                <w:sz w:val="22"/>
                <w:szCs w:val="22"/>
              </w:rPr>
              <w:t>54%</w:t>
            </w:r>
          </w:p>
        </w:tc>
      </w:tr>
    </w:tbl>
    <w:p w14:paraId="1D25B8ED" w14:textId="3690F0EA" w:rsidR="000C22F8" w:rsidRDefault="00020926" w:rsidP="003B3358">
      <w:pPr>
        <w:spacing w:after="160"/>
        <w:rPr>
          <w:rFonts w:asciiTheme="minorHAnsi" w:hAnsiTheme="minorHAnsi" w:cstheme="minorHAnsi"/>
          <w:sz w:val="22"/>
          <w:szCs w:val="22"/>
        </w:rPr>
      </w:pPr>
      <w:r>
        <w:rPr>
          <w:rFonts w:ascii="Calibri" w:eastAsia="Calibri" w:hAnsi="Calibri" w:cs="Calibri"/>
          <w:sz w:val="22"/>
          <w:szCs w:val="22"/>
        </w:rPr>
        <w:t>Notes:</w:t>
      </w:r>
      <w:r w:rsidR="000C22F8">
        <w:rPr>
          <w:rFonts w:ascii="Calibri" w:eastAsia="Calibri" w:hAnsi="Calibri" w:cs="Calibri"/>
          <w:sz w:val="22"/>
          <w:szCs w:val="22"/>
        </w:rPr>
        <w:t xml:space="preserve"> </w:t>
      </w:r>
      <w:r w:rsidR="00DE1628" w:rsidRPr="00DE1628">
        <w:rPr>
          <w:rFonts w:asciiTheme="minorHAnsi" w:hAnsiTheme="minorHAnsi" w:cstheme="minorHAnsi"/>
          <w:sz w:val="22"/>
          <w:szCs w:val="22"/>
        </w:rPr>
        <w:t xml:space="preserve">Prior to 2015-16 selections for immediate appointment and for a list for possible future appointment (under s94 CRA) were not separated for reporting purposes. </w:t>
      </w:r>
    </w:p>
    <w:p w14:paraId="4095BF72" w14:textId="11419CB6" w:rsidR="000C22F8" w:rsidRDefault="00D61319" w:rsidP="003B3358">
      <w:pPr>
        <w:spacing w:after="160"/>
        <w:rPr>
          <w:rFonts w:ascii="Calibri" w:eastAsia="Calibri" w:hAnsi="Calibri" w:cs="Calibri"/>
          <w:sz w:val="22"/>
          <w:szCs w:val="22"/>
        </w:rPr>
      </w:pPr>
      <w:r w:rsidRPr="005F05A0">
        <w:rPr>
          <w:rFonts w:ascii="Calibri" w:eastAsia="Calibri" w:hAnsi="Calibri" w:cs="Calibri"/>
          <w:sz w:val="22"/>
          <w:szCs w:val="22"/>
        </w:rPr>
        <w:t>The JAC assesses candidates</w:t>
      </w:r>
      <w:r>
        <w:rPr>
          <w:rFonts w:ascii="Calibri" w:eastAsia="Calibri" w:hAnsi="Calibri" w:cs="Calibri"/>
          <w:sz w:val="22"/>
          <w:szCs w:val="22"/>
        </w:rPr>
        <w:t xml:space="preserve"> at selection days</w:t>
      </w:r>
      <w:r w:rsidRPr="005F05A0">
        <w:rPr>
          <w:rFonts w:ascii="Calibri" w:eastAsia="Calibri" w:hAnsi="Calibri" w:cs="Calibri"/>
          <w:sz w:val="22"/>
          <w:szCs w:val="22"/>
        </w:rPr>
        <w:t xml:space="preserve"> as </w:t>
      </w:r>
      <w:r w:rsidRPr="00D61319">
        <w:rPr>
          <w:rFonts w:ascii="Calibri" w:eastAsia="Calibri" w:hAnsi="Calibri" w:cs="Calibri"/>
          <w:sz w:val="22"/>
          <w:szCs w:val="22"/>
        </w:rPr>
        <w:t xml:space="preserve">outstanding (A), strong (B), selectable (C) or not </w:t>
      </w:r>
      <w:r w:rsidR="00614EFF">
        <w:rPr>
          <w:rFonts w:ascii="Calibri" w:eastAsia="Calibri" w:hAnsi="Calibri" w:cs="Calibri"/>
          <w:sz w:val="22"/>
          <w:szCs w:val="22"/>
        </w:rPr>
        <w:t xml:space="preserve">presently </w:t>
      </w:r>
      <w:r w:rsidRPr="00D61319">
        <w:rPr>
          <w:rFonts w:ascii="Calibri" w:eastAsia="Calibri" w:hAnsi="Calibri" w:cs="Calibri"/>
          <w:sz w:val="22"/>
          <w:szCs w:val="22"/>
        </w:rPr>
        <w:t xml:space="preserve">selectable (D). </w:t>
      </w:r>
      <w:r w:rsidRPr="005F05A0">
        <w:rPr>
          <w:rFonts w:ascii="Calibri" w:eastAsia="Calibri" w:hAnsi="Calibri" w:cs="Calibri"/>
          <w:sz w:val="22"/>
          <w:szCs w:val="22"/>
        </w:rPr>
        <w:t>It is important to note that gradings are an internal assessment measure of a candidate’s performance in a particular selection exercise and against the specific criteria for that role at that time. They do not indicate performance upon appointment. Caution should be exercised when comparing gradings awarded across a period of years.</w:t>
      </w:r>
      <w:r w:rsidR="000C22F8">
        <w:rPr>
          <w:rFonts w:ascii="Calibri" w:eastAsia="Calibri" w:hAnsi="Calibri" w:cs="Calibri"/>
          <w:sz w:val="22"/>
          <w:szCs w:val="22"/>
        </w:rPr>
        <w:br w:type="page"/>
      </w:r>
    </w:p>
    <w:p w14:paraId="22B6F17B" w14:textId="7760331C" w:rsidR="00BF48FB" w:rsidRPr="000C22F8" w:rsidRDefault="001922E5" w:rsidP="005F05A0">
      <w:pPr>
        <w:spacing w:after="160" w:line="259" w:lineRule="auto"/>
        <w:rPr>
          <w:rFonts w:ascii="Calibri" w:eastAsia="Calibri" w:hAnsi="Calibri" w:cs="Calibri"/>
          <w:sz w:val="22"/>
          <w:szCs w:val="22"/>
        </w:rPr>
      </w:pPr>
      <w:r w:rsidRPr="009A7DFB">
        <w:rPr>
          <w:rFonts w:ascii="Calibri" w:eastAsia="Calibri" w:hAnsi="Calibri" w:cs="Calibri"/>
          <w:b/>
          <w:bCs/>
          <w:sz w:val="24"/>
          <w:szCs w:val="24"/>
        </w:rPr>
        <w:lastRenderedPageBreak/>
        <w:t>Table C</w:t>
      </w:r>
      <w:r w:rsidR="00FA2260" w:rsidRPr="009A7DFB">
        <w:rPr>
          <w:rFonts w:ascii="Calibri" w:eastAsia="Calibri" w:hAnsi="Calibri" w:cs="Calibri"/>
          <w:b/>
          <w:bCs/>
          <w:sz w:val="24"/>
          <w:szCs w:val="24"/>
        </w:rPr>
        <w:t xml:space="preserve">2(a): </w:t>
      </w:r>
      <w:r w:rsidR="005224E2">
        <w:rPr>
          <w:rFonts w:ascii="Calibri" w:eastAsia="Calibri" w:hAnsi="Calibri" w:cs="Calibri"/>
          <w:b/>
          <w:bCs/>
          <w:sz w:val="24"/>
          <w:szCs w:val="24"/>
        </w:rPr>
        <w:t>High Court Judge</w:t>
      </w:r>
    </w:p>
    <w:p w14:paraId="61D5FE1F" w14:textId="2AC7040C" w:rsidR="00CD2553" w:rsidRPr="00A370E1" w:rsidRDefault="00CD2553" w:rsidP="00CD2553">
      <w:pPr>
        <w:jc w:val="both"/>
        <w:textAlignment w:val="baseline"/>
        <w:rPr>
          <w:rFonts w:ascii="Calibri" w:hAnsi="Calibri" w:cs="Calibri"/>
          <w:i/>
          <w:iCs/>
          <w:color w:val="000000"/>
          <w:sz w:val="22"/>
          <w:szCs w:val="22"/>
        </w:rPr>
      </w:pPr>
      <w:r w:rsidRPr="00A370E1">
        <w:rPr>
          <w:rFonts w:ascii="Calibri" w:hAnsi="Calibri" w:cs="Calibri"/>
          <w:i/>
          <w:iCs/>
          <w:color w:val="000000"/>
          <w:sz w:val="22"/>
          <w:szCs w:val="22"/>
        </w:rPr>
        <w:t xml:space="preserve">Figures in this table have been compiled from </w:t>
      </w:r>
      <w:r w:rsidR="00031762" w:rsidRPr="00A370E1">
        <w:rPr>
          <w:rFonts w:ascii="Calibri" w:hAnsi="Calibri" w:cs="Calibri"/>
          <w:i/>
          <w:iCs/>
          <w:color w:val="000000"/>
          <w:sz w:val="22"/>
          <w:szCs w:val="22"/>
        </w:rPr>
        <w:t xml:space="preserve">previously </w:t>
      </w:r>
      <w:r w:rsidRPr="00A370E1">
        <w:rPr>
          <w:rFonts w:ascii="Calibri" w:hAnsi="Calibri" w:cs="Calibri"/>
          <w:i/>
          <w:iCs/>
          <w:color w:val="000000"/>
          <w:sz w:val="22"/>
          <w:szCs w:val="22"/>
        </w:rPr>
        <w:t>published</w:t>
      </w:r>
      <w:r w:rsidR="00A26B4B" w:rsidRPr="00A370E1">
        <w:rPr>
          <w:rFonts w:ascii="Calibri" w:hAnsi="Calibri" w:cs="Calibri"/>
          <w:i/>
          <w:color w:val="000000" w:themeColor="text1"/>
          <w:sz w:val="22"/>
          <w:szCs w:val="22"/>
        </w:rPr>
        <w:t xml:space="preserve"> </w:t>
      </w:r>
      <w:r w:rsidRPr="00A370E1">
        <w:rPr>
          <w:rFonts w:ascii="Calibri" w:hAnsi="Calibri" w:cs="Calibri"/>
          <w:i/>
          <w:iCs/>
          <w:color w:val="000000"/>
          <w:sz w:val="22"/>
          <w:szCs w:val="22"/>
        </w:rPr>
        <w:t>statistics, except for the number of</w:t>
      </w:r>
      <w:r w:rsidR="00CA76C1" w:rsidRPr="00A370E1">
        <w:rPr>
          <w:rFonts w:ascii="Calibri" w:hAnsi="Calibri" w:cs="Calibri"/>
          <w:i/>
          <w:iCs/>
          <w:color w:val="000000"/>
          <w:sz w:val="22"/>
          <w:szCs w:val="22"/>
        </w:rPr>
        <w:t xml:space="preserve"> candidates</w:t>
      </w:r>
      <w:r w:rsidRPr="00A370E1">
        <w:rPr>
          <w:rFonts w:ascii="Calibri" w:hAnsi="Calibri" w:cs="Calibri"/>
          <w:i/>
          <w:iCs/>
          <w:color w:val="000000"/>
          <w:sz w:val="22"/>
          <w:szCs w:val="22"/>
        </w:rPr>
        <w:t xml:space="preserve"> </w:t>
      </w:r>
      <w:r w:rsidR="00CA76C1" w:rsidRPr="00A370E1">
        <w:rPr>
          <w:rFonts w:ascii="Calibri" w:hAnsi="Calibri" w:cs="Calibri"/>
          <w:i/>
          <w:iCs/>
          <w:color w:val="000000"/>
          <w:sz w:val="22"/>
          <w:szCs w:val="22"/>
        </w:rPr>
        <w:t xml:space="preserve">assessed as A (outstanding) </w:t>
      </w:r>
      <w:r w:rsidR="00FD5420" w:rsidRPr="00A370E1">
        <w:rPr>
          <w:rFonts w:ascii="Calibri" w:hAnsi="Calibri" w:cs="Calibri"/>
          <w:i/>
          <w:iCs/>
          <w:color w:val="000000"/>
          <w:sz w:val="22"/>
          <w:szCs w:val="22"/>
        </w:rPr>
        <w:t>or</w:t>
      </w:r>
      <w:r w:rsidR="00CA76C1" w:rsidRPr="00A370E1">
        <w:rPr>
          <w:rFonts w:ascii="Calibri" w:hAnsi="Calibri" w:cs="Calibri"/>
          <w:i/>
          <w:iCs/>
          <w:color w:val="000000"/>
          <w:sz w:val="22"/>
          <w:szCs w:val="22"/>
        </w:rPr>
        <w:t xml:space="preserve"> B (strong) </w:t>
      </w:r>
      <w:r w:rsidRPr="00A370E1">
        <w:rPr>
          <w:rFonts w:ascii="Calibri" w:hAnsi="Calibri" w:cs="Calibri"/>
          <w:i/>
          <w:iCs/>
          <w:color w:val="000000"/>
          <w:sz w:val="22"/>
          <w:szCs w:val="22"/>
        </w:rPr>
        <w:t xml:space="preserve">at selection day for the </w:t>
      </w:r>
      <w:r w:rsidR="00BA37FC" w:rsidRPr="00A370E1">
        <w:rPr>
          <w:rFonts w:ascii="Calibri" w:hAnsi="Calibri" w:cs="Calibri"/>
          <w:i/>
          <w:color w:val="000000" w:themeColor="text1"/>
          <w:sz w:val="22"/>
          <w:szCs w:val="22"/>
        </w:rPr>
        <w:t>most recent year (202</w:t>
      </w:r>
      <w:r w:rsidR="005141A6">
        <w:rPr>
          <w:rFonts w:ascii="Calibri" w:hAnsi="Calibri" w:cs="Calibri"/>
          <w:i/>
          <w:color w:val="000000" w:themeColor="text1"/>
          <w:sz w:val="22"/>
          <w:szCs w:val="22"/>
        </w:rPr>
        <w:t>5</w:t>
      </w:r>
      <w:r w:rsidR="00BA37FC" w:rsidRPr="00A370E1">
        <w:rPr>
          <w:rFonts w:ascii="Calibri" w:hAnsi="Calibri" w:cs="Calibri"/>
          <w:i/>
          <w:color w:val="000000" w:themeColor="text1"/>
          <w:sz w:val="22"/>
          <w:szCs w:val="22"/>
        </w:rPr>
        <w:t>-2</w:t>
      </w:r>
      <w:r w:rsidR="005141A6">
        <w:rPr>
          <w:rFonts w:ascii="Calibri" w:hAnsi="Calibri" w:cs="Calibri"/>
          <w:i/>
          <w:color w:val="000000" w:themeColor="text1"/>
          <w:sz w:val="22"/>
          <w:szCs w:val="22"/>
        </w:rPr>
        <w:t>6</w:t>
      </w:r>
      <w:r w:rsidR="00BA37FC" w:rsidRPr="00A370E1">
        <w:rPr>
          <w:rFonts w:ascii="Calibri" w:hAnsi="Calibri" w:cs="Calibri"/>
          <w:i/>
          <w:color w:val="000000" w:themeColor="text1"/>
          <w:sz w:val="22"/>
          <w:szCs w:val="22"/>
        </w:rPr>
        <w:t>).</w:t>
      </w:r>
    </w:p>
    <w:tbl>
      <w:tblPr>
        <w:tblW w:w="14860" w:type="dxa"/>
        <w:tblLook w:val="04A0" w:firstRow="1" w:lastRow="0" w:firstColumn="1" w:lastColumn="0" w:noHBand="0" w:noVBand="1"/>
      </w:tblPr>
      <w:tblGrid>
        <w:gridCol w:w="1600"/>
        <w:gridCol w:w="1159"/>
        <w:gridCol w:w="1420"/>
        <w:gridCol w:w="1720"/>
        <w:gridCol w:w="1500"/>
        <w:gridCol w:w="1640"/>
        <w:gridCol w:w="1240"/>
        <w:gridCol w:w="1280"/>
        <w:gridCol w:w="1701"/>
        <w:gridCol w:w="1600"/>
      </w:tblGrid>
      <w:tr w:rsidR="00AB2F27" w:rsidRPr="00AB2F27" w14:paraId="6FACC6CC" w14:textId="77777777" w:rsidTr="005446BA">
        <w:trPr>
          <w:trHeight w:val="1200"/>
        </w:trPr>
        <w:tc>
          <w:tcPr>
            <w:tcW w:w="1600" w:type="dxa"/>
            <w:tcBorders>
              <w:top w:val="single" w:sz="4" w:space="0" w:color="auto"/>
              <w:left w:val="single" w:sz="4" w:space="0" w:color="auto"/>
              <w:bottom w:val="single" w:sz="4" w:space="0" w:color="auto"/>
              <w:right w:val="single" w:sz="4" w:space="0" w:color="auto"/>
            </w:tcBorders>
            <w:noWrap/>
            <w:vAlign w:val="center"/>
            <w:hideMark/>
          </w:tcPr>
          <w:p w14:paraId="21D46C27" w14:textId="77777777" w:rsidR="00AB2F27" w:rsidRPr="00AB2F27" w:rsidRDefault="00AB2F27" w:rsidP="00AB2F27">
            <w:pPr>
              <w:rPr>
                <w:rFonts w:ascii="Calibri" w:hAnsi="Calibri" w:cs="Calibri"/>
                <w:b/>
                <w:bCs/>
                <w:color w:val="000000"/>
                <w:sz w:val="22"/>
                <w:szCs w:val="22"/>
              </w:rPr>
            </w:pPr>
            <w:r w:rsidRPr="00AB2F27">
              <w:rPr>
                <w:rFonts w:ascii="Calibri" w:hAnsi="Calibri" w:cs="Calibri"/>
                <w:b/>
                <w:bCs/>
                <w:color w:val="000000"/>
                <w:sz w:val="22"/>
                <w:szCs w:val="22"/>
              </w:rPr>
              <w:t>Year</w:t>
            </w:r>
          </w:p>
        </w:tc>
        <w:tc>
          <w:tcPr>
            <w:tcW w:w="1159" w:type="dxa"/>
            <w:tcBorders>
              <w:top w:val="single" w:sz="4" w:space="0" w:color="auto"/>
              <w:left w:val="nil"/>
              <w:bottom w:val="single" w:sz="4" w:space="0" w:color="auto"/>
              <w:right w:val="single" w:sz="4" w:space="0" w:color="auto"/>
            </w:tcBorders>
            <w:vAlign w:val="center"/>
            <w:hideMark/>
          </w:tcPr>
          <w:p w14:paraId="6D45DD85" w14:textId="77777777" w:rsidR="00AB2F27" w:rsidRPr="00AB2F27" w:rsidRDefault="00AB2F27" w:rsidP="00AB2F27">
            <w:pPr>
              <w:rPr>
                <w:rFonts w:ascii="Calibri" w:hAnsi="Calibri" w:cs="Calibri"/>
                <w:b/>
                <w:bCs/>
                <w:color w:val="000000"/>
                <w:sz w:val="22"/>
                <w:szCs w:val="22"/>
              </w:rPr>
            </w:pPr>
            <w:r w:rsidRPr="00AB2F27">
              <w:rPr>
                <w:rFonts w:ascii="Calibri" w:hAnsi="Calibri" w:cs="Calibri"/>
                <w:b/>
                <w:bCs/>
                <w:color w:val="000000"/>
                <w:sz w:val="22"/>
                <w:szCs w:val="22"/>
              </w:rPr>
              <w:t>Vacancies (s87 &amp;s94)</w:t>
            </w:r>
          </w:p>
        </w:tc>
        <w:tc>
          <w:tcPr>
            <w:tcW w:w="1420" w:type="dxa"/>
            <w:tcBorders>
              <w:top w:val="single" w:sz="4" w:space="0" w:color="auto"/>
              <w:left w:val="nil"/>
              <w:bottom w:val="single" w:sz="4" w:space="0" w:color="auto"/>
              <w:right w:val="single" w:sz="4" w:space="0" w:color="auto"/>
            </w:tcBorders>
            <w:noWrap/>
            <w:vAlign w:val="center"/>
            <w:hideMark/>
          </w:tcPr>
          <w:p w14:paraId="2C5030DA" w14:textId="77777777" w:rsidR="00AB2F27" w:rsidRPr="00AB2F27" w:rsidRDefault="00AB2F27" w:rsidP="00AB2F27">
            <w:pPr>
              <w:rPr>
                <w:rFonts w:ascii="Calibri" w:hAnsi="Calibri" w:cs="Calibri"/>
                <w:b/>
                <w:bCs/>
                <w:color w:val="000000"/>
                <w:sz w:val="22"/>
                <w:szCs w:val="22"/>
              </w:rPr>
            </w:pPr>
            <w:r w:rsidRPr="00AB2F27">
              <w:rPr>
                <w:rFonts w:ascii="Calibri" w:hAnsi="Calibri" w:cs="Calibri"/>
                <w:b/>
                <w:bCs/>
                <w:color w:val="000000"/>
                <w:sz w:val="22"/>
                <w:szCs w:val="22"/>
              </w:rPr>
              <w:t>Applications</w:t>
            </w:r>
          </w:p>
        </w:tc>
        <w:tc>
          <w:tcPr>
            <w:tcW w:w="1720" w:type="dxa"/>
            <w:tcBorders>
              <w:top w:val="single" w:sz="4" w:space="0" w:color="auto"/>
              <w:left w:val="nil"/>
              <w:bottom w:val="single" w:sz="4" w:space="0" w:color="auto"/>
              <w:right w:val="single" w:sz="4" w:space="0" w:color="auto"/>
            </w:tcBorders>
            <w:vAlign w:val="center"/>
            <w:hideMark/>
          </w:tcPr>
          <w:p w14:paraId="1B6EE6A7" w14:textId="77777777" w:rsidR="00AB2F27" w:rsidRPr="00AB2F27" w:rsidRDefault="00AB2F27" w:rsidP="00AB2F27">
            <w:pPr>
              <w:rPr>
                <w:rFonts w:ascii="Calibri" w:hAnsi="Calibri" w:cs="Calibri"/>
                <w:b/>
                <w:bCs/>
                <w:color w:val="000000"/>
                <w:sz w:val="22"/>
                <w:szCs w:val="22"/>
              </w:rPr>
            </w:pPr>
            <w:r w:rsidRPr="00AB2F27">
              <w:rPr>
                <w:rFonts w:ascii="Calibri" w:hAnsi="Calibri" w:cs="Calibri"/>
                <w:b/>
                <w:bCs/>
                <w:color w:val="000000"/>
                <w:sz w:val="22"/>
                <w:szCs w:val="22"/>
              </w:rPr>
              <w:t>Recommended for immediate appointments (s87)</w:t>
            </w:r>
          </w:p>
        </w:tc>
        <w:tc>
          <w:tcPr>
            <w:tcW w:w="1500" w:type="dxa"/>
            <w:tcBorders>
              <w:top w:val="single" w:sz="4" w:space="0" w:color="auto"/>
              <w:left w:val="nil"/>
              <w:bottom w:val="single" w:sz="4" w:space="0" w:color="auto"/>
              <w:right w:val="single" w:sz="4" w:space="0" w:color="auto"/>
            </w:tcBorders>
            <w:vAlign w:val="center"/>
            <w:hideMark/>
          </w:tcPr>
          <w:p w14:paraId="089344C7" w14:textId="77777777" w:rsidR="00AB2F27" w:rsidRPr="00AB2F27" w:rsidRDefault="00AB2F27" w:rsidP="00AB2F27">
            <w:pPr>
              <w:rPr>
                <w:rFonts w:ascii="Calibri" w:hAnsi="Calibri" w:cs="Calibri"/>
                <w:b/>
                <w:bCs/>
                <w:color w:val="000000"/>
                <w:sz w:val="22"/>
                <w:szCs w:val="22"/>
              </w:rPr>
            </w:pPr>
            <w:r w:rsidRPr="00AB2F27">
              <w:rPr>
                <w:rFonts w:ascii="Calibri" w:hAnsi="Calibri" w:cs="Calibri"/>
                <w:b/>
                <w:bCs/>
                <w:color w:val="000000"/>
                <w:sz w:val="22"/>
                <w:szCs w:val="22"/>
              </w:rPr>
              <w:t>Selected for future appointments (s94)</w:t>
            </w:r>
          </w:p>
        </w:tc>
        <w:tc>
          <w:tcPr>
            <w:tcW w:w="1640" w:type="dxa"/>
            <w:tcBorders>
              <w:top w:val="single" w:sz="4" w:space="0" w:color="auto"/>
              <w:left w:val="nil"/>
              <w:bottom w:val="single" w:sz="4" w:space="0" w:color="auto"/>
              <w:right w:val="single" w:sz="4" w:space="0" w:color="auto"/>
            </w:tcBorders>
            <w:vAlign w:val="center"/>
            <w:hideMark/>
          </w:tcPr>
          <w:p w14:paraId="14C22AF0" w14:textId="77777777" w:rsidR="00AB2F27" w:rsidRPr="00AB2F27" w:rsidRDefault="00AB2F27" w:rsidP="00AB2F27">
            <w:pPr>
              <w:rPr>
                <w:rFonts w:ascii="Calibri" w:hAnsi="Calibri" w:cs="Calibri"/>
                <w:b/>
                <w:bCs/>
                <w:color w:val="000000"/>
                <w:sz w:val="22"/>
                <w:szCs w:val="22"/>
              </w:rPr>
            </w:pPr>
            <w:r w:rsidRPr="00AB2F27">
              <w:rPr>
                <w:rFonts w:ascii="Calibri" w:hAnsi="Calibri" w:cs="Calibri"/>
                <w:b/>
                <w:bCs/>
                <w:color w:val="000000"/>
                <w:sz w:val="22"/>
                <w:szCs w:val="22"/>
              </w:rPr>
              <w:t xml:space="preserve">Total </w:t>
            </w:r>
            <w:r w:rsidRPr="00AB2F27">
              <w:rPr>
                <w:rFonts w:ascii="Calibri" w:hAnsi="Calibri" w:cs="Calibri"/>
                <w:b/>
                <w:bCs/>
                <w:color w:val="000000"/>
                <w:sz w:val="22"/>
                <w:szCs w:val="22"/>
              </w:rPr>
              <w:br/>
              <w:t>(s87 &amp; s94)</w:t>
            </w:r>
          </w:p>
        </w:tc>
        <w:tc>
          <w:tcPr>
            <w:tcW w:w="1240" w:type="dxa"/>
            <w:tcBorders>
              <w:top w:val="single" w:sz="4" w:space="0" w:color="auto"/>
              <w:left w:val="nil"/>
              <w:bottom w:val="single" w:sz="4" w:space="0" w:color="auto"/>
              <w:right w:val="single" w:sz="4" w:space="0" w:color="auto"/>
            </w:tcBorders>
            <w:vAlign w:val="center"/>
            <w:hideMark/>
          </w:tcPr>
          <w:p w14:paraId="77F5E5D7" w14:textId="77777777" w:rsidR="00AB2F27" w:rsidRPr="00AB2F27" w:rsidRDefault="00AB2F27" w:rsidP="00AB2F27">
            <w:pPr>
              <w:rPr>
                <w:rFonts w:ascii="Calibri" w:hAnsi="Calibri" w:cs="Calibri"/>
                <w:b/>
                <w:bCs/>
                <w:color w:val="000000"/>
                <w:sz w:val="22"/>
                <w:szCs w:val="22"/>
              </w:rPr>
            </w:pPr>
            <w:r w:rsidRPr="00AB2F27">
              <w:rPr>
                <w:rFonts w:ascii="Calibri" w:hAnsi="Calibri" w:cs="Calibri"/>
                <w:b/>
                <w:bCs/>
                <w:color w:val="000000"/>
                <w:sz w:val="22"/>
                <w:szCs w:val="22"/>
              </w:rPr>
              <w:t>Applicants per selection</w:t>
            </w:r>
          </w:p>
        </w:tc>
        <w:tc>
          <w:tcPr>
            <w:tcW w:w="1280" w:type="dxa"/>
            <w:tcBorders>
              <w:top w:val="single" w:sz="4" w:space="0" w:color="auto"/>
              <w:left w:val="nil"/>
              <w:bottom w:val="single" w:sz="4" w:space="0" w:color="auto"/>
              <w:right w:val="single" w:sz="4" w:space="0" w:color="auto"/>
            </w:tcBorders>
            <w:vAlign w:val="center"/>
            <w:hideMark/>
          </w:tcPr>
          <w:p w14:paraId="2F7F7333" w14:textId="77777777" w:rsidR="00AB2F27" w:rsidRPr="00AB2F27" w:rsidRDefault="00AB2F27" w:rsidP="00AB2F27">
            <w:pPr>
              <w:rPr>
                <w:rFonts w:ascii="Calibri" w:hAnsi="Calibri" w:cs="Calibri"/>
                <w:b/>
                <w:bCs/>
                <w:color w:val="000000"/>
                <w:sz w:val="22"/>
                <w:szCs w:val="22"/>
              </w:rPr>
            </w:pPr>
            <w:r w:rsidRPr="00AB2F27">
              <w:rPr>
                <w:rFonts w:ascii="Calibri" w:hAnsi="Calibri" w:cs="Calibri"/>
                <w:b/>
                <w:bCs/>
                <w:color w:val="000000"/>
                <w:sz w:val="22"/>
                <w:szCs w:val="22"/>
              </w:rPr>
              <w:t>Shortfall against vacancies</w:t>
            </w:r>
          </w:p>
        </w:tc>
        <w:tc>
          <w:tcPr>
            <w:tcW w:w="1701" w:type="dxa"/>
            <w:tcBorders>
              <w:top w:val="single" w:sz="4" w:space="0" w:color="auto"/>
              <w:left w:val="nil"/>
              <w:bottom w:val="single" w:sz="4" w:space="0" w:color="auto"/>
              <w:right w:val="single" w:sz="4" w:space="0" w:color="auto"/>
            </w:tcBorders>
            <w:vAlign w:val="center"/>
            <w:hideMark/>
          </w:tcPr>
          <w:p w14:paraId="47733C60" w14:textId="77777777" w:rsidR="00AB2F27" w:rsidRPr="00AB2F27" w:rsidRDefault="00AB2F27" w:rsidP="00AB2F27">
            <w:pPr>
              <w:rPr>
                <w:rFonts w:ascii="Calibri" w:hAnsi="Calibri" w:cs="Calibri"/>
                <w:b/>
                <w:bCs/>
                <w:color w:val="000000"/>
                <w:sz w:val="22"/>
                <w:szCs w:val="22"/>
              </w:rPr>
            </w:pPr>
            <w:r w:rsidRPr="00AB2F27">
              <w:rPr>
                <w:rFonts w:ascii="Calibri" w:hAnsi="Calibri" w:cs="Calibri"/>
                <w:b/>
                <w:bCs/>
                <w:color w:val="000000"/>
                <w:sz w:val="22"/>
                <w:szCs w:val="22"/>
              </w:rPr>
              <w:t>Number of A and B candidates at selection day</w:t>
            </w:r>
          </w:p>
        </w:tc>
        <w:tc>
          <w:tcPr>
            <w:tcW w:w="1600" w:type="dxa"/>
            <w:tcBorders>
              <w:top w:val="single" w:sz="4" w:space="0" w:color="auto"/>
              <w:left w:val="nil"/>
              <w:bottom w:val="single" w:sz="4" w:space="0" w:color="auto"/>
              <w:right w:val="single" w:sz="4" w:space="0" w:color="auto"/>
            </w:tcBorders>
            <w:vAlign w:val="center"/>
            <w:hideMark/>
          </w:tcPr>
          <w:p w14:paraId="2AE00857" w14:textId="77777777" w:rsidR="00AB2F27" w:rsidRPr="00AB2F27" w:rsidRDefault="00AB2F27" w:rsidP="00AB2F27">
            <w:pPr>
              <w:rPr>
                <w:rFonts w:ascii="Calibri" w:hAnsi="Calibri" w:cs="Calibri"/>
                <w:b/>
                <w:bCs/>
                <w:color w:val="000000"/>
                <w:sz w:val="22"/>
                <w:szCs w:val="22"/>
              </w:rPr>
            </w:pPr>
            <w:r w:rsidRPr="00AB2F27">
              <w:rPr>
                <w:rFonts w:ascii="Calibri" w:hAnsi="Calibri" w:cs="Calibri"/>
                <w:b/>
                <w:bCs/>
                <w:color w:val="000000"/>
                <w:sz w:val="22"/>
                <w:szCs w:val="22"/>
              </w:rPr>
              <w:t>A &amp; B candidates as a percentage of total selections</w:t>
            </w:r>
          </w:p>
        </w:tc>
      </w:tr>
      <w:tr w:rsidR="00AB2F27" w:rsidRPr="00AB2F27" w14:paraId="38529C3E" w14:textId="77777777" w:rsidTr="005446BA">
        <w:trPr>
          <w:trHeight w:val="300"/>
        </w:trPr>
        <w:tc>
          <w:tcPr>
            <w:tcW w:w="1600" w:type="dxa"/>
            <w:tcBorders>
              <w:top w:val="nil"/>
              <w:left w:val="single" w:sz="4" w:space="0" w:color="auto"/>
              <w:bottom w:val="single" w:sz="4" w:space="0" w:color="auto"/>
              <w:right w:val="single" w:sz="4" w:space="0" w:color="auto"/>
            </w:tcBorders>
            <w:noWrap/>
            <w:vAlign w:val="center"/>
            <w:hideMark/>
          </w:tcPr>
          <w:p w14:paraId="515C5EF7" w14:textId="77777777" w:rsidR="00AB2F27" w:rsidRPr="00AB2F27" w:rsidRDefault="00AB2F27" w:rsidP="00AB2F27">
            <w:pPr>
              <w:rPr>
                <w:rFonts w:ascii="Calibri" w:hAnsi="Calibri" w:cs="Calibri"/>
                <w:color w:val="000000"/>
                <w:sz w:val="22"/>
                <w:szCs w:val="22"/>
              </w:rPr>
            </w:pPr>
            <w:r w:rsidRPr="00AB2F27">
              <w:rPr>
                <w:rFonts w:ascii="Calibri" w:hAnsi="Calibri" w:cs="Calibri"/>
                <w:color w:val="000000"/>
                <w:sz w:val="22"/>
                <w:szCs w:val="22"/>
              </w:rPr>
              <w:t>2012-13</w:t>
            </w:r>
          </w:p>
        </w:tc>
        <w:tc>
          <w:tcPr>
            <w:tcW w:w="1159" w:type="dxa"/>
            <w:tcBorders>
              <w:top w:val="nil"/>
              <w:left w:val="nil"/>
              <w:bottom w:val="single" w:sz="4" w:space="0" w:color="auto"/>
              <w:right w:val="single" w:sz="4" w:space="0" w:color="auto"/>
            </w:tcBorders>
            <w:vAlign w:val="center"/>
            <w:hideMark/>
          </w:tcPr>
          <w:p w14:paraId="5FB416F9"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14</w:t>
            </w:r>
          </w:p>
        </w:tc>
        <w:tc>
          <w:tcPr>
            <w:tcW w:w="1420" w:type="dxa"/>
            <w:tcBorders>
              <w:top w:val="nil"/>
              <w:left w:val="nil"/>
              <w:bottom w:val="single" w:sz="4" w:space="0" w:color="auto"/>
              <w:right w:val="single" w:sz="4" w:space="0" w:color="auto"/>
            </w:tcBorders>
            <w:vAlign w:val="center"/>
            <w:hideMark/>
          </w:tcPr>
          <w:p w14:paraId="1AE24838" w14:textId="0A704F59" w:rsidR="00AB2F27" w:rsidRPr="00AB2F27" w:rsidRDefault="00FA55FD" w:rsidP="00AB2F27">
            <w:pPr>
              <w:jc w:val="right"/>
              <w:rPr>
                <w:rFonts w:ascii="Calibri" w:hAnsi="Calibri" w:cs="Calibri"/>
                <w:color w:val="000000"/>
                <w:sz w:val="22"/>
                <w:szCs w:val="22"/>
              </w:rPr>
            </w:pPr>
            <w:r>
              <w:rPr>
                <w:rFonts w:ascii="Calibri" w:hAnsi="Calibri" w:cs="Calibri"/>
                <w:color w:val="000000"/>
                <w:sz w:val="22"/>
                <w:szCs w:val="22"/>
              </w:rPr>
              <w:t>81</w:t>
            </w:r>
          </w:p>
        </w:tc>
        <w:tc>
          <w:tcPr>
            <w:tcW w:w="1720" w:type="dxa"/>
            <w:tcBorders>
              <w:top w:val="nil"/>
              <w:left w:val="nil"/>
              <w:bottom w:val="single" w:sz="4" w:space="0" w:color="auto"/>
              <w:right w:val="single" w:sz="4" w:space="0" w:color="auto"/>
            </w:tcBorders>
            <w:noWrap/>
            <w:vAlign w:val="bottom"/>
            <w:hideMark/>
          </w:tcPr>
          <w:p w14:paraId="75F9462F"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14</w:t>
            </w:r>
          </w:p>
        </w:tc>
        <w:tc>
          <w:tcPr>
            <w:tcW w:w="1500" w:type="dxa"/>
            <w:tcBorders>
              <w:top w:val="nil"/>
              <w:left w:val="nil"/>
              <w:bottom w:val="single" w:sz="4" w:space="0" w:color="auto"/>
              <w:right w:val="single" w:sz="4" w:space="0" w:color="auto"/>
            </w:tcBorders>
            <w:noWrap/>
            <w:vAlign w:val="bottom"/>
            <w:hideMark/>
          </w:tcPr>
          <w:p w14:paraId="770681F7"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4FB4DB8A"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14</w:t>
            </w:r>
          </w:p>
        </w:tc>
        <w:tc>
          <w:tcPr>
            <w:tcW w:w="1240" w:type="dxa"/>
            <w:tcBorders>
              <w:top w:val="nil"/>
              <w:left w:val="nil"/>
              <w:bottom w:val="single" w:sz="4" w:space="0" w:color="auto"/>
              <w:right w:val="single" w:sz="4" w:space="0" w:color="auto"/>
            </w:tcBorders>
            <w:vAlign w:val="bottom"/>
            <w:hideMark/>
          </w:tcPr>
          <w:p w14:paraId="68570BE1" w14:textId="1DF116E6" w:rsidR="00AB2F27" w:rsidRPr="00AB2F27" w:rsidRDefault="005829DD" w:rsidP="00AB2F27">
            <w:pPr>
              <w:jc w:val="right"/>
              <w:rPr>
                <w:rFonts w:ascii="Calibri" w:hAnsi="Calibri" w:cs="Calibri"/>
                <w:color w:val="000000"/>
                <w:sz w:val="22"/>
                <w:szCs w:val="22"/>
              </w:rPr>
            </w:pPr>
            <w:r>
              <w:rPr>
                <w:rFonts w:ascii="Calibri" w:hAnsi="Calibri" w:cs="Calibri"/>
                <w:color w:val="000000"/>
                <w:sz w:val="22"/>
                <w:szCs w:val="22"/>
              </w:rPr>
              <w:t>5.8</w:t>
            </w:r>
          </w:p>
        </w:tc>
        <w:tc>
          <w:tcPr>
            <w:tcW w:w="1280" w:type="dxa"/>
            <w:tcBorders>
              <w:top w:val="nil"/>
              <w:left w:val="nil"/>
              <w:bottom w:val="single" w:sz="4" w:space="0" w:color="auto"/>
              <w:right w:val="single" w:sz="4" w:space="0" w:color="auto"/>
            </w:tcBorders>
            <w:noWrap/>
            <w:vAlign w:val="bottom"/>
            <w:hideMark/>
          </w:tcPr>
          <w:p w14:paraId="6E6FB344"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4E3D338F"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24</w:t>
            </w:r>
          </w:p>
        </w:tc>
        <w:tc>
          <w:tcPr>
            <w:tcW w:w="1600" w:type="dxa"/>
            <w:tcBorders>
              <w:top w:val="nil"/>
              <w:left w:val="nil"/>
              <w:bottom w:val="single" w:sz="4" w:space="0" w:color="auto"/>
              <w:right w:val="single" w:sz="4" w:space="0" w:color="auto"/>
            </w:tcBorders>
            <w:noWrap/>
            <w:vAlign w:val="bottom"/>
            <w:hideMark/>
          </w:tcPr>
          <w:p w14:paraId="1CEFD888"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171%</w:t>
            </w:r>
          </w:p>
        </w:tc>
      </w:tr>
      <w:tr w:rsidR="00AB2F27" w:rsidRPr="00AB2F27" w14:paraId="79A13434" w14:textId="77777777" w:rsidTr="005446BA">
        <w:trPr>
          <w:trHeight w:val="300"/>
        </w:trPr>
        <w:tc>
          <w:tcPr>
            <w:tcW w:w="1600" w:type="dxa"/>
            <w:tcBorders>
              <w:top w:val="nil"/>
              <w:left w:val="single" w:sz="4" w:space="0" w:color="auto"/>
              <w:bottom w:val="single" w:sz="4" w:space="0" w:color="auto"/>
              <w:right w:val="single" w:sz="4" w:space="0" w:color="auto"/>
            </w:tcBorders>
            <w:noWrap/>
            <w:vAlign w:val="center"/>
            <w:hideMark/>
          </w:tcPr>
          <w:p w14:paraId="5440D143" w14:textId="77777777" w:rsidR="00AB2F27" w:rsidRPr="00AB2F27" w:rsidRDefault="00AB2F27" w:rsidP="00AB2F27">
            <w:pPr>
              <w:rPr>
                <w:rFonts w:ascii="Calibri" w:hAnsi="Calibri" w:cs="Calibri"/>
                <w:color w:val="000000"/>
                <w:sz w:val="22"/>
                <w:szCs w:val="22"/>
              </w:rPr>
            </w:pPr>
            <w:r w:rsidRPr="00AB2F27">
              <w:rPr>
                <w:rFonts w:ascii="Calibri" w:hAnsi="Calibri" w:cs="Calibri"/>
                <w:color w:val="000000"/>
                <w:sz w:val="22"/>
                <w:szCs w:val="22"/>
              </w:rPr>
              <w:t>2013-14</w:t>
            </w:r>
          </w:p>
        </w:tc>
        <w:tc>
          <w:tcPr>
            <w:tcW w:w="1159" w:type="dxa"/>
            <w:tcBorders>
              <w:top w:val="nil"/>
              <w:left w:val="nil"/>
              <w:bottom w:val="single" w:sz="4" w:space="0" w:color="auto"/>
              <w:right w:val="single" w:sz="4" w:space="0" w:color="auto"/>
            </w:tcBorders>
            <w:vAlign w:val="center"/>
            <w:hideMark/>
          </w:tcPr>
          <w:p w14:paraId="55A8CFE7"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w:t>
            </w:r>
          </w:p>
        </w:tc>
        <w:tc>
          <w:tcPr>
            <w:tcW w:w="1420" w:type="dxa"/>
            <w:tcBorders>
              <w:top w:val="nil"/>
              <w:left w:val="nil"/>
              <w:bottom w:val="single" w:sz="4" w:space="0" w:color="auto"/>
              <w:right w:val="single" w:sz="4" w:space="0" w:color="auto"/>
            </w:tcBorders>
            <w:vAlign w:val="center"/>
            <w:hideMark/>
          </w:tcPr>
          <w:p w14:paraId="483CC595" w14:textId="735C31F3" w:rsidR="00AB2F27" w:rsidRPr="00AB2F27" w:rsidRDefault="00EF7D0C" w:rsidP="00AB2F27">
            <w:pPr>
              <w:jc w:val="right"/>
              <w:rPr>
                <w:rFonts w:ascii="Calibri" w:hAnsi="Calibri" w:cs="Calibri"/>
                <w:color w:val="000000"/>
                <w:sz w:val="22"/>
                <w:szCs w:val="22"/>
              </w:rPr>
            </w:pPr>
            <w:r>
              <w:rPr>
                <w:rFonts w:ascii="Calibri" w:hAnsi="Calibri" w:cs="Calibri"/>
                <w:color w:val="000000"/>
                <w:sz w:val="22"/>
                <w:szCs w:val="22"/>
              </w:rPr>
              <w:t>73</w:t>
            </w:r>
          </w:p>
        </w:tc>
        <w:tc>
          <w:tcPr>
            <w:tcW w:w="1720" w:type="dxa"/>
            <w:tcBorders>
              <w:top w:val="nil"/>
              <w:left w:val="nil"/>
              <w:bottom w:val="single" w:sz="4" w:space="0" w:color="auto"/>
              <w:right w:val="single" w:sz="4" w:space="0" w:color="auto"/>
            </w:tcBorders>
            <w:noWrap/>
            <w:vAlign w:val="bottom"/>
            <w:hideMark/>
          </w:tcPr>
          <w:p w14:paraId="5E74B7D9"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w:t>
            </w:r>
          </w:p>
        </w:tc>
        <w:tc>
          <w:tcPr>
            <w:tcW w:w="1500" w:type="dxa"/>
            <w:tcBorders>
              <w:top w:val="nil"/>
              <w:left w:val="nil"/>
              <w:bottom w:val="single" w:sz="4" w:space="0" w:color="auto"/>
              <w:right w:val="single" w:sz="4" w:space="0" w:color="auto"/>
            </w:tcBorders>
            <w:noWrap/>
            <w:vAlign w:val="bottom"/>
            <w:hideMark/>
          </w:tcPr>
          <w:p w14:paraId="3EBDEE0D"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176249FB"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vAlign w:val="bottom"/>
            <w:hideMark/>
          </w:tcPr>
          <w:p w14:paraId="30BCF32F" w14:textId="37E6C849" w:rsidR="00AB2F27" w:rsidRPr="00AB2F27" w:rsidRDefault="00EF7D0C" w:rsidP="00AB2F27">
            <w:pPr>
              <w:jc w:val="right"/>
              <w:rPr>
                <w:rFonts w:ascii="Calibri" w:hAnsi="Calibri" w:cs="Calibri"/>
                <w:color w:val="000000"/>
                <w:sz w:val="22"/>
                <w:szCs w:val="22"/>
              </w:rPr>
            </w:pPr>
            <w:r>
              <w:rPr>
                <w:rFonts w:ascii="Calibri" w:hAnsi="Calibri" w:cs="Calibri"/>
                <w:color w:val="000000"/>
                <w:sz w:val="22"/>
                <w:szCs w:val="22"/>
              </w:rPr>
              <w:t>7.3</w:t>
            </w:r>
          </w:p>
        </w:tc>
        <w:tc>
          <w:tcPr>
            <w:tcW w:w="1280" w:type="dxa"/>
            <w:tcBorders>
              <w:top w:val="nil"/>
              <w:left w:val="nil"/>
              <w:bottom w:val="single" w:sz="4" w:space="0" w:color="auto"/>
              <w:right w:val="single" w:sz="4" w:space="0" w:color="auto"/>
            </w:tcBorders>
            <w:noWrap/>
            <w:vAlign w:val="bottom"/>
            <w:hideMark/>
          </w:tcPr>
          <w:p w14:paraId="5BCA131C"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724C0C7C"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16</w:t>
            </w:r>
          </w:p>
        </w:tc>
        <w:tc>
          <w:tcPr>
            <w:tcW w:w="1600" w:type="dxa"/>
            <w:tcBorders>
              <w:top w:val="nil"/>
              <w:left w:val="nil"/>
              <w:bottom w:val="single" w:sz="4" w:space="0" w:color="auto"/>
              <w:right w:val="single" w:sz="4" w:space="0" w:color="auto"/>
            </w:tcBorders>
            <w:noWrap/>
            <w:vAlign w:val="bottom"/>
            <w:hideMark/>
          </w:tcPr>
          <w:p w14:paraId="6A87DFCA"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160%</w:t>
            </w:r>
          </w:p>
        </w:tc>
      </w:tr>
      <w:tr w:rsidR="00AB2F27" w:rsidRPr="00AB2F27" w14:paraId="56E0FCEC" w14:textId="77777777" w:rsidTr="005446BA">
        <w:trPr>
          <w:trHeight w:val="300"/>
        </w:trPr>
        <w:tc>
          <w:tcPr>
            <w:tcW w:w="1600" w:type="dxa"/>
            <w:tcBorders>
              <w:top w:val="nil"/>
              <w:left w:val="single" w:sz="4" w:space="0" w:color="auto"/>
              <w:bottom w:val="single" w:sz="4" w:space="0" w:color="auto"/>
              <w:right w:val="single" w:sz="4" w:space="0" w:color="auto"/>
            </w:tcBorders>
            <w:noWrap/>
            <w:vAlign w:val="center"/>
            <w:hideMark/>
          </w:tcPr>
          <w:p w14:paraId="385C9757" w14:textId="77777777" w:rsidR="00AB2F27" w:rsidRPr="00AB2F27" w:rsidRDefault="00AB2F27" w:rsidP="00AB2F27">
            <w:pPr>
              <w:rPr>
                <w:rFonts w:ascii="Calibri" w:hAnsi="Calibri" w:cs="Calibri"/>
                <w:color w:val="000000"/>
                <w:sz w:val="22"/>
                <w:szCs w:val="22"/>
              </w:rPr>
            </w:pPr>
            <w:r w:rsidRPr="00AB2F27">
              <w:rPr>
                <w:rFonts w:ascii="Calibri" w:hAnsi="Calibri" w:cs="Calibri"/>
                <w:color w:val="000000"/>
                <w:sz w:val="22"/>
                <w:szCs w:val="22"/>
              </w:rPr>
              <w:t>2014-15</w:t>
            </w:r>
          </w:p>
        </w:tc>
        <w:tc>
          <w:tcPr>
            <w:tcW w:w="1159" w:type="dxa"/>
            <w:tcBorders>
              <w:top w:val="nil"/>
              <w:left w:val="nil"/>
              <w:bottom w:val="single" w:sz="4" w:space="0" w:color="auto"/>
              <w:right w:val="single" w:sz="4" w:space="0" w:color="auto"/>
            </w:tcBorders>
            <w:vAlign w:val="center"/>
            <w:hideMark/>
          </w:tcPr>
          <w:p w14:paraId="5326C689"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11</w:t>
            </w:r>
          </w:p>
        </w:tc>
        <w:tc>
          <w:tcPr>
            <w:tcW w:w="1420" w:type="dxa"/>
            <w:tcBorders>
              <w:top w:val="nil"/>
              <w:left w:val="nil"/>
              <w:bottom w:val="single" w:sz="4" w:space="0" w:color="auto"/>
              <w:right w:val="single" w:sz="4" w:space="0" w:color="auto"/>
            </w:tcBorders>
            <w:vAlign w:val="center"/>
            <w:hideMark/>
          </w:tcPr>
          <w:p w14:paraId="119B5F1F"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73</w:t>
            </w:r>
          </w:p>
        </w:tc>
        <w:tc>
          <w:tcPr>
            <w:tcW w:w="1720" w:type="dxa"/>
            <w:tcBorders>
              <w:top w:val="nil"/>
              <w:left w:val="nil"/>
              <w:bottom w:val="single" w:sz="4" w:space="0" w:color="auto"/>
              <w:right w:val="single" w:sz="4" w:space="0" w:color="auto"/>
            </w:tcBorders>
            <w:noWrap/>
            <w:vAlign w:val="bottom"/>
            <w:hideMark/>
          </w:tcPr>
          <w:p w14:paraId="109CEA94"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w:t>
            </w:r>
          </w:p>
        </w:tc>
        <w:tc>
          <w:tcPr>
            <w:tcW w:w="1500" w:type="dxa"/>
            <w:tcBorders>
              <w:top w:val="nil"/>
              <w:left w:val="nil"/>
              <w:bottom w:val="single" w:sz="4" w:space="0" w:color="auto"/>
              <w:right w:val="single" w:sz="4" w:space="0" w:color="auto"/>
            </w:tcBorders>
            <w:noWrap/>
            <w:vAlign w:val="bottom"/>
            <w:hideMark/>
          </w:tcPr>
          <w:p w14:paraId="6EDFD9B9"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1CB0839F"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noWrap/>
            <w:vAlign w:val="bottom"/>
            <w:hideMark/>
          </w:tcPr>
          <w:p w14:paraId="3AB63684"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7.3</w:t>
            </w:r>
          </w:p>
        </w:tc>
        <w:tc>
          <w:tcPr>
            <w:tcW w:w="1280" w:type="dxa"/>
            <w:tcBorders>
              <w:top w:val="nil"/>
              <w:left w:val="nil"/>
              <w:bottom w:val="single" w:sz="4" w:space="0" w:color="auto"/>
              <w:right w:val="single" w:sz="4" w:space="0" w:color="auto"/>
            </w:tcBorders>
            <w:noWrap/>
            <w:vAlign w:val="bottom"/>
            <w:hideMark/>
          </w:tcPr>
          <w:p w14:paraId="7B5631ED"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w:t>
            </w:r>
          </w:p>
        </w:tc>
        <w:tc>
          <w:tcPr>
            <w:tcW w:w="1701" w:type="dxa"/>
            <w:tcBorders>
              <w:top w:val="nil"/>
              <w:left w:val="nil"/>
              <w:bottom w:val="single" w:sz="4" w:space="0" w:color="auto"/>
              <w:right w:val="single" w:sz="4" w:space="0" w:color="auto"/>
            </w:tcBorders>
            <w:vAlign w:val="center"/>
            <w:hideMark/>
          </w:tcPr>
          <w:p w14:paraId="34C65858"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15</w:t>
            </w:r>
          </w:p>
        </w:tc>
        <w:tc>
          <w:tcPr>
            <w:tcW w:w="1600" w:type="dxa"/>
            <w:tcBorders>
              <w:top w:val="nil"/>
              <w:left w:val="nil"/>
              <w:bottom w:val="single" w:sz="4" w:space="0" w:color="auto"/>
              <w:right w:val="single" w:sz="4" w:space="0" w:color="auto"/>
            </w:tcBorders>
            <w:noWrap/>
            <w:vAlign w:val="bottom"/>
            <w:hideMark/>
          </w:tcPr>
          <w:p w14:paraId="3837FC90"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150%</w:t>
            </w:r>
          </w:p>
        </w:tc>
      </w:tr>
      <w:tr w:rsidR="00AB2F27" w:rsidRPr="00AB2F27" w14:paraId="61211DA6" w14:textId="77777777" w:rsidTr="005446BA">
        <w:trPr>
          <w:trHeight w:val="300"/>
        </w:trPr>
        <w:tc>
          <w:tcPr>
            <w:tcW w:w="1600" w:type="dxa"/>
            <w:tcBorders>
              <w:top w:val="nil"/>
              <w:left w:val="single" w:sz="4" w:space="0" w:color="auto"/>
              <w:bottom w:val="single" w:sz="4" w:space="0" w:color="auto"/>
              <w:right w:val="single" w:sz="4" w:space="0" w:color="auto"/>
            </w:tcBorders>
            <w:noWrap/>
            <w:vAlign w:val="center"/>
            <w:hideMark/>
          </w:tcPr>
          <w:p w14:paraId="1053D70F" w14:textId="77777777" w:rsidR="00AB2F27" w:rsidRPr="00AB2F27" w:rsidRDefault="00AB2F27" w:rsidP="00AB2F27">
            <w:pPr>
              <w:rPr>
                <w:rFonts w:ascii="Calibri" w:hAnsi="Calibri" w:cs="Calibri"/>
                <w:color w:val="000000"/>
                <w:sz w:val="22"/>
                <w:szCs w:val="22"/>
              </w:rPr>
            </w:pPr>
            <w:r w:rsidRPr="00AB2F27">
              <w:rPr>
                <w:rFonts w:ascii="Calibri" w:hAnsi="Calibri" w:cs="Calibri"/>
                <w:color w:val="000000"/>
                <w:sz w:val="22"/>
                <w:szCs w:val="22"/>
              </w:rPr>
              <w:t>2015-16</w:t>
            </w:r>
          </w:p>
        </w:tc>
        <w:tc>
          <w:tcPr>
            <w:tcW w:w="1159" w:type="dxa"/>
            <w:tcBorders>
              <w:top w:val="nil"/>
              <w:left w:val="nil"/>
              <w:bottom w:val="single" w:sz="4" w:space="0" w:color="auto"/>
              <w:right w:val="single" w:sz="4" w:space="0" w:color="auto"/>
            </w:tcBorders>
            <w:vAlign w:val="center"/>
            <w:hideMark/>
          </w:tcPr>
          <w:p w14:paraId="7B6E0E72"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482D2DDD"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bottom"/>
            <w:hideMark/>
          </w:tcPr>
          <w:p w14:paraId="08455A45"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bottom"/>
            <w:hideMark/>
          </w:tcPr>
          <w:p w14:paraId="67A4BA84"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bottom"/>
            <w:hideMark/>
          </w:tcPr>
          <w:p w14:paraId="359455A9"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16A709F7"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21360CD8"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31977237"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1A058738"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w:t>
            </w:r>
          </w:p>
        </w:tc>
      </w:tr>
      <w:tr w:rsidR="00AB2F27" w:rsidRPr="00AB2F27" w14:paraId="22D5598C" w14:textId="77777777" w:rsidTr="005446BA">
        <w:trPr>
          <w:trHeight w:val="300"/>
        </w:trPr>
        <w:tc>
          <w:tcPr>
            <w:tcW w:w="1600" w:type="dxa"/>
            <w:tcBorders>
              <w:top w:val="nil"/>
              <w:left w:val="single" w:sz="4" w:space="0" w:color="auto"/>
              <w:bottom w:val="single" w:sz="4" w:space="0" w:color="auto"/>
              <w:right w:val="single" w:sz="4" w:space="0" w:color="auto"/>
            </w:tcBorders>
            <w:noWrap/>
            <w:vAlign w:val="center"/>
            <w:hideMark/>
          </w:tcPr>
          <w:p w14:paraId="4E7B4CE2" w14:textId="77777777" w:rsidR="00AB2F27" w:rsidRPr="00AB2F27" w:rsidRDefault="00AB2F27" w:rsidP="00AB2F27">
            <w:pPr>
              <w:rPr>
                <w:rFonts w:ascii="Calibri" w:hAnsi="Calibri" w:cs="Calibri"/>
                <w:color w:val="000000"/>
                <w:sz w:val="22"/>
                <w:szCs w:val="22"/>
              </w:rPr>
            </w:pPr>
            <w:r w:rsidRPr="00AB2F27">
              <w:rPr>
                <w:rFonts w:ascii="Calibri" w:hAnsi="Calibri" w:cs="Calibri"/>
                <w:color w:val="000000"/>
                <w:sz w:val="22"/>
                <w:szCs w:val="22"/>
              </w:rPr>
              <w:t>2016-17</w:t>
            </w:r>
          </w:p>
        </w:tc>
        <w:tc>
          <w:tcPr>
            <w:tcW w:w="1159" w:type="dxa"/>
            <w:tcBorders>
              <w:top w:val="nil"/>
              <w:left w:val="nil"/>
              <w:bottom w:val="single" w:sz="4" w:space="0" w:color="auto"/>
              <w:right w:val="single" w:sz="4" w:space="0" w:color="auto"/>
            </w:tcBorders>
            <w:vAlign w:val="center"/>
            <w:hideMark/>
          </w:tcPr>
          <w:p w14:paraId="6B41634C"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14</w:t>
            </w:r>
          </w:p>
        </w:tc>
        <w:tc>
          <w:tcPr>
            <w:tcW w:w="1420" w:type="dxa"/>
            <w:tcBorders>
              <w:top w:val="nil"/>
              <w:left w:val="nil"/>
              <w:bottom w:val="single" w:sz="4" w:space="0" w:color="auto"/>
              <w:right w:val="single" w:sz="4" w:space="0" w:color="auto"/>
            </w:tcBorders>
            <w:vAlign w:val="center"/>
            <w:hideMark/>
          </w:tcPr>
          <w:p w14:paraId="468B5BB6"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56</w:t>
            </w:r>
          </w:p>
        </w:tc>
        <w:tc>
          <w:tcPr>
            <w:tcW w:w="1720" w:type="dxa"/>
            <w:tcBorders>
              <w:top w:val="nil"/>
              <w:left w:val="nil"/>
              <w:bottom w:val="single" w:sz="4" w:space="0" w:color="auto"/>
              <w:right w:val="single" w:sz="4" w:space="0" w:color="auto"/>
            </w:tcBorders>
            <w:noWrap/>
            <w:vAlign w:val="bottom"/>
            <w:hideMark/>
          </w:tcPr>
          <w:p w14:paraId="6B4A2DC1"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8</w:t>
            </w:r>
          </w:p>
        </w:tc>
        <w:tc>
          <w:tcPr>
            <w:tcW w:w="1500" w:type="dxa"/>
            <w:tcBorders>
              <w:top w:val="nil"/>
              <w:left w:val="nil"/>
              <w:bottom w:val="single" w:sz="4" w:space="0" w:color="auto"/>
              <w:right w:val="single" w:sz="4" w:space="0" w:color="auto"/>
            </w:tcBorders>
            <w:noWrap/>
            <w:vAlign w:val="bottom"/>
            <w:hideMark/>
          </w:tcPr>
          <w:p w14:paraId="17CA40BF"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4522AE23"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8</w:t>
            </w:r>
          </w:p>
        </w:tc>
        <w:tc>
          <w:tcPr>
            <w:tcW w:w="1240" w:type="dxa"/>
            <w:tcBorders>
              <w:top w:val="nil"/>
              <w:left w:val="nil"/>
              <w:bottom w:val="single" w:sz="4" w:space="0" w:color="auto"/>
              <w:right w:val="single" w:sz="4" w:space="0" w:color="auto"/>
            </w:tcBorders>
            <w:noWrap/>
            <w:vAlign w:val="bottom"/>
            <w:hideMark/>
          </w:tcPr>
          <w:p w14:paraId="5E7F4AE1"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7.0</w:t>
            </w:r>
          </w:p>
        </w:tc>
        <w:tc>
          <w:tcPr>
            <w:tcW w:w="1280" w:type="dxa"/>
            <w:tcBorders>
              <w:top w:val="nil"/>
              <w:left w:val="nil"/>
              <w:bottom w:val="single" w:sz="4" w:space="0" w:color="auto"/>
              <w:right w:val="single" w:sz="4" w:space="0" w:color="auto"/>
            </w:tcBorders>
            <w:noWrap/>
            <w:vAlign w:val="bottom"/>
            <w:hideMark/>
          </w:tcPr>
          <w:p w14:paraId="54689598"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6</w:t>
            </w:r>
          </w:p>
        </w:tc>
        <w:tc>
          <w:tcPr>
            <w:tcW w:w="1701" w:type="dxa"/>
            <w:tcBorders>
              <w:top w:val="nil"/>
              <w:left w:val="nil"/>
              <w:bottom w:val="single" w:sz="4" w:space="0" w:color="auto"/>
              <w:right w:val="single" w:sz="4" w:space="0" w:color="auto"/>
            </w:tcBorders>
            <w:vAlign w:val="center"/>
            <w:hideMark/>
          </w:tcPr>
          <w:p w14:paraId="4B3FCBB9"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w:t>
            </w:r>
          </w:p>
        </w:tc>
        <w:tc>
          <w:tcPr>
            <w:tcW w:w="1600" w:type="dxa"/>
            <w:tcBorders>
              <w:top w:val="nil"/>
              <w:left w:val="nil"/>
              <w:bottom w:val="single" w:sz="4" w:space="0" w:color="auto"/>
              <w:right w:val="single" w:sz="4" w:space="0" w:color="auto"/>
            </w:tcBorders>
            <w:noWrap/>
            <w:vAlign w:val="bottom"/>
            <w:hideMark/>
          </w:tcPr>
          <w:p w14:paraId="69775A70"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125%</w:t>
            </w:r>
          </w:p>
        </w:tc>
      </w:tr>
      <w:tr w:rsidR="00AB2F27" w:rsidRPr="00AB2F27" w14:paraId="662B87FD" w14:textId="77777777" w:rsidTr="005446BA">
        <w:trPr>
          <w:trHeight w:val="300"/>
        </w:trPr>
        <w:tc>
          <w:tcPr>
            <w:tcW w:w="1600" w:type="dxa"/>
            <w:tcBorders>
              <w:top w:val="nil"/>
              <w:left w:val="single" w:sz="4" w:space="0" w:color="auto"/>
              <w:bottom w:val="single" w:sz="4" w:space="0" w:color="auto"/>
              <w:right w:val="single" w:sz="4" w:space="0" w:color="auto"/>
            </w:tcBorders>
            <w:noWrap/>
            <w:vAlign w:val="center"/>
            <w:hideMark/>
          </w:tcPr>
          <w:p w14:paraId="6DD9280C" w14:textId="77777777" w:rsidR="00AB2F27" w:rsidRPr="00AB2F27" w:rsidRDefault="00AB2F27" w:rsidP="00AB2F27">
            <w:pPr>
              <w:rPr>
                <w:rFonts w:ascii="Calibri" w:hAnsi="Calibri" w:cs="Calibri"/>
                <w:color w:val="000000"/>
                <w:sz w:val="22"/>
                <w:szCs w:val="22"/>
              </w:rPr>
            </w:pPr>
            <w:r w:rsidRPr="00AB2F27">
              <w:rPr>
                <w:rFonts w:ascii="Calibri" w:hAnsi="Calibri" w:cs="Calibri"/>
                <w:color w:val="000000"/>
                <w:sz w:val="22"/>
                <w:szCs w:val="22"/>
              </w:rPr>
              <w:t>2017-18</w:t>
            </w:r>
          </w:p>
        </w:tc>
        <w:tc>
          <w:tcPr>
            <w:tcW w:w="1159" w:type="dxa"/>
            <w:tcBorders>
              <w:top w:val="nil"/>
              <w:left w:val="nil"/>
              <w:bottom w:val="single" w:sz="4" w:space="0" w:color="auto"/>
              <w:right w:val="single" w:sz="4" w:space="0" w:color="auto"/>
            </w:tcBorders>
            <w:vAlign w:val="center"/>
            <w:hideMark/>
          </w:tcPr>
          <w:p w14:paraId="3EE24C8B"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25</w:t>
            </w:r>
          </w:p>
        </w:tc>
        <w:tc>
          <w:tcPr>
            <w:tcW w:w="1420" w:type="dxa"/>
            <w:tcBorders>
              <w:top w:val="nil"/>
              <w:left w:val="nil"/>
              <w:bottom w:val="single" w:sz="4" w:space="0" w:color="auto"/>
              <w:right w:val="single" w:sz="4" w:space="0" w:color="auto"/>
            </w:tcBorders>
            <w:vAlign w:val="center"/>
            <w:hideMark/>
          </w:tcPr>
          <w:p w14:paraId="0A9F57D3"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129</w:t>
            </w:r>
          </w:p>
        </w:tc>
        <w:tc>
          <w:tcPr>
            <w:tcW w:w="1720" w:type="dxa"/>
            <w:tcBorders>
              <w:top w:val="nil"/>
              <w:left w:val="nil"/>
              <w:bottom w:val="single" w:sz="4" w:space="0" w:color="auto"/>
              <w:right w:val="single" w:sz="4" w:space="0" w:color="auto"/>
            </w:tcBorders>
            <w:noWrap/>
            <w:vAlign w:val="bottom"/>
            <w:hideMark/>
          </w:tcPr>
          <w:p w14:paraId="1DF8FFA3"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17</w:t>
            </w:r>
          </w:p>
        </w:tc>
        <w:tc>
          <w:tcPr>
            <w:tcW w:w="1500" w:type="dxa"/>
            <w:tcBorders>
              <w:top w:val="nil"/>
              <w:left w:val="nil"/>
              <w:bottom w:val="single" w:sz="4" w:space="0" w:color="auto"/>
              <w:right w:val="single" w:sz="4" w:space="0" w:color="auto"/>
            </w:tcBorders>
            <w:noWrap/>
            <w:vAlign w:val="bottom"/>
            <w:hideMark/>
          </w:tcPr>
          <w:p w14:paraId="7473DCB7"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1BE743C8"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17</w:t>
            </w:r>
          </w:p>
        </w:tc>
        <w:tc>
          <w:tcPr>
            <w:tcW w:w="1240" w:type="dxa"/>
            <w:tcBorders>
              <w:top w:val="nil"/>
              <w:left w:val="nil"/>
              <w:bottom w:val="single" w:sz="4" w:space="0" w:color="auto"/>
              <w:right w:val="single" w:sz="4" w:space="0" w:color="auto"/>
            </w:tcBorders>
            <w:noWrap/>
            <w:vAlign w:val="bottom"/>
            <w:hideMark/>
          </w:tcPr>
          <w:p w14:paraId="12200755"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7.6</w:t>
            </w:r>
          </w:p>
        </w:tc>
        <w:tc>
          <w:tcPr>
            <w:tcW w:w="1280" w:type="dxa"/>
            <w:tcBorders>
              <w:top w:val="nil"/>
              <w:left w:val="nil"/>
              <w:bottom w:val="single" w:sz="4" w:space="0" w:color="auto"/>
              <w:right w:val="single" w:sz="4" w:space="0" w:color="auto"/>
            </w:tcBorders>
            <w:noWrap/>
            <w:vAlign w:val="bottom"/>
            <w:hideMark/>
          </w:tcPr>
          <w:p w14:paraId="71C5F9C7"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8</w:t>
            </w:r>
          </w:p>
        </w:tc>
        <w:tc>
          <w:tcPr>
            <w:tcW w:w="1701" w:type="dxa"/>
            <w:tcBorders>
              <w:top w:val="nil"/>
              <w:left w:val="nil"/>
              <w:bottom w:val="single" w:sz="4" w:space="0" w:color="auto"/>
              <w:right w:val="single" w:sz="4" w:space="0" w:color="auto"/>
            </w:tcBorders>
            <w:vAlign w:val="center"/>
            <w:hideMark/>
          </w:tcPr>
          <w:p w14:paraId="530C4672"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19</w:t>
            </w:r>
          </w:p>
        </w:tc>
        <w:tc>
          <w:tcPr>
            <w:tcW w:w="1600" w:type="dxa"/>
            <w:tcBorders>
              <w:top w:val="nil"/>
              <w:left w:val="nil"/>
              <w:bottom w:val="single" w:sz="4" w:space="0" w:color="auto"/>
              <w:right w:val="single" w:sz="4" w:space="0" w:color="auto"/>
            </w:tcBorders>
            <w:noWrap/>
            <w:vAlign w:val="bottom"/>
            <w:hideMark/>
          </w:tcPr>
          <w:p w14:paraId="18F766B2"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112%</w:t>
            </w:r>
          </w:p>
        </w:tc>
      </w:tr>
      <w:tr w:rsidR="00AB2F27" w:rsidRPr="00AB2F27" w14:paraId="59AD0103" w14:textId="77777777" w:rsidTr="005446BA">
        <w:trPr>
          <w:trHeight w:val="300"/>
        </w:trPr>
        <w:tc>
          <w:tcPr>
            <w:tcW w:w="1600" w:type="dxa"/>
            <w:tcBorders>
              <w:top w:val="nil"/>
              <w:left w:val="single" w:sz="4" w:space="0" w:color="auto"/>
              <w:bottom w:val="single" w:sz="4" w:space="0" w:color="auto"/>
              <w:right w:val="single" w:sz="4" w:space="0" w:color="auto"/>
            </w:tcBorders>
            <w:noWrap/>
            <w:vAlign w:val="center"/>
            <w:hideMark/>
          </w:tcPr>
          <w:p w14:paraId="2F0CE022" w14:textId="77777777" w:rsidR="00AB2F27" w:rsidRPr="00AB2F27" w:rsidRDefault="00AB2F27" w:rsidP="00AB2F27">
            <w:pPr>
              <w:rPr>
                <w:rFonts w:ascii="Calibri" w:hAnsi="Calibri" w:cs="Calibri"/>
                <w:color w:val="000000"/>
                <w:sz w:val="22"/>
                <w:szCs w:val="22"/>
              </w:rPr>
            </w:pPr>
            <w:r w:rsidRPr="00AB2F27">
              <w:rPr>
                <w:rFonts w:ascii="Calibri" w:hAnsi="Calibri" w:cs="Calibri"/>
                <w:color w:val="000000"/>
                <w:sz w:val="22"/>
                <w:szCs w:val="22"/>
              </w:rPr>
              <w:t>2018-19</w:t>
            </w:r>
          </w:p>
        </w:tc>
        <w:tc>
          <w:tcPr>
            <w:tcW w:w="1159" w:type="dxa"/>
            <w:tcBorders>
              <w:top w:val="nil"/>
              <w:left w:val="nil"/>
              <w:bottom w:val="single" w:sz="4" w:space="0" w:color="auto"/>
              <w:right w:val="single" w:sz="4" w:space="0" w:color="auto"/>
            </w:tcBorders>
            <w:vAlign w:val="center"/>
            <w:hideMark/>
          </w:tcPr>
          <w:p w14:paraId="1BFF4F6C"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25</w:t>
            </w:r>
          </w:p>
        </w:tc>
        <w:tc>
          <w:tcPr>
            <w:tcW w:w="1420" w:type="dxa"/>
            <w:tcBorders>
              <w:top w:val="nil"/>
              <w:left w:val="nil"/>
              <w:bottom w:val="single" w:sz="4" w:space="0" w:color="auto"/>
              <w:right w:val="single" w:sz="4" w:space="0" w:color="auto"/>
            </w:tcBorders>
            <w:vAlign w:val="center"/>
            <w:hideMark/>
          </w:tcPr>
          <w:p w14:paraId="2C969842"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52</w:t>
            </w:r>
          </w:p>
        </w:tc>
        <w:tc>
          <w:tcPr>
            <w:tcW w:w="1720" w:type="dxa"/>
            <w:tcBorders>
              <w:top w:val="nil"/>
              <w:left w:val="nil"/>
              <w:bottom w:val="single" w:sz="4" w:space="0" w:color="auto"/>
              <w:right w:val="single" w:sz="4" w:space="0" w:color="auto"/>
            </w:tcBorders>
            <w:noWrap/>
            <w:vAlign w:val="bottom"/>
            <w:hideMark/>
          </w:tcPr>
          <w:p w14:paraId="285BF465"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w:t>
            </w:r>
          </w:p>
        </w:tc>
        <w:tc>
          <w:tcPr>
            <w:tcW w:w="1500" w:type="dxa"/>
            <w:tcBorders>
              <w:top w:val="nil"/>
              <w:left w:val="nil"/>
              <w:bottom w:val="single" w:sz="4" w:space="0" w:color="auto"/>
              <w:right w:val="single" w:sz="4" w:space="0" w:color="auto"/>
            </w:tcBorders>
            <w:noWrap/>
            <w:vAlign w:val="bottom"/>
            <w:hideMark/>
          </w:tcPr>
          <w:p w14:paraId="6ABB870D"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3738FF0D"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noWrap/>
            <w:vAlign w:val="bottom"/>
            <w:hideMark/>
          </w:tcPr>
          <w:p w14:paraId="209D5CD5"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5.2</w:t>
            </w:r>
          </w:p>
        </w:tc>
        <w:tc>
          <w:tcPr>
            <w:tcW w:w="1280" w:type="dxa"/>
            <w:tcBorders>
              <w:top w:val="nil"/>
              <w:left w:val="nil"/>
              <w:bottom w:val="single" w:sz="4" w:space="0" w:color="auto"/>
              <w:right w:val="single" w:sz="4" w:space="0" w:color="auto"/>
            </w:tcBorders>
            <w:noWrap/>
            <w:vAlign w:val="bottom"/>
            <w:hideMark/>
          </w:tcPr>
          <w:p w14:paraId="4FFF1951"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15</w:t>
            </w:r>
          </w:p>
        </w:tc>
        <w:tc>
          <w:tcPr>
            <w:tcW w:w="1701" w:type="dxa"/>
            <w:tcBorders>
              <w:top w:val="nil"/>
              <w:left w:val="nil"/>
              <w:bottom w:val="single" w:sz="4" w:space="0" w:color="auto"/>
              <w:right w:val="single" w:sz="4" w:space="0" w:color="auto"/>
            </w:tcBorders>
            <w:vAlign w:val="center"/>
            <w:hideMark/>
          </w:tcPr>
          <w:p w14:paraId="087B0C46"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w:t>
            </w:r>
          </w:p>
        </w:tc>
        <w:tc>
          <w:tcPr>
            <w:tcW w:w="1600" w:type="dxa"/>
            <w:tcBorders>
              <w:top w:val="nil"/>
              <w:left w:val="nil"/>
              <w:bottom w:val="single" w:sz="4" w:space="0" w:color="auto"/>
              <w:right w:val="single" w:sz="4" w:space="0" w:color="auto"/>
            </w:tcBorders>
            <w:noWrap/>
            <w:vAlign w:val="bottom"/>
            <w:hideMark/>
          </w:tcPr>
          <w:p w14:paraId="739296B8"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100%</w:t>
            </w:r>
          </w:p>
        </w:tc>
      </w:tr>
      <w:tr w:rsidR="00AB2F27" w:rsidRPr="00AB2F27" w14:paraId="25054D33" w14:textId="77777777" w:rsidTr="005446BA">
        <w:trPr>
          <w:trHeight w:val="300"/>
        </w:trPr>
        <w:tc>
          <w:tcPr>
            <w:tcW w:w="1600" w:type="dxa"/>
            <w:tcBorders>
              <w:top w:val="nil"/>
              <w:left w:val="single" w:sz="4" w:space="0" w:color="auto"/>
              <w:bottom w:val="single" w:sz="4" w:space="0" w:color="auto"/>
              <w:right w:val="single" w:sz="4" w:space="0" w:color="auto"/>
            </w:tcBorders>
            <w:noWrap/>
            <w:vAlign w:val="center"/>
            <w:hideMark/>
          </w:tcPr>
          <w:p w14:paraId="5D0CA6C8" w14:textId="77777777" w:rsidR="00AB2F27" w:rsidRPr="00AB2F27" w:rsidRDefault="00AB2F27" w:rsidP="00AB2F27">
            <w:pPr>
              <w:rPr>
                <w:rFonts w:ascii="Calibri" w:hAnsi="Calibri" w:cs="Calibri"/>
                <w:color w:val="000000"/>
                <w:sz w:val="22"/>
                <w:szCs w:val="22"/>
              </w:rPr>
            </w:pPr>
            <w:r w:rsidRPr="00AB2F27">
              <w:rPr>
                <w:rFonts w:ascii="Calibri" w:hAnsi="Calibri" w:cs="Calibri"/>
                <w:color w:val="000000"/>
                <w:sz w:val="22"/>
                <w:szCs w:val="22"/>
              </w:rPr>
              <w:t>2019-20</w:t>
            </w:r>
          </w:p>
        </w:tc>
        <w:tc>
          <w:tcPr>
            <w:tcW w:w="1159" w:type="dxa"/>
            <w:tcBorders>
              <w:top w:val="nil"/>
              <w:left w:val="nil"/>
              <w:bottom w:val="single" w:sz="4" w:space="0" w:color="auto"/>
              <w:right w:val="single" w:sz="4" w:space="0" w:color="auto"/>
            </w:tcBorders>
            <w:vAlign w:val="center"/>
            <w:hideMark/>
          </w:tcPr>
          <w:p w14:paraId="49672690"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25</w:t>
            </w:r>
          </w:p>
        </w:tc>
        <w:tc>
          <w:tcPr>
            <w:tcW w:w="1420" w:type="dxa"/>
            <w:tcBorders>
              <w:top w:val="nil"/>
              <w:left w:val="nil"/>
              <w:bottom w:val="single" w:sz="4" w:space="0" w:color="auto"/>
              <w:right w:val="single" w:sz="4" w:space="0" w:color="auto"/>
            </w:tcBorders>
            <w:vAlign w:val="center"/>
            <w:hideMark/>
          </w:tcPr>
          <w:p w14:paraId="153F4F56"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64</w:t>
            </w:r>
          </w:p>
        </w:tc>
        <w:tc>
          <w:tcPr>
            <w:tcW w:w="1720" w:type="dxa"/>
            <w:tcBorders>
              <w:top w:val="nil"/>
              <w:left w:val="nil"/>
              <w:bottom w:val="single" w:sz="4" w:space="0" w:color="auto"/>
              <w:right w:val="single" w:sz="4" w:space="0" w:color="auto"/>
            </w:tcBorders>
            <w:noWrap/>
            <w:vAlign w:val="bottom"/>
            <w:hideMark/>
          </w:tcPr>
          <w:p w14:paraId="38D354BC"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17</w:t>
            </w:r>
          </w:p>
        </w:tc>
        <w:tc>
          <w:tcPr>
            <w:tcW w:w="1500" w:type="dxa"/>
            <w:tcBorders>
              <w:top w:val="nil"/>
              <w:left w:val="nil"/>
              <w:bottom w:val="single" w:sz="4" w:space="0" w:color="auto"/>
              <w:right w:val="single" w:sz="4" w:space="0" w:color="auto"/>
            </w:tcBorders>
            <w:noWrap/>
            <w:vAlign w:val="bottom"/>
            <w:hideMark/>
          </w:tcPr>
          <w:p w14:paraId="1E667682"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5BDD1445"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17</w:t>
            </w:r>
          </w:p>
        </w:tc>
        <w:tc>
          <w:tcPr>
            <w:tcW w:w="1240" w:type="dxa"/>
            <w:tcBorders>
              <w:top w:val="nil"/>
              <w:left w:val="nil"/>
              <w:bottom w:val="single" w:sz="4" w:space="0" w:color="auto"/>
              <w:right w:val="single" w:sz="4" w:space="0" w:color="auto"/>
            </w:tcBorders>
            <w:noWrap/>
            <w:vAlign w:val="bottom"/>
            <w:hideMark/>
          </w:tcPr>
          <w:p w14:paraId="4B5F7A00"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3.8</w:t>
            </w:r>
          </w:p>
        </w:tc>
        <w:tc>
          <w:tcPr>
            <w:tcW w:w="1280" w:type="dxa"/>
            <w:tcBorders>
              <w:top w:val="nil"/>
              <w:left w:val="nil"/>
              <w:bottom w:val="single" w:sz="4" w:space="0" w:color="auto"/>
              <w:right w:val="single" w:sz="4" w:space="0" w:color="auto"/>
            </w:tcBorders>
            <w:noWrap/>
            <w:vAlign w:val="bottom"/>
            <w:hideMark/>
          </w:tcPr>
          <w:p w14:paraId="28D83129"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8</w:t>
            </w:r>
          </w:p>
        </w:tc>
        <w:tc>
          <w:tcPr>
            <w:tcW w:w="1701" w:type="dxa"/>
            <w:tcBorders>
              <w:top w:val="nil"/>
              <w:left w:val="nil"/>
              <w:bottom w:val="single" w:sz="4" w:space="0" w:color="auto"/>
              <w:right w:val="single" w:sz="4" w:space="0" w:color="auto"/>
            </w:tcBorders>
            <w:vAlign w:val="center"/>
            <w:hideMark/>
          </w:tcPr>
          <w:p w14:paraId="08E2BF99"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17</w:t>
            </w:r>
          </w:p>
        </w:tc>
        <w:tc>
          <w:tcPr>
            <w:tcW w:w="1600" w:type="dxa"/>
            <w:tcBorders>
              <w:top w:val="nil"/>
              <w:left w:val="nil"/>
              <w:bottom w:val="single" w:sz="4" w:space="0" w:color="auto"/>
              <w:right w:val="single" w:sz="4" w:space="0" w:color="auto"/>
            </w:tcBorders>
            <w:noWrap/>
            <w:vAlign w:val="bottom"/>
            <w:hideMark/>
          </w:tcPr>
          <w:p w14:paraId="7DDD11EB"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100%</w:t>
            </w:r>
          </w:p>
        </w:tc>
      </w:tr>
      <w:tr w:rsidR="00AB2F27" w:rsidRPr="00AB2F27" w14:paraId="62D0539D" w14:textId="77777777" w:rsidTr="005446BA">
        <w:trPr>
          <w:trHeight w:val="300"/>
        </w:trPr>
        <w:tc>
          <w:tcPr>
            <w:tcW w:w="1600" w:type="dxa"/>
            <w:tcBorders>
              <w:top w:val="nil"/>
              <w:left w:val="single" w:sz="4" w:space="0" w:color="auto"/>
              <w:bottom w:val="single" w:sz="4" w:space="0" w:color="auto"/>
              <w:right w:val="single" w:sz="4" w:space="0" w:color="auto"/>
            </w:tcBorders>
            <w:noWrap/>
            <w:vAlign w:val="center"/>
            <w:hideMark/>
          </w:tcPr>
          <w:p w14:paraId="576F557F" w14:textId="77777777" w:rsidR="00AB2F27" w:rsidRPr="00AB2F27" w:rsidRDefault="00AB2F27" w:rsidP="00AB2F27">
            <w:pPr>
              <w:rPr>
                <w:rFonts w:ascii="Calibri" w:hAnsi="Calibri" w:cs="Calibri"/>
                <w:color w:val="000000"/>
                <w:sz w:val="22"/>
                <w:szCs w:val="22"/>
              </w:rPr>
            </w:pPr>
            <w:r w:rsidRPr="00AB2F27">
              <w:rPr>
                <w:rFonts w:ascii="Calibri" w:hAnsi="Calibri" w:cs="Calibri"/>
                <w:color w:val="000000"/>
                <w:sz w:val="22"/>
                <w:szCs w:val="22"/>
              </w:rPr>
              <w:t>2020-21</w:t>
            </w:r>
          </w:p>
        </w:tc>
        <w:tc>
          <w:tcPr>
            <w:tcW w:w="1159" w:type="dxa"/>
            <w:tcBorders>
              <w:top w:val="nil"/>
              <w:left w:val="nil"/>
              <w:bottom w:val="single" w:sz="4" w:space="0" w:color="auto"/>
              <w:right w:val="single" w:sz="4" w:space="0" w:color="auto"/>
            </w:tcBorders>
            <w:vAlign w:val="center"/>
            <w:hideMark/>
          </w:tcPr>
          <w:p w14:paraId="652FDD46"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25</w:t>
            </w:r>
          </w:p>
        </w:tc>
        <w:tc>
          <w:tcPr>
            <w:tcW w:w="1420" w:type="dxa"/>
            <w:tcBorders>
              <w:top w:val="nil"/>
              <w:left w:val="nil"/>
              <w:bottom w:val="single" w:sz="4" w:space="0" w:color="auto"/>
              <w:right w:val="single" w:sz="4" w:space="0" w:color="auto"/>
            </w:tcBorders>
            <w:vAlign w:val="center"/>
            <w:hideMark/>
          </w:tcPr>
          <w:p w14:paraId="7848B518"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45</w:t>
            </w:r>
          </w:p>
        </w:tc>
        <w:tc>
          <w:tcPr>
            <w:tcW w:w="1720" w:type="dxa"/>
            <w:tcBorders>
              <w:top w:val="nil"/>
              <w:left w:val="nil"/>
              <w:bottom w:val="single" w:sz="4" w:space="0" w:color="auto"/>
              <w:right w:val="single" w:sz="4" w:space="0" w:color="auto"/>
            </w:tcBorders>
            <w:noWrap/>
            <w:vAlign w:val="bottom"/>
            <w:hideMark/>
          </w:tcPr>
          <w:p w14:paraId="185864CA"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17</w:t>
            </w:r>
          </w:p>
        </w:tc>
        <w:tc>
          <w:tcPr>
            <w:tcW w:w="1500" w:type="dxa"/>
            <w:tcBorders>
              <w:top w:val="nil"/>
              <w:left w:val="nil"/>
              <w:bottom w:val="single" w:sz="4" w:space="0" w:color="auto"/>
              <w:right w:val="single" w:sz="4" w:space="0" w:color="auto"/>
            </w:tcBorders>
            <w:noWrap/>
            <w:vAlign w:val="bottom"/>
            <w:hideMark/>
          </w:tcPr>
          <w:p w14:paraId="121F51A8"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568C5D51"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17</w:t>
            </w:r>
          </w:p>
        </w:tc>
        <w:tc>
          <w:tcPr>
            <w:tcW w:w="1240" w:type="dxa"/>
            <w:tcBorders>
              <w:top w:val="nil"/>
              <w:left w:val="nil"/>
              <w:bottom w:val="single" w:sz="4" w:space="0" w:color="auto"/>
              <w:right w:val="single" w:sz="4" w:space="0" w:color="auto"/>
            </w:tcBorders>
            <w:noWrap/>
            <w:vAlign w:val="bottom"/>
            <w:hideMark/>
          </w:tcPr>
          <w:p w14:paraId="61E4CA9C"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2.6</w:t>
            </w:r>
          </w:p>
        </w:tc>
        <w:tc>
          <w:tcPr>
            <w:tcW w:w="1280" w:type="dxa"/>
            <w:tcBorders>
              <w:top w:val="nil"/>
              <w:left w:val="nil"/>
              <w:bottom w:val="single" w:sz="4" w:space="0" w:color="auto"/>
              <w:right w:val="single" w:sz="4" w:space="0" w:color="auto"/>
            </w:tcBorders>
            <w:noWrap/>
            <w:vAlign w:val="bottom"/>
            <w:hideMark/>
          </w:tcPr>
          <w:p w14:paraId="213DA8E0"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8</w:t>
            </w:r>
          </w:p>
        </w:tc>
        <w:tc>
          <w:tcPr>
            <w:tcW w:w="1701" w:type="dxa"/>
            <w:tcBorders>
              <w:top w:val="nil"/>
              <w:left w:val="nil"/>
              <w:bottom w:val="single" w:sz="4" w:space="0" w:color="auto"/>
              <w:right w:val="single" w:sz="4" w:space="0" w:color="auto"/>
            </w:tcBorders>
            <w:vAlign w:val="center"/>
            <w:hideMark/>
          </w:tcPr>
          <w:p w14:paraId="558469EC"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17</w:t>
            </w:r>
          </w:p>
        </w:tc>
        <w:tc>
          <w:tcPr>
            <w:tcW w:w="1600" w:type="dxa"/>
            <w:tcBorders>
              <w:top w:val="nil"/>
              <w:left w:val="nil"/>
              <w:bottom w:val="single" w:sz="4" w:space="0" w:color="auto"/>
              <w:right w:val="single" w:sz="4" w:space="0" w:color="auto"/>
            </w:tcBorders>
            <w:noWrap/>
            <w:vAlign w:val="bottom"/>
            <w:hideMark/>
          </w:tcPr>
          <w:p w14:paraId="53E066B0"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100%</w:t>
            </w:r>
          </w:p>
        </w:tc>
      </w:tr>
      <w:tr w:rsidR="00AB2F27" w:rsidRPr="00AB2F27" w14:paraId="26895A51" w14:textId="77777777" w:rsidTr="005446BA">
        <w:trPr>
          <w:trHeight w:val="300"/>
        </w:trPr>
        <w:tc>
          <w:tcPr>
            <w:tcW w:w="1600" w:type="dxa"/>
            <w:tcBorders>
              <w:top w:val="nil"/>
              <w:left w:val="single" w:sz="4" w:space="0" w:color="auto"/>
              <w:bottom w:val="single" w:sz="4" w:space="0" w:color="auto"/>
              <w:right w:val="single" w:sz="4" w:space="0" w:color="auto"/>
            </w:tcBorders>
            <w:noWrap/>
            <w:vAlign w:val="center"/>
            <w:hideMark/>
          </w:tcPr>
          <w:p w14:paraId="6D249A87" w14:textId="77777777" w:rsidR="00AB2F27" w:rsidRPr="00AB2F27" w:rsidRDefault="00AB2F27" w:rsidP="00AB2F27">
            <w:pPr>
              <w:rPr>
                <w:rFonts w:ascii="Calibri" w:hAnsi="Calibri" w:cs="Calibri"/>
                <w:color w:val="000000"/>
                <w:sz w:val="22"/>
                <w:szCs w:val="22"/>
              </w:rPr>
            </w:pPr>
            <w:r w:rsidRPr="00AB2F27">
              <w:rPr>
                <w:rFonts w:ascii="Calibri" w:hAnsi="Calibri" w:cs="Calibri"/>
                <w:color w:val="000000"/>
                <w:sz w:val="22"/>
                <w:szCs w:val="22"/>
              </w:rPr>
              <w:t>2021-22</w:t>
            </w:r>
          </w:p>
        </w:tc>
        <w:tc>
          <w:tcPr>
            <w:tcW w:w="1159" w:type="dxa"/>
            <w:tcBorders>
              <w:top w:val="nil"/>
              <w:left w:val="nil"/>
              <w:bottom w:val="single" w:sz="4" w:space="0" w:color="auto"/>
              <w:right w:val="single" w:sz="4" w:space="0" w:color="auto"/>
            </w:tcBorders>
            <w:vAlign w:val="center"/>
            <w:hideMark/>
          </w:tcPr>
          <w:p w14:paraId="30492DD9"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17</w:t>
            </w:r>
          </w:p>
        </w:tc>
        <w:tc>
          <w:tcPr>
            <w:tcW w:w="1420" w:type="dxa"/>
            <w:tcBorders>
              <w:top w:val="nil"/>
              <w:left w:val="nil"/>
              <w:bottom w:val="single" w:sz="4" w:space="0" w:color="auto"/>
              <w:right w:val="single" w:sz="4" w:space="0" w:color="auto"/>
            </w:tcBorders>
            <w:vAlign w:val="center"/>
            <w:hideMark/>
          </w:tcPr>
          <w:p w14:paraId="02709A9A"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41</w:t>
            </w:r>
          </w:p>
        </w:tc>
        <w:tc>
          <w:tcPr>
            <w:tcW w:w="1720" w:type="dxa"/>
            <w:tcBorders>
              <w:top w:val="nil"/>
              <w:left w:val="nil"/>
              <w:bottom w:val="single" w:sz="4" w:space="0" w:color="auto"/>
              <w:right w:val="single" w:sz="4" w:space="0" w:color="auto"/>
            </w:tcBorders>
            <w:noWrap/>
            <w:vAlign w:val="bottom"/>
            <w:hideMark/>
          </w:tcPr>
          <w:p w14:paraId="34E7C556"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9</w:t>
            </w:r>
          </w:p>
        </w:tc>
        <w:tc>
          <w:tcPr>
            <w:tcW w:w="1500" w:type="dxa"/>
            <w:tcBorders>
              <w:top w:val="nil"/>
              <w:left w:val="nil"/>
              <w:bottom w:val="single" w:sz="4" w:space="0" w:color="auto"/>
              <w:right w:val="single" w:sz="4" w:space="0" w:color="auto"/>
            </w:tcBorders>
            <w:noWrap/>
            <w:vAlign w:val="bottom"/>
            <w:hideMark/>
          </w:tcPr>
          <w:p w14:paraId="3A8A4159"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64F9BA4A"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9</w:t>
            </w:r>
          </w:p>
        </w:tc>
        <w:tc>
          <w:tcPr>
            <w:tcW w:w="1240" w:type="dxa"/>
            <w:tcBorders>
              <w:top w:val="nil"/>
              <w:left w:val="nil"/>
              <w:bottom w:val="single" w:sz="4" w:space="0" w:color="auto"/>
              <w:right w:val="single" w:sz="4" w:space="0" w:color="auto"/>
            </w:tcBorders>
            <w:noWrap/>
            <w:vAlign w:val="bottom"/>
            <w:hideMark/>
          </w:tcPr>
          <w:p w14:paraId="5B6C833F"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4.6</w:t>
            </w:r>
          </w:p>
        </w:tc>
        <w:tc>
          <w:tcPr>
            <w:tcW w:w="1280" w:type="dxa"/>
            <w:tcBorders>
              <w:top w:val="nil"/>
              <w:left w:val="nil"/>
              <w:bottom w:val="single" w:sz="4" w:space="0" w:color="auto"/>
              <w:right w:val="single" w:sz="4" w:space="0" w:color="auto"/>
            </w:tcBorders>
            <w:noWrap/>
            <w:vAlign w:val="bottom"/>
            <w:hideMark/>
          </w:tcPr>
          <w:p w14:paraId="6CF3E3F9"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8</w:t>
            </w:r>
          </w:p>
        </w:tc>
        <w:tc>
          <w:tcPr>
            <w:tcW w:w="1701" w:type="dxa"/>
            <w:tcBorders>
              <w:top w:val="nil"/>
              <w:left w:val="nil"/>
              <w:bottom w:val="single" w:sz="4" w:space="0" w:color="auto"/>
              <w:right w:val="single" w:sz="4" w:space="0" w:color="auto"/>
            </w:tcBorders>
            <w:vAlign w:val="center"/>
            <w:hideMark/>
          </w:tcPr>
          <w:p w14:paraId="637DAA5C"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9</w:t>
            </w:r>
          </w:p>
        </w:tc>
        <w:tc>
          <w:tcPr>
            <w:tcW w:w="1600" w:type="dxa"/>
            <w:tcBorders>
              <w:top w:val="nil"/>
              <w:left w:val="nil"/>
              <w:bottom w:val="single" w:sz="4" w:space="0" w:color="auto"/>
              <w:right w:val="single" w:sz="4" w:space="0" w:color="auto"/>
            </w:tcBorders>
            <w:noWrap/>
            <w:vAlign w:val="bottom"/>
            <w:hideMark/>
          </w:tcPr>
          <w:p w14:paraId="66FD82A1"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100%</w:t>
            </w:r>
          </w:p>
        </w:tc>
      </w:tr>
      <w:tr w:rsidR="00AB2F27" w:rsidRPr="00AB2F27" w14:paraId="4DFF5E28" w14:textId="77777777" w:rsidTr="005446BA">
        <w:trPr>
          <w:trHeight w:val="300"/>
        </w:trPr>
        <w:tc>
          <w:tcPr>
            <w:tcW w:w="1600" w:type="dxa"/>
            <w:tcBorders>
              <w:top w:val="nil"/>
              <w:left w:val="single" w:sz="4" w:space="0" w:color="auto"/>
              <w:bottom w:val="single" w:sz="4" w:space="0" w:color="auto"/>
              <w:right w:val="single" w:sz="4" w:space="0" w:color="auto"/>
            </w:tcBorders>
            <w:noWrap/>
            <w:vAlign w:val="center"/>
            <w:hideMark/>
          </w:tcPr>
          <w:p w14:paraId="7E5AAA9E" w14:textId="77777777" w:rsidR="00AB2F27" w:rsidRPr="00AB2F27" w:rsidRDefault="00AB2F27" w:rsidP="00AB2F27">
            <w:pPr>
              <w:rPr>
                <w:rFonts w:ascii="Calibri" w:hAnsi="Calibri" w:cs="Calibri"/>
                <w:color w:val="000000"/>
                <w:sz w:val="22"/>
                <w:szCs w:val="22"/>
              </w:rPr>
            </w:pPr>
            <w:r w:rsidRPr="00AB2F27">
              <w:rPr>
                <w:rFonts w:ascii="Calibri" w:hAnsi="Calibri" w:cs="Calibri"/>
                <w:color w:val="000000"/>
                <w:sz w:val="22"/>
                <w:szCs w:val="22"/>
              </w:rPr>
              <w:t>2022-23</w:t>
            </w:r>
          </w:p>
        </w:tc>
        <w:tc>
          <w:tcPr>
            <w:tcW w:w="1159" w:type="dxa"/>
            <w:tcBorders>
              <w:top w:val="nil"/>
              <w:left w:val="nil"/>
              <w:bottom w:val="single" w:sz="4" w:space="0" w:color="auto"/>
              <w:right w:val="single" w:sz="4" w:space="0" w:color="auto"/>
            </w:tcBorders>
            <w:vAlign w:val="center"/>
            <w:hideMark/>
          </w:tcPr>
          <w:p w14:paraId="77505D64"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w:t>
            </w:r>
          </w:p>
        </w:tc>
        <w:tc>
          <w:tcPr>
            <w:tcW w:w="1420" w:type="dxa"/>
            <w:tcBorders>
              <w:top w:val="nil"/>
              <w:left w:val="nil"/>
              <w:bottom w:val="single" w:sz="4" w:space="0" w:color="auto"/>
              <w:right w:val="single" w:sz="4" w:space="0" w:color="auto"/>
            </w:tcBorders>
            <w:vAlign w:val="center"/>
            <w:hideMark/>
          </w:tcPr>
          <w:p w14:paraId="611BB80B"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47</w:t>
            </w:r>
          </w:p>
        </w:tc>
        <w:tc>
          <w:tcPr>
            <w:tcW w:w="1720" w:type="dxa"/>
            <w:tcBorders>
              <w:top w:val="nil"/>
              <w:left w:val="nil"/>
              <w:bottom w:val="single" w:sz="4" w:space="0" w:color="auto"/>
              <w:right w:val="single" w:sz="4" w:space="0" w:color="auto"/>
            </w:tcBorders>
            <w:vAlign w:val="center"/>
            <w:hideMark/>
          </w:tcPr>
          <w:p w14:paraId="7F705B6E"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w:t>
            </w:r>
          </w:p>
        </w:tc>
        <w:tc>
          <w:tcPr>
            <w:tcW w:w="1500" w:type="dxa"/>
            <w:tcBorders>
              <w:top w:val="nil"/>
              <w:left w:val="nil"/>
              <w:bottom w:val="single" w:sz="4" w:space="0" w:color="auto"/>
              <w:right w:val="single" w:sz="4" w:space="0" w:color="auto"/>
            </w:tcBorders>
            <w:vAlign w:val="center"/>
            <w:hideMark/>
          </w:tcPr>
          <w:p w14:paraId="14707836"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39C05CCD"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noWrap/>
            <w:vAlign w:val="bottom"/>
            <w:hideMark/>
          </w:tcPr>
          <w:p w14:paraId="23B4EC42"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4.7</w:t>
            </w:r>
          </w:p>
        </w:tc>
        <w:tc>
          <w:tcPr>
            <w:tcW w:w="1280" w:type="dxa"/>
            <w:tcBorders>
              <w:top w:val="nil"/>
              <w:left w:val="nil"/>
              <w:bottom w:val="single" w:sz="4" w:space="0" w:color="auto"/>
              <w:right w:val="single" w:sz="4" w:space="0" w:color="auto"/>
            </w:tcBorders>
            <w:noWrap/>
            <w:vAlign w:val="bottom"/>
            <w:hideMark/>
          </w:tcPr>
          <w:p w14:paraId="6ED853E6"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7C179A08"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12</w:t>
            </w:r>
          </w:p>
        </w:tc>
        <w:tc>
          <w:tcPr>
            <w:tcW w:w="1600" w:type="dxa"/>
            <w:tcBorders>
              <w:top w:val="nil"/>
              <w:left w:val="nil"/>
              <w:bottom w:val="single" w:sz="4" w:space="0" w:color="auto"/>
              <w:right w:val="single" w:sz="4" w:space="0" w:color="auto"/>
            </w:tcBorders>
            <w:noWrap/>
            <w:vAlign w:val="bottom"/>
            <w:hideMark/>
          </w:tcPr>
          <w:p w14:paraId="307D324C"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120%</w:t>
            </w:r>
          </w:p>
        </w:tc>
      </w:tr>
      <w:tr w:rsidR="00AB2F27" w:rsidRPr="00AB2F27" w14:paraId="03537CCA" w14:textId="77777777" w:rsidTr="005446BA">
        <w:trPr>
          <w:trHeight w:val="300"/>
        </w:trPr>
        <w:tc>
          <w:tcPr>
            <w:tcW w:w="1600" w:type="dxa"/>
            <w:tcBorders>
              <w:top w:val="nil"/>
              <w:left w:val="single" w:sz="4" w:space="0" w:color="auto"/>
              <w:bottom w:val="single" w:sz="4" w:space="0" w:color="auto"/>
              <w:right w:val="single" w:sz="4" w:space="0" w:color="auto"/>
            </w:tcBorders>
            <w:noWrap/>
            <w:vAlign w:val="center"/>
            <w:hideMark/>
          </w:tcPr>
          <w:p w14:paraId="58CC087C" w14:textId="77777777" w:rsidR="00AB2F27" w:rsidRPr="00AB2F27" w:rsidRDefault="00AB2F27" w:rsidP="00AB2F27">
            <w:pPr>
              <w:rPr>
                <w:rFonts w:ascii="Calibri" w:hAnsi="Calibri" w:cs="Calibri"/>
                <w:color w:val="000000"/>
                <w:sz w:val="22"/>
                <w:szCs w:val="22"/>
              </w:rPr>
            </w:pPr>
            <w:r w:rsidRPr="00AB2F27">
              <w:rPr>
                <w:rFonts w:ascii="Calibri" w:hAnsi="Calibri" w:cs="Calibri"/>
                <w:color w:val="000000"/>
                <w:sz w:val="22"/>
                <w:szCs w:val="22"/>
              </w:rPr>
              <w:t>2023-24</w:t>
            </w:r>
          </w:p>
        </w:tc>
        <w:tc>
          <w:tcPr>
            <w:tcW w:w="1159" w:type="dxa"/>
            <w:tcBorders>
              <w:top w:val="nil"/>
              <w:left w:val="nil"/>
              <w:bottom w:val="single" w:sz="4" w:space="0" w:color="auto"/>
              <w:right w:val="single" w:sz="4" w:space="0" w:color="auto"/>
            </w:tcBorders>
            <w:vAlign w:val="center"/>
            <w:hideMark/>
          </w:tcPr>
          <w:p w14:paraId="266E62BA"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2</w:t>
            </w:r>
          </w:p>
        </w:tc>
        <w:tc>
          <w:tcPr>
            <w:tcW w:w="1420" w:type="dxa"/>
            <w:tcBorders>
              <w:top w:val="nil"/>
              <w:left w:val="nil"/>
              <w:bottom w:val="single" w:sz="4" w:space="0" w:color="auto"/>
              <w:right w:val="single" w:sz="4" w:space="0" w:color="auto"/>
            </w:tcBorders>
            <w:vAlign w:val="center"/>
            <w:hideMark/>
          </w:tcPr>
          <w:p w14:paraId="73CE3FB3"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18</w:t>
            </w:r>
          </w:p>
        </w:tc>
        <w:tc>
          <w:tcPr>
            <w:tcW w:w="1720" w:type="dxa"/>
            <w:tcBorders>
              <w:top w:val="nil"/>
              <w:left w:val="nil"/>
              <w:bottom w:val="single" w:sz="4" w:space="0" w:color="auto"/>
              <w:right w:val="single" w:sz="4" w:space="0" w:color="auto"/>
            </w:tcBorders>
            <w:vAlign w:val="center"/>
            <w:hideMark/>
          </w:tcPr>
          <w:p w14:paraId="4A6EB6D4"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2</w:t>
            </w:r>
          </w:p>
        </w:tc>
        <w:tc>
          <w:tcPr>
            <w:tcW w:w="1500" w:type="dxa"/>
            <w:tcBorders>
              <w:top w:val="nil"/>
              <w:left w:val="nil"/>
              <w:bottom w:val="single" w:sz="4" w:space="0" w:color="auto"/>
              <w:right w:val="single" w:sz="4" w:space="0" w:color="auto"/>
            </w:tcBorders>
            <w:vAlign w:val="center"/>
            <w:hideMark/>
          </w:tcPr>
          <w:p w14:paraId="1468C626"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12865F32"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2</w:t>
            </w:r>
          </w:p>
        </w:tc>
        <w:tc>
          <w:tcPr>
            <w:tcW w:w="1240" w:type="dxa"/>
            <w:tcBorders>
              <w:top w:val="nil"/>
              <w:left w:val="nil"/>
              <w:bottom w:val="single" w:sz="4" w:space="0" w:color="auto"/>
              <w:right w:val="single" w:sz="4" w:space="0" w:color="auto"/>
            </w:tcBorders>
            <w:noWrap/>
            <w:vAlign w:val="bottom"/>
            <w:hideMark/>
          </w:tcPr>
          <w:p w14:paraId="47FECE44"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9.0</w:t>
            </w:r>
          </w:p>
        </w:tc>
        <w:tc>
          <w:tcPr>
            <w:tcW w:w="1280" w:type="dxa"/>
            <w:tcBorders>
              <w:top w:val="nil"/>
              <w:left w:val="nil"/>
              <w:bottom w:val="single" w:sz="4" w:space="0" w:color="auto"/>
              <w:right w:val="single" w:sz="4" w:space="0" w:color="auto"/>
            </w:tcBorders>
            <w:noWrap/>
            <w:vAlign w:val="bottom"/>
            <w:hideMark/>
          </w:tcPr>
          <w:p w14:paraId="153BDD06"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349AEC3F"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4</w:t>
            </w:r>
          </w:p>
        </w:tc>
        <w:tc>
          <w:tcPr>
            <w:tcW w:w="1600" w:type="dxa"/>
            <w:tcBorders>
              <w:top w:val="nil"/>
              <w:left w:val="nil"/>
              <w:bottom w:val="single" w:sz="4" w:space="0" w:color="auto"/>
              <w:right w:val="single" w:sz="4" w:space="0" w:color="auto"/>
            </w:tcBorders>
            <w:noWrap/>
            <w:vAlign w:val="bottom"/>
            <w:hideMark/>
          </w:tcPr>
          <w:p w14:paraId="36660826" w14:textId="77777777" w:rsidR="00AB2F27" w:rsidRPr="00AB2F27" w:rsidRDefault="00AB2F27" w:rsidP="00AB2F27">
            <w:pPr>
              <w:jc w:val="right"/>
              <w:rPr>
                <w:rFonts w:ascii="Calibri" w:hAnsi="Calibri" w:cs="Calibri"/>
                <w:color w:val="000000"/>
                <w:sz w:val="22"/>
                <w:szCs w:val="22"/>
              </w:rPr>
            </w:pPr>
            <w:r w:rsidRPr="00AB2F27">
              <w:rPr>
                <w:rFonts w:ascii="Calibri" w:hAnsi="Calibri" w:cs="Calibri"/>
                <w:color w:val="000000"/>
                <w:sz w:val="22"/>
                <w:szCs w:val="22"/>
              </w:rPr>
              <w:t>200%</w:t>
            </w:r>
          </w:p>
        </w:tc>
      </w:tr>
      <w:tr w:rsidR="00AB2F27" w:rsidRPr="00AB2F27" w14:paraId="252C4CC8" w14:textId="77777777" w:rsidTr="005446BA">
        <w:trPr>
          <w:trHeight w:val="300"/>
        </w:trPr>
        <w:tc>
          <w:tcPr>
            <w:tcW w:w="1600" w:type="dxa"/>
            <w:tcBorders>
              <w:top w:val="nil"/>
              <w:left w:val="single" w:sz="4" w:space="0" w:color="auto"/>
              <w:bottom w:val="single" w:sz="4" w:space="0" w:color="auto"/>
              <w:right w:val="single" w:sz="4" w:space="0" w:color="auto"/>
            </w:tcBorders>
            <w:noWrap/>
            <w:vAlign w:val="center"/>
            <w:hideMark/>
          </w:tcPr>
          <w:p w14:paraId="34E702D6" w14:textId="51EF81D8" w:rsidR="00AB2F27" w:rsidRPr="00AB2F27" w:rsidRDefault="00AB2F27" w:rsidP="00AB2F27">
            <w:pPr>
              <w:rPr>
                <w:rFonts w:ascii="Calibri" w:hAnsi="Calibri" w:cs="Calibri"/>
                <w:color w:val="000000"/>
                <w:sz w:val="22"/>
                <w:szCs w:val="22"/>
              </w:rPr>
            </w:pPr>
            <w:r w:rsidRPr="00AB2F27">
              <w:rPr>
                <w:rFonts w:ascii="Calibri" w:hAnsi="Calibri" w:cs="Calibri"/>
                <w:color w:val="000000"/>
                <w:sz w:val="22"/>
                <w:szCs w:val="22"/>
              </w:rPr>
              <w:t>2024-25</w:t>
            </w:r>
          </w:p>
        </w:tc>
        <w:tc>
          <w:tcPr>
            <w:tcW w:w="1159" w:type="dxa"/>
            <w:tcBorders>
              <w:top w:val="nil"/>
              <w:left w:val="nil"/>
              <w:bottom w:val="single" w:sz="4" w:space="0" w:color="auto"/>
              <w:right w:val="single" w:sz="4" w:space="0" w:color="auto"/>
            </w:tcBorders>
            <w:vAlign w:val="center"/>
            <w:hideMark/>
          </w:tcPr>
          <w:p w14:paraId="1D64A117" w14:textId="77777777" w:rsidR="00AB2F27" w:rsidRPr="00AB2F27" w:rsidRDefault="00AB2F27" w:rsidP="005F5251">
            <w:pPr>
              <w:jc w:val="right"/>
              <w:rPr>
                <w:rFonts w:ascii="Calibri" w:hAnsi="Calibri" w:cs="Calibri"/>
                <w:color w:val="000000"/>
                <w:sz w:val="22"/>
                <w:szCs w:val="22"/>
              </w:rPr>
            </w:pPr>
            <w:r w:rsidRPr="00AB2F27">
              <w:rPr>
                <w:rFonts w:ascii="Calibri" w:hAnsi="Calibri" w:cs="Calibri"/>
                <w:color w:val="000000"/>
                <w:sz w:val="22"/>
                <w:szCs w:val="22"/>
              </w:rPr>
              <w:t>5</w:t>
            </w:r>
          </w:p>
        </w:tc>
        <w:tc>
          <w:tcPr>
            <w:tcW w:w="1420" w:type="dxa"/>
            <w:tcBorders>
              <w:top w:val="nil"/>
              <w:left w:val="nil"/>
              <w:bottom w:val="single" w:sz="4" w:space="0" w:color="auto"/>
              <w:right w:val="single" w:sz="4" w:space="0" w:color="auto"/>
            </w:tcBorders>
            <w:vAlign w:val="center"/>
            <w:hideMark/>
          </w:tcPr>
          <w:p w14:paraId="3884B590" w14:textId="77777777" w:rsidR="00AB2F27" w:rsidRPr="00AB2F27" w:rsidRDefault="00AB2F27" w:rsidP="005F5251">
            <w:pPr>
              <w:jc w:val="right"/>
              <w:rPr>
                <w:rFonts w:ascii="Calibri" w:hAnsi="Calibri" w:cs="Calibri"/>
                <w:color w:val="000000"/>
                <w:sz w:val="22"/>
                <w:szCs w:val="22"/>
              </w:rPr>
            </w:pPr>
            <w:r w:rsidRPr="00AB2F27">
              <w:rPr>
                <w:rFonts w:ascii="Calibri" w:hAnsi="Calibri" w:cs="Calibri"/>
                <w:color w:val="000000"/>
                <w:sz w:val="22"/>
                <w:szCs w:val="22"/>
              </w:rPr>
              <w:t>24</w:t>
            </w:r>
          </w:p>
        </w:tc>
        <w:tc>
          <w:tcPr>
            <w:tcW w:w="1720" w:type="dxa"/>
            <w:tcBorders>
              <w:top w:val="nil"/>
              <w:left w:val="nil"/>
              <w:bottom w:val="single" w:sz="4" w:space="0" w:color="auto"/>
              <w:right w:val="single" w:sz="4" w:space="0" w:color="auto"/>
            </w:tcBorders>
            <w:vAlign w:val="center"/>
            <w:hideMark/>
          </w:tcPr>
          <w:p w14:paraId="563636B8" w14:textId="77777777" w:rsidR="00AB2F27" w:rsidRPr="00AB2F27" w:rsidRDefault="00AB2F27" w:rsidP="005F5251">
            <w:pPr>
              <w:jc w:val="right"/>
              <w:rPr>
                <w:rFonts w:ascii="Calibri" w:hAnsi="Calibri" w:cs="Calibri"/>
                <w:color w:val="000000"/>
                <w:sz w:val="22"/>
                <w:szCs w:val="22"/>
              </w:rPr>
            </w:pPr>
            <w:r w:rsidRPr="00AB2F27">
              <w:rPr>
                <w:rFonts w:ascii="Calibri" w:hAnsi="Calibri" w:cs="Calibri"/>
                <w:color w:val="000000"/>
                <w:sz w:val="22"/>
                <w:szCs w:val="22"/>
              </w:rPr>
              <w:t>5</w:t>
            </w:r>
          </w:p>
        </w:tc>
        <w:tc>
          <w:tcPr>
            <w:tcW w:w="1500" w:type="dxa"/>
            <w:tcBorders>
              <w:top w:val="nil"/>
              <w:left w:val="nil"/>
              <w:bottom w:val="single" w:sz="4" w:space="0" w:color="auto"/>
              <w:right w:val="single" w:sz="4" w:space="0" w:color="auto"/>
            </w:tcBorders>
            <w:vAlign w:val="center"/>
            <w:hideMark/>
          </w:tcPr>
          <w:p w14:paraId="78DE0FC6" w14:textId="77777777" w:rsidR="00AB2F27" w:rsidRPr="00AB2F27" w:rsidRDefault="00AB2F27" w:rsidP="005F5251">
            <w:pPr>
              <w:jc w:val="right"/>
              <w:rPr>
                <w:rFonts w:ascii="Calibri" w:hAnsi="Calibri" w:cs="Calibri"/>
                <w:color w:val="000000"/>
                <w:sz w:val="22"/>
                <w:szCs w:val="22"/>
              </w:rPr>
            </w:pPr>
            <w:r w:rsidRPr="00AB2F27">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7A102473" w14:textId="77777777" w:rsidR="00AB2F27" w:rsidRPr="00AB2F27" w:rsidRDefault="00AB2F27" w:rsidP="005F5251">
            <w:pPr>
              <w:jc w:val="right"/>
              <w:rPr>
                <w:rFonts w:ascii="Calibri" w:hAnsi="Calibri" w:cs="Calibri"/>
                <w:color w:val="000000"/>
                <w:sz w:val="22"/>
                <w:szCs w:val="22"/>
              </w:rPr>
            </w:pPr>
            <w:r w:rsidRPr="00AB2F27">
              <w:rPr>
                <w:rFonts w:ascii="Calibri" w:hAnsi="Calibri" w:cs="Calibri"/>
                <w:color w:val="000000"/>
                <w:sz w:val="22"/>
                <w:szCs w:val="22"/>
              </w:rPr>
              <w:t>5</w:t>
            </w:r>
          </w:p>
        </w:tc>
        <w:tc>
          <w:tcPr>
            <w:tcW w:w="1240" w:type="dxa"/>
            <w:tcBorders>
              <w:top w:val="nil"/>
              <w:left w:val="nil"/>
              <w:bottom w:val="single" w:sz="4" w:space="0" w:color="auto"/>
              <w:right w:val="single" w:sz="4" w:space="0" w:color="auto"/>
            </w:tcBorders>
            <w:noWrap/>
            <w:vAlign w:val="center"/>
            <w:hideMark/>
          </w:tcPr>
          <w:p w14:paraId="585343FD" w14:textId="77777777" w:rsidR="00AB2F27" w:rsidRPr="00AB2F27" w:rsidRDefault="00AB2F27" w:rsidP="005F5251">
            <w:pPr>
              <w:jc w:val="right"/>
              <w:rPr>
                <w:rFonts w:ascii="Calibri" w:hAnsi="Calibri" w:cs="Calibri"/>
                <w:color w:val="000000"/>
                <w:sz w:val="22"/>
                <w:szCs w:val="22"/>
              </w:rPr>
            </w:pPr>
            <w:r w:rsidRPr="00AB2F27">
              <w:rPr>
                <w:rFonts w:ascii="Calibri" w:hAnsi="Calibri" w:cs="Calibri"/>
                <w:color w:val="000000"/>
                <w:sz w:val="22"/>
                <w:szCs w:val="22"/>
              </w:rPr>
              <w:t>4.8</w:t>
            </w:r>
          </w:p>
        </w:tc>
        <w:tc>
          <w:tcPr>
            <w:tcW w:w="1280" w:type="dxa"/>
            <w:tcBorders>
              <w:top w:val="nil"/>
              <w:left w:val="nil"/>
              <w:bottom w:val="single" w:sz="4" w:space="0" w:color="auto"/>
              <w:right w:val="single" w:sz="4" w:space="0" w:color="auto"/>
            </w:tcBorders>
            <w:noWrap/>
            <w:vAlign w:val="center"/>
            <w:hideMark/>
          </w:tcPr>
          <w:p w14:paraId="0D6436A0" w14:textId="77777777" w:rsidR="00AB2F27" w:rsidRPr="00AB2F27" w:rsidRDefault="00AB2F27" w:rsidP="005F5251">
            <w:pPr>
              <w:jc w:val="right"/>
              <w:rPr>
                <w:rFonts w:ascii="Calibri" w:hAnsi="Calibri" w:cs="Calibri"/>
                <w:color w:val="000000"/>
                <w:sz w:val="22"/>
                <w:szCs w:val="22"/>
              </w:rPr>
            </w:pPr>
            <w:r w:rsidRPr="00AB2F27">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58905950" w14:textId="77777777" w:rsidR="00AB2F27" w:rsidRPr="00AB2F27" w:rsidRDefault="00AB2F27" w:rsidP="005F5251">
            <w:pPr>
              <w:jc w:val="right"/>
              <w:rPr>
                <w:rFonts w:ascii="Calibri" w:hAnsi="Calibri" w:cs="Calibri"/>
                <w:color w:val="000000"/>
                <w:sz w:val="22"/>
                <w:szCs w:val="22"/>
              </w:rPr>
            </w:pPr>
            <w:r w:rsidRPr="00AB2F27">
              <w:rPr>
                <w:rFonts w:ascii="Calibri" w:hAnsi="Calibri" w:cs="Calibri"/>
                <w:color w:val="000000"/>
                <w:sz w:val="22"/>
                <w:szCs w:val="22"/>
              </w:rPr>
              <w:t>5</w:t>
            </w:r>
          </w:p>
        </w:tc>
        <w:tc>
          <w:tcPr>
            <w:tcW w:w="1600" w:type="dxa"/>
            <w:tcBorders>
              <w:top w:val="nil"/>
              <w:left w:val="nil"/>
              <w:bottom w:val="single" w:sz="4" w:space="0" w:color="auto"/>
              <w:right w:val="single" w:sz="4" w:space="0" w:color="auto"/>
            </w:tcBorders>
            <w:noWrap/>
            <w:vAlign w:val="center"/>
            <w:hideMark/>
          </w:tcPr>
          <w:p w14:paraId="34BF2CF4" w14:textId="77777777" w:rsidR="00AB2F27" w:rsidRPr="00AB2F27" w:rsidRDefault="00AB2F27" w:rsidP="005F5251">
            <w:pPr>
              <w:jc w:val="right"/>
              <w:rPr>
                <w:rFonts w:ascii="Calibri" w:hAnsi="Calibri" w:cs="Calibri"/>
                <w:color w:val="000000"/>
                <w:sz w:val="22"/>
                <w:szCs w:val="22"/>
              </w:rPr>
            </w:pPr>
            <w:r w:rsidRPr="00AB2F27">
              <w:rPr>
                <w:rFonts w:ascii="Calibri" w:hAnsi="Calibri" w:cs="Calibri"/>
                <w:color w:val="000000"/>
                <w:sz w:val="22"/>
                <w:szCs w:val="22"/>
              </w:rPr>
              <w:t>100%</w:t>
            </w:r>
          </w:p>
        </w:tc>
      </w:tr>
      <w:tr w:rsidR="00A368F7" w:rsidRPr="00A368F7" w14:paraId="1D974220" w14:textId="77777777" w:rsidTr="00A368F7">
        <w:trPr>
          <w:trHeight w:val="300"/>
        </w:trPr>
        <w:tc>
          <w:tcPr>
            <w:tcW w:w="1600" w:type="dxa"/>
            <w:tcBorders>
              <w:top w:val="nil"/>
              <w:left w:val="single" w:sz="4" w:space="0" w:color="auto"/>
              <w:bottom w:val="single" w:sz="4" w:space="0" w:color="auto"/>
              <w:right w:val="single" w:sz="4" w:space="0" w:color="auto"/>
            </w:tcBorders>
            <w:noWrap/>
            <w:vAlign w:val="center"/>
            <w:hideMark/>
          </w:tcPr>
          <w:p w14:paraId="02C3457C" w14:textId="77777777" w:rsidR="00A368F7" w:rsidRPr="00A368F7" w:rsidRDefault="00A368F7" w:rsidP="00A368F7">
            <w:pPr>
              <w:rPr>
                <w:rFonts w:ascii="Calibri" w:hAnsi="Calibri" w:cs="Calibri"/>
                <w:color w:val="000000"/>
                <w:sz w:val="22"/>
                <w:szCs w:val="22"/>
              </w:rPr>
            </w:pPr>
            <w:r w:rsidRPr="00A368F7">
              <w:rPr>
                <w:rFonts w:ascii="Calibri" w:hAnsi="Calibri" w:cs="Calibri"/>
                <w:color w:val="000000"/>
                <w:sz w:val="22"/>
                <w:szCs w:val="22"/>
              </w:rPr>
              <w:t>2025-26 to date</w:t>
            </w:r>
          </w:p>
        </w:tc>
        <w:tc>
          <w:tcPr>
            <w:tcW w:w="1159" w:type="dxa"/>
            <w:tcBorders>
              <w:top w:val="nil"/>
              <w:left w:val="nil"/>
              <w:bottom w:val="single" w:sz="4" w:space="0" w:color="auto"/>
              <w:right w:val="single" w:sz="4" w:space="0" w:color="auto"/>
            </w:tcBorders>
            <w:vAlign w:val="center"/>
            <w:hideMark/>
          </w:tcPr>
          <w:p w14:paraId="184D6224" w14:textId="77777777" w:rsidR="00A368F7" w:rsidRPr="00A368F7" w:rsidRDefault="00A368F7" w:rsidP="00A368F7">
            <w:pPr>
              <w:jc w:val="right"/>
              <w:rPr>
                <w:rFonts w:ascii="Calibri" w:hAnsi="Calibri" w:cs="Calibri"/>
                <w:color w:val="000000"/>
                <w:sz w:val="22"/>
                <w:szCs w:val="22"/>
              </w:rPr>
            </w:pPr>
            <w:r w:rsidRPr="00A368F7">
              <w:rPr>
                <w:rFonts w:ascii="Calibri" w:hAnsi="Calibri" w:cs="Calibri"/>
                <w:color w:val="000000"/>
                <w:sz w:val="22"/>
                <w:szCs w:val="22"/>
              </w:rPr>
              <w:t>10</w:t>
            </w:r>
          </w:p>
        </w:tc>
        <w:tc>
          <w:tcPr>
            <w:tcW w:w="1420" w:type="dxa"/>
            <w:tcBorders>
              <w:top w:val="nil"/>
              <w:left w:val="nil"/>
              <w:bottom w:val="single" w:sz="4" w:space="0" w:color="auto"/>
              <w:right w:val="single" w:sz="4" w:space="0" w:color="auto"/>
            </w:tcBorders>
            <w:vAlign w:val="center"/>
            <w:hideMark/>
          </w:tcPr>
          <w:p w14:paraId="6BBACC7B" w14:textId="77777777" w:rsidR="00A368F7" w:rsidRPr="00A368F7" w:rsidRDefault="00A368F7" w:rsidP="00A368F7">
            <w:pPr>
              <w:jc w:val="right"/>
              <w:rPr>
                <w:rFonts w:ascii="Calibri" w:hAnsi="Calibri" w:cs="Calibri"/>
                <w:color w:val="000000"/>
                <w:sz w:val="22"/>
                <w:szCs w:val="22"/>
              </w:rPr>
            </w:pPr>
            <w:r w:rsidRPr="00A368F7">
              <w:rPr>
                <w:rFonts w:ascii="Calibri" w:hAnsi="Calibri" w:cs="Calibri"/>
                <w:color w:val="000000"/>
                <w:sz w:val="22"/>
                <w:szCs w:val="22"/>
              </w:rPr>
              <w:t>60</w:t>
            </w:r>
          </w:p>
        </w:tc>
        <w:tc>
          <w:tcPr>
            <w:tcW w:w="1720" w:type="dxa"/>
            <w:tcBorders>
              <w:top w:val="nil"/>
              <w:left w:val="nil"/>
              <w:bottom w:val="single" w:sz="4" w:space="0" w:color="auto"/>
              <w:right w:val="single" w:sz="4" w:space="0" w:color="auto"/>
            </w:tcBorders>
            <w:vAlign w:val="center"/>
            <w:hideMark/>
          </w:tcPr>
          <w:p w14:paraId="78436D83" w14:textId="77777777" w:rsidR="00A368F7" w:rsidRPr="00A368F7" w:rsidRDefault="00A368F7" w:rsidP="00A368F7">
            <w:pPr>
              <w:jc w:val="right"/>
              <w:rPr>
                <w:rFonts w:ascii="Calibri" w:hAnsi="Calibri" w:cs="Calibri"/>
                <w:color w:val="000000"/>
                <w:sz w:val="22"/>
                <w:szCs w:val="22"/>
              </w:rPr>
            </w:pPr>
            <w:r w:rsidRPr="00A368F7">
              <w:rPr>
                <w:rFonts w:ascii="Calibri" w:hAnsi="Calibri" w:cs="Calibri"/>
                <w:color w:val="000000"/>
                <w:sz w:val="22"/>
                <w:szCs w:val="22"/>
              </w:rPr>
              <w:t>10</w:t>
            </w:r>
          </w:p>
        </w:tc>
        <w:tc>
          <w:tcPr>
            <w:tcW w:w="1500" w:type="dxa"/>
            <w:tcBorders>
              <w:top w:val="nil"/>
              <w:left w:val="nil"/>
              <w:bottom w:val="single" w:sz="4" w:space="0" w:color="auto"/>
              <w:right w:val="single" w:sz="4" w:space="0" w:color="auto"/>
            </w:tcBorders>
            <w:vAlign w:val="center"/>
            <w:hideMark/>
          </w:tcPr>
          <w:p w14:paraId="4DCD2AE8" w14:textId="77777777" w:rsidR="00A368F7" w:rsidRPr="00A368F7" w:rsidRDefault="00A368F7" w:rsidP="00A368F7">
            <w:pPr>
              <w:jc w:val="right"/>
              <w:rPr>
                <w:rFonts w:ascii="Calibri" w:hAnsi="Calibri" w:cs="Calibri"/>
                <w:color w:val="000000"/>
                <w:sz w:val="22"/>
                <w:szCs w:val="22"/>
              </w:rPr>
            </w:pPr>
            <w:r w:rsidRPr="00A368F7">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52F3EAE9" w14:textId="77777777" w:rsidR="00A368F7" w:rsidRPr="00A368F7" w:rsidRDefault="00A368F7" w:rsidP="00A368F7">
            <w:pPr>
              <w:jc w:val="right"/>
              <w:rPr>
                <w:rFonts w:ascii="Calibri" w:hAnsi="Calibri" w:cs="Calibri"/>
                <w:color w:val="000000"/>
                <w:sz w:val="22"/>
                <w:szCs w:val="22"/>
              </w:rPr>
            </w:pPr>
            <w:r w:rsidRPr="00A368F7">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noWrap/>
            <w:vAlign w:val="center"/>
            <w:hideMark/>
          </w:tcPr>
          <w:p w14:paraId="7287C44F" w14:textId="77777777" w:rsidR="00A368F7" w:rsidRPr="00A368F7" w:rsidRDefault="00A368F7" w:rsidP="00A368F7">
            <w:pPr>
              <w:jc w:val="right"/>
              <w:rPr>
                <w:rFonts w:ascii="Calibri" w:hAnsi="Calibri" w:cs="Calibri"/>
                <w:color w:val="000000"/>
                <w:sz w:val="22"/>
                <w:szCs w:val="22"/>
              </w:rPr>
            </w:pPr>
            <w:r w:rsidRPr="00A368F7">
              <w:rPr>
                <w:rFonts w:ascii="Calibri" w:hAnsi="Calibri" w:cs="Calibri"/>
                <w:color w:val="000000"/>
                <w:sz w:val="22"/>
                <w:szCs w:val="22"/>
              </w:rPr>
              <w:t>6.0</w:t>
            </w:r>
          </w:p>
        </w:tc>
        <w:tc>
          <w:tcPr>
            <w:tcW w:w="1280" w:type="dxa"/>
            <w:tcBorders>
              <w:top w:val="nil"/>
              <w:left w:val="nil"/>
              <w:bottom w:val="single" w:sz="4" w:space="0" w:color="auto"/>
              <w:right w:val="single" w:sz="4" w:space="0" w:color="auto"/>
            </w:tcBorders>
            <w:noWrap/>
            <w:vAlign w:val="center"/>
            <w:hideMark/>
          </w:tcPr>
          <w:p w14:paraId="5D82F878" w14:textId="77777777" w:rsidR="00A368F7" w:rsidRPr="00A368F7" w:rsidRDefault="00A368F7" w:rsidP="00A368F7">
            <w:pPr>
              <w:jc w:val="right"/>
              <w:rPr>
                <w:rFonts w:ascii="Calibri" w:hAnsi="Calibri" w:cs="Calibri"/>
                <w:color w:val="000000"/>
                <w:sz w:val="22"/>
                <w:szCs w:val="22"/>
              </w:rPr>
            </w:pPr>
            <w:r w:rsidRPr="00A368F7">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0482F17C" w14:textId="77777777" w:rsidR="00A368F7" w:rsidRPr="00A368F7" w:rsidRDefault="00A368F7" w:rsidP="00A368F7">
            <w:pPr>
              <w:jc w:val="right"/>
              <w:rPr>
                <w:rFonts w:ascii="Calibri" w:hAnsi="Calibri" w:cs="Calibri"/>
                <w:color w:val="000000"/>
                <w:sz w:val="22"/>
                <w:szCs w:val="22"/>
              </w:rPr>
            </w:pPr>
            <w:r w:rsidRPr="00A368F7">
              <w:rPr>
                <w:rFonts w:ascii="Calibri" w:hAnsi="Calibri" w:cs="Calibri"/>
                <w:color w:val="000000"/>
                <w:sz w:val="22"/>
                <w:szCs w:val="22"/>
              </w:rPr>
              <w:t>19</w:t>
            </w:r>
          </w:p>
        </w:tc>
        <w:tc>
          <w:tcPr>
            <w:tcW w:w="1600" w:type="dxa"/>
            <w:tcBorders>
              <w:top w:val="nil"/>
              <w:left w:val="nil"/>
              <w:bottom w:val="single" w:sz="4" w:space="0" w:color="auto"/>
              <w:right w:val="single" w:sz="4" w:space="0" w:color="auto"/>
            </w:tcBorders>
            <w:noWrap/>
            <w:vAlign w:val="center"/>
            <w:hideMark/>
          </w:tcPr>
          <w:p w14:paraId="2E76C604" w14:textId="77777777" w:rsidR="00A368F7" w:rsidRPr="00A368F7" w:rsidRDefault="00A368F7" w:rsidP="00A368F7">
            <w:pPr>
              <w:jc w:val="right"/>
              <w:rPr>
                <w:rFonts w:ascii="Calibri" w:hAnsi="Calibri" w:cs="Calibri"/>
                <w:color w:val="000000"/>
                <w:sz w:val="22"/>
                <w:szCs w:val="22"/>
              </w:rPr>
            </w:pPr>
            <w:r w:rsidRPr="00A368F7">
              <w:rPr>
                <w:rFonts w:ascii="Calibri" w:hAnsi="Calibri" w:cs="Calibri"/>
                <w:color w:val="000000"/>
                <w:sz w:val="22"/>
                <w:szCs w:val="22"/>
              </w:rPr>
              <w:t>190%</w:t>
            </w:r>
          </w:p>
        </w:tc>
      </w:tr>
    </w:tbl>
    <w:p w14:paraId="5A9BAF6E" w14:textId="77777777" w:rsidR="007D1796" w:rsidRDefault="007D1796" w:rsidP="000B09C7">
      <w:pPr>
        <w:spacing w:after="160" w:line="259" w:lineRule="auto"/>
        <w:rPr>
          <w:rFonts w:ascii="Calibri" w:eastAsia="Calibri" w:hAnsi="Calibri" w:cs="Calibri"/>
          <w:sz w:val="22"/>
          <w:szCs w:val="22"/>
        </w:rPr>
      </w:pPr>
    </w:p>
    <w:p w14:paraId="77115B74" w14:textId="77777777" w:rsidR="007D1796" w:rsidRDefault="00F32825" w:rsidP="000B09C7">
      <w:pPr>
        <w:spacing w:after="160" w:line="259" w:lineRule="auto"/>
        <w:rPr>
          <w:rFonts w:ascii="Calibri" w:eastAsia="Calibri" w:hAnsi="Calibri" w:cs="Calibri"/>
          <w:sz w:val="22"/>
          <w:szCs w:val="22"/>
        </w:rPr>
      </w:pPr>
      <w:r>
        <w:rPr>
          <w:rFonts w:ascii="Calibri" w:eastAsia="Calibri" w:hAnsi="Calibri" w:cs="Calibri"/>
          <w:sz w:val="22"/>
          <w:szCs w:val="22"/>
        </w:rPr>
        <w:t xml:space="preserve">Notes: </w:t>
      </w:r>
      <w:bookmarkStart w:id="2" w:name="_Hlk122094571"/>
    </w:p>
    <w:p w14:paraId="165398C9" w14:textId="0C10AEDF" w:rsidR="008250A9" w:rsidRDefault="000B09C7" w:rsidP="000B09C7">
      <w:pPr>
        <w:spacing w:after="160" w:line="259" w:lineRule="auto"/>
        <w:rPr>
          <w:rFonts w:ascii="Calibri" w:eastAsia="Calibri" w:hAnsi="Calibri" w:cs="Calibri"/>
          <w:sz w:val="22"/>
          <w:szCs w:val="22"/>
        </w:rPr>
      </w:pPr>
      <w:r w:rsidRPr="005F05A0">
        <w:rPr>
          <w:rFonts w:ascii="Calibri" w:eastAsia="Calibri" w:hAnsi="Calibri" w:cs="Calibri"/>
          <w:sz w:val="22"/>
          <w:szCs w:val="22"/>
        </w:rPr>
        <w:t>The JAC assesses candidates</w:t>
      </w:r>
      <w:r>
        <w:rPr>
          <w:rFonts w:ascii="Calibri" w:eastAsia="Calibri" w:hAnsi="Calibri" w:cs="Calibri"/>
          <w:sz w:val="22"/>
          <w:szCs w:val="22"/>
        </w:rPr>
        <w:t xml:space="preserve"> at selection days</w:t>
      </w:r>
      <w:r w:rsidRPr="005F05A0">
        <w:rPr>
          <w:rFonts w:ascii="Calibri" w:eastAsia="Calibri" w:hAnsi="Calibri" w:cs="Calibri"/>
          <w:sz w:val="22"/>
          <w:szCs w:val="22"/>
        </w:rPr>
        <w:t xml:space="preserve"> as </w:t>
      </w:r>
      <w:r w:rsidRPr="00D61319">
        <w:rPr>
          <w:rFonts w:ascii="Calibri" w:eastAsia="Calibri" w:hAnsi="Calibri" w:cs="Calibri"/>
          <w:sz w:val="22"/>
          <w:szCs w:val="22"/>
        </w:rPr>
        <w:t xml:space="preserve">outstanding (A), strong (B), selectable (C) or not </w:t>
      </w:r>
      <w:r w:rsidR="004B35C4">
        <w:rPr>
          <w:rFonts w:ascii="Calibri" w:eastAsia="Calibri" w:hAnsi="Calibri" w:cs="Calibri"/>
          <w:sz w:val="22"/>
          <w:szCs w:val="22"/>
        </w:rPr>
        <w:t xml:space="preserve">presently </w:t>
      </w:r>
      <w:r w:rsidRPr="00D61319">
        <w:rPr>
          <w:rFonts w:ascii="Calibri" w:eastAsia="Calibri" w:hAnsi="Calibri" w:cs="Calibri"/>
          <w:sz w:val="22"/>
          <w:szCs w:val="22"/>
        </w:rPr>
        <w:t xml:space="preserve">selectable (D). </w:t>
      </w:r>
      <w:r w:rsidRPr="005F05A0">
        <w:rPr>
          <w:rFonts w:ascii="Calibri" w:eastAsia="Calibri" w:hAnsi="Calibri" w:cs="Calibri"/>
          <w:sz w:val="22"/>
          <w:szCs w:val="22"/>
        </w:rPr>
        <w:t>It is important to note that gradings are an internal assessment measure of a candidate’s performance in a particular selection exercise and against the specific criteria for that role at that time. They do not indicate performance upon appointment. Caution should be exercised when comparing gradings awarded across a period of years.</w:t>
      </w:r>
    </w:p>
    <w:p w14:paraId="1BE3A13C" w14:textId="697FA347" w:rsidR="009439BC" w:rsidRPr="00F32825" w:rsidRDefault="008250A9" w:rsidP="00F32825">
      <w:pPr>
        <w:rPr>
          <w:rFonts w:ascii="Calibri" w:eastAsia="Calibri" w:hAnsi="Calibri" w:cs="Calibri"/>
          <w:sz w:val="22"/>
          <w:szCs w:val="22"/>
        </w:rPr>
      </w:pPr>
      <w:r>
        <w:rPr>
          <w:rFonts w:ascii="Calibri" w:eastAsia="Calibri" w:hAnsi="Calibri" w:cs="Calibri"/>
          <w:sz w:val="22"/>
          <w:szCs w:val="22"/>
        </w:rPr>
        <w:br w:type="page"/>
      </w:r>
      <w:bookmarkEnd w:id="2"/>
      <w:r w:rsidR="009439BC" w:rsidRPr="009A7DFB">
        <w:rPr>
          <w:rFonts w:ascii="Calibri" w:eastAsia="Calibri" w:hAnsi="Calibri" w:cs="Calibri"/>
          <w:b/>
          <w:bCs/>
          <w:sz w:val="24"/>
          <w:szCs w:val="24"/>
        </w:rPr>
        <w:lastRenderedPageBreak/>
        <w:t>Table C2(</w:t>
      </w:r>
      <w:r w:rsidR="009439BC">
        <w:rPr>
          <w:rFonts w:ascii="Calibri" w:eastAsia="Calibri" w:hAnsi="Calibri" w:cs="Calibri"/>
          <w:b/>
          <w:bCs/>
          <w:sz w:val="24"/>
          <w:szCs w:val="24"/>
        </w:rPr>
        <w:t>b</w:t>
      </w:r>
      <w:r w:rsidR="009439BC" w:rsidRPr="009A7DFB">
        <w:rPr>
          <w:rFonts w:ascii="Calibri" w:eastAsia="Calibri" w:hAnsi="Calibri" w:cs="Calibri"/>
          <w:b/>
          <w:bCs/>
          <w:sz w:val="24"/>
          <w:szCs w:val="24"/>
        </w:rPr>
        <w:t xml:space="preserve">): </w:t>
      </w:r>
      <w:r w:rsidR="009439BC">
        <w:rPr>
          <w:rFonts w:ascii="Calibri" w:eastAsia="Calibri" w:hAnsi="Calibri" w:cs="Calibri"/>
          <w:b/>
          <w:bCs/>
          <w:sz w:val="24"/>
          <w:szCs w:val="24"/>
        </w:rPr>
        <w:t>Circuit Judge</w:t>
      </w:r>
    </w:p>
    <w:p w14:paraId="0B8B27BF" w14:textId="6C74EF7B" w:rsidR="00CD2553" w:rsidRPr="00490C37" w:rsidRDefault="00CD2553" w:rsidP="00CD2553">
      <w:pPr>
        <w:jc w:val="both"/>
        <w:textAlignment w:val="baseline"/>
        <w:rPr>
          <w:rFonts w:ascii="Calibri" w:hAnsi="Calibri" w:cs="Calibri"/>
          <w:i/>
          <w:iCs/>
          <w:color w:val="000000"/>
          <w:sz w:val="22"/>
          <w:szCs w:val="22"/>
        </w:rPr>
      </w:pPr>
      <w:r w:rsidRPr="00490C37">
        <w:rPr>
          <w:rFonts w:ascii="Calibri" w:hAnsi="Calibri" w:cs="Calibri"/>
          <w:i/>
          <w:iCs/>
          <w:color w:val="000000"/>
          <w:sz w:val="22"/>
          <w:szCs w:val="22"/>
        </w:rPr>
        <w:t>Figures in this table have been compiled from</w:t>
      </w:r>
      <w:r w:rsidR="00031762" w:rsidRPr="00490C37">
        <w:rPr>
          <w:rFonts w:ascii="Calibri" w:hAnsi="Calibri" w:cs="Calibri"/>
          <w:i/>
          <w:iCs/>
          <w:color w:val="000000"/>
          <w:sz w:val="22"/>
          <w:szCs w:val="22"/>
        </w:rPr>
        <w:t xml:space="preserve"> previously</w:t>
      </w:r>
      <w:r w:rsidRPr="00490C37">
        <w:rPr>
          <w:rFonts w:ascii="Calibri" w:hAnsi="Calibri" w:cs="Calibri"/>
          <w:i/>
          <w:iCs/>
          <w:color w:val="000000"/>
          <w:sz w:val="22"/>
          <w:szCs w:val="22"/>
        </w:rPr>
        <w:t xml:space="preserve"> published</w:t>
      </w:r>
      <w:r w:rsidR="00A26B4B" w:rsidRPr="00490C37">
        <w:rPr>
          <w:rFonts w:ascii="Calibri" w:hAnsi="Calibri" w:cs="Calibri"/>
          <w:i/>
          <w:color w:val="000000" w:themeColor="text1"/>
          <w:sz w:val="22"/>
          <w:szCs w:val="22"/>
        </w:rPr>
        <w:t xml:space="preserve"> </w:t>
      </w:r>
      <w:r w:rsidRPr="00490C37">
        <w:rPr>
          <w:rFonts w:ascii="Calibri" w:hAnsi="Calibri" w:cs="Calibri"/>
          <w:i/>
          <w:iCs/>
          <w:color w:val="000000"/>
          <w:sz w:val="22"/>
          <w:szCs w:val="22"/>
        </w:rPr>
        <w:t xml:space="preserve">statistics, except for the number of </w:t>
      </w:r>
      <w:r w:rsidR="004657DE" w:rsidRPr="00490C37">
        <w:rPr>
          <w:rFonts w:ascii="Calibri" w:hAnsi="Calibri" w:cs="Calibri"/>
          <w:i/>
          <w:iCs/>
          <w:color w:val="000000"/>
          <w:sz w:val="22"/>
          <w:szCs w:val="22"/>
        </w:rPr>
        <w:t xml:space="preserve">candidates assessed as A (outstanding) or B (strong) </w:t>
      </w:r>
      <w:r w:rsidRPr="00490C37">
        <w:rPr>
          <w:rFonts w:ascii="Calibri" w:hAnsi="Calibri" w:cs="Calibri"/>
          <w:i/>
          <w:iCs/>
          <w:color w:val="000000"/>
          <w:sz w:val="22"/>
          <w:szCs w:val="22"/>
        </w:rPr>
        <w:t>at selection day for the</w:t>
      </w:r>
      <w:r w:rsidR="00BA37FC" w:rsidRPr="00490C37">
        <w:rPr>
          <w:rFonts w:ascii="Calibri" w:hAnsi="Calibri" w:cs="Calibri"/>
          <w:i/>
          <w:color w:val="000000" w:themeColor="text1"/>
          <w:sz w:val="22"/>
          <w:szCs w:val="22"/>
        </w:rPr>
        <w:t xml:space="preserve"> most recent year (202</w:t>
      </w:r>
      <w:r w:rsidR="007245B6">
        <w:rPr>
          <w:rFonts w:ascii="Calibri" w:hAnsi="Calibri" w:cs="Calibri"/>
          <w:i/>
          <w:color w:val="000000" w:themeColor="text1"/>
          <w:sz w:val="22"/>
          <w:szCs w:val="22"/>
        </w:rPr>
        <w:t>5</w:t>
      </w:r>
      <w:r w:rsidR="00BA37FC" w:rsidRPr="00490C37">
        <w:rPr>
          <w:rFonts w:ascii="Calibri" w:hAnsi="Calibri" w:cs="Calibri"/>
          <w:i/>
          <w:color w:val="000000" w:themeColor="text1"/>
          <w:sz w:val="22"/>
          <w:szCs w:val="22"/>
        </w:rPr>
        <w:t>-2</w:t>
      </w:r>
      <w:r w:rsidR="007245B6">
        <w:rPr>
          <w:rFonts w:ascii="Calibri" w:hAnsi="Calibri" w:cs="Calibri"/>
          <w:i/>
          <w:color w:val="000000" w:themeColor="text1"/>
          <w:sz w:val="22"/>
          <w:szCs w:val="22"/>
        </w:rPr>
        <w:t>6</w:t>
      </w:r>
      <w:r w:rsidR="00BA37FC" w:rsidRPr="00490C37">
        <w:rPr>
          <w:rFonts w:ascii="Calibri" w:hAnsi="Calibri" w:cs="Calibri"/>
          <w:i/>
          <w:color w:val="000000" w:themeColor="text1"/>
          <w:sz w:val="22"/>
          <w:szCs w:val="22"/>
        </w:rPr>
        <w:t>).</w:t>
      </w:r>
    </w:p>
    <w:tbl>
      <w:tblPr>
        <w:tblW w:w="14860" w:type="dxa"/>
        <w:tblLook w:val="04A0" w:firstRow="1" w:lastRow="0" w:firstColumn="1" w:lastColumn="0" w:noHBand="0" w:noVBand="1"/>
      </w:tblPr>
      <w:tblGrid>
        <w:gridCol w:w="1601"/>
        <w:gridCol w:w="1159"/>
        <w:gridCol w:w="1420"/>
        <w:gridCol w:w="1720"/>
        <w:gridCol w:w="1500"/>
        <w:gridCol w:w="1627"/>
        <w:gridCol w:w="1240"/>
        <w:gridCol w:w="1280"/>
        <w:gridCol w:w="1713"/>
        <w:gridCol w:w="1600"/>
      </w:tblGrid>
      <w:tr w:rsidR="00FE0CF1" w:rsidRPr="00FE0CF1" w14:paraId="02909862" w14:textId="77777777" w:rsidTr="00FE0CF1">
        <w:trPr>
          <w:trHeight w:val="1200"/>
        </w:trPr>
        <w:tc>
          <w:tcPr>
            <w:tcW w:w="1601" w:type="dxa"/>
            <w:tcBorders>
              <w:top w:val="single" w:sz="4" w:space="0" w:color="auto"/>
              <w:left w:val="single" w:sz="4" w:space="0" w:color="auto"/>
              <w:bottom w:val="single" w:sz="4" w:space="0" w:color="auto"/>
              <w:right w:val="single" w:sz="4" w:space="0" w:color="auto"/>
            </w:tcBorders>
            <w:noWrap/>
            <w:vAlign w:val="center"/>
            <w:hideMark/>
          </w:tcPr>
          <w:p w14:paraId="1FE9E5DC" w14:textId="77777777" w:rsidR="00FE0CF1" w:rsidRPr="00FE0CF1" w:rsidRDefault="00FE0CF1" w:rsidP="00FE0CF1">
            <w:pPr>
              <w:rPr>
                <w:rFonts w:ascii="Calibri" w:hAnsi="Calibri" w:cs="Calibri"/>
                <w:b/>
                <w:bCs/>
                <w:color w:val="000000"/>
                <w:sz w:val="22"/>
                <w:szCs w:val="22"/>
              </w:rPr>
            </w:pPr>
            <w:r w:rsidRPr="00FE0CF1">
              <w:rPr>
                <w:rFonts w:ascii="Calibri" w:hAnsi="Calibri" w:cs="Calibri"/>
                <w:b/>
                <w:bCs/>
                <w:color w:val="000000"/>
                <w:sz w:val="22"/>
                <w:szCs w:val="22"/>
              </w:rPr>
              <w:t>Year</w:t>
            </w:r>
          </w:p>
        </w:tc>
        <w:tc>
          <w:tcPr>
            <w:tcW w:w="1159" w:type="dxa"/>
            <w:tcBorders>
              <w:top w:val="single" w:sz="4" w:space="0" w:color="auto"/>
              <w:left w:val="nil"/>
              <w:bottom w:val="single" w:sz="4" w:space="0" w:color="auto"/>
              <w:right w:val="single" w:sz="4" w:space="0" w:color="auto"/>
            </w:tcBorders>
            <w:vAlign w:val="center"/>
            <w:hideMark/>
          </w:tcPr>
          <w:p w14:paraId="6B23EE87" w14:textId="77777777" w:rsidR="00FE0CF1" w:rsidRPr="00FE0CF1" w:rsidRDefault="00FE0CF1" w:rsidP="00FE0CF1">
            <w:pPr>
              <w:rPr>
                <w:rFonts w:ascii="Calibri" w:hAnsi="Calibri" w:cs="Calibri"/>
                <w:b/>
                <w:bCs/>
                <w:color w:val="000000"/>
                <w:sz w:val="22"/>
                <w:szCs w:val="22"/>
              </w:rPr>
            </w:pPr>
            <w:r w:rsidRPr="00FE0CF1">
              <w:rPr>
                <w:rFonts w:ascii="Calibri" w:hAnsi="Calibri" w:cs="Calibri"/>
                <w:b/>
                <w:bCs/>
                <w:color w:val="000000"/>
                <w:sz w:val="22"/>
                <w:szCs w:val="22"/>
              </w:rPr>
              <w:t>Vacancies (s87 &amp;s94)</w:t>
            </w:r>
          </w:p>
        </w:tc>
        <w:tc>
          <w:tcPr>
            <w:tcW w:w="1420" w:type="dxa"/>
            <w:tcBorders>
              <w:top w:val="single" w:sz="4" w:space="0" w:color="auto"/>
              <w:left w:val="nil"/>
              <w:bottom w:val="single" w:sz="4" w:space="0" w:color="auto"/>
              <w:right w:val="single" w:sz="4" w:space="0" w:color="auto"/>
            </w:tcBorders>
            <w:noWrap/>
            <w:vAlign w:val="center"/>
            <w:hideMark/>
          </w:tcPr>
          <w:p w14:paraId="5C82A76E" w14:textId="77777777" w:rsidR="00FE0CF1" w:rsidRPr="00FE0CF1" w:rsidRDefault="00FE0CF1" w:rsidP="00FE0CF1">
            <w:pPr>
              <w:rPr>
                <w:rFonts w:ascii="Calibri" w:hAnsi="Calibri" w:cs="Calibri"/>
                <w:b/>
                <w:bCs/>
                <w:color w:val="000000"/>
                <w:sz w:val="22"/>
                <w:szCs w:val="22"/>
              </w:rPr>
            </w:pPr>
            <w:r w:rsidRPr="00FE0CF1">
              <w:rPr>
                <w:rFonts w:ascii="Calibri" w:hAnsi="Calibri" w:cs="Calibri"/>
                <w:b/>
                <w:bCs/>
                <w:color w:val="000000"/>
                <w:sz w:val="22"/>
                <w:szCs w:val="22"/>
              </w:rPr>
              <w:t>Applications</w:t>
            </w:r>
          </w:p>
        </w:tc>
        <w:tc>
          <w:tcPr>
            <w:tcW w:w="1720" w:type="dxa"/>
            <w:tcBorders>
              <w:top w:val="single" w:sz="4" w:space="0" w:color="auto"/>
              <w:left w:val="nil"/>
              <w:bottom w:val="single" w:sz="4" w:space="0" w:color="auto"/>
              <w:right w:val="single" w:sz="4" w:space="0" w:color="auto"/>
            </w:tcBorders>
            <w:vAlign w:val="center"/>
            <w:hideMark/>
          </w:tcPr>
          <w:p w14:paraId="1B5E0081" w14:textId="77777777" w:rsidR="00FE0CF1" w:rsidRPr="00FE0CF1" w:rsidRDefault="00FE0CF1" w:rsidP="00FE0CF1">
            <w:pPr>
              <w:rPr>
                <w:rFonts w:ascii="Calibri" w:hAnsi="Calibri" w:cs="Calibri"/>
                <w:b/>
                <w:bCs/>
                <w:color w:val="000000"/>
                <w:sz w:val="22"/>
                <w:szCs w:val="22"/>
              </w:rPr>
            </w:pPr>
            <w:r w:rsidRPr="00FE0CF1">
              <w:rPr>
                <w:rFonts w:ascii="Calibri" w:hAnsi="Calibri" w:cs="Calibri"/>
                <w:b/>
                <w:bCs/>
                <w:color w:val="000000"/>
                <w:sz w:val="22"/>
                <w:szCs w:val="22"/>
              </w:rPr>
              <w:t>Recommended for immediate appointments (s87)</w:t>
            </w:r>
          </w:p>
        </w:tc>
        <w:tc>
          <w:tcPr>
            <w:tcW w:w="1500" w:type="dxa"/>
            <w:tcBorders>
              <w:top w:val="single" w:sz="4" w:space="0" w:color="auto"/>
              <w:left w:val="nil"/>
              <w:bottom w:val="single" w:sz="4" w:space="0" w:color="auto"/>
              <w:right w:val="single" w:sz="4" w:space="0" w:color="auto"/>
            </w:tcBorders>
            <w:vAlign w:val="center"/>
            <w:hideMark/>
          </w:tcPr>
          <w:p w14:paraId="00460AAA" w14:textId="77777777" w:rsidR="00FE0CF1" w:rsidRPr="00FE0CF1" w:rsidRDefault="00FE0CF1" w:rsidP="00FE0CF1">
            <w:pPr>
              <w:rPr>
                <w:rFonts w:ascii="Calibri" w:hAnsi="Calibri" w:cs="Calibri"/>
                <w:b/>
                <w:bCs/>
                <w:color w:val="000000"/>
                <w:sz w:val="22"/>
                <w:szCs w:val="22"/>
              </w:rPr>
            </w:pPr>
            <w:r w:rsidRPr="00FE0CF1">
              <w:rPr>
                <w:rFonts w:ascii="Calibri" w:hAnsi="Calibri" w:cs="Calibri"/>
                <w:b/>
                <w:bCs/>
                <w:color w:val="000000"/>
                <w:sz w:val="22"/>
                <w:szCs w:val="22"/>
              </w:rPr>
              <w:t>Selected for future appointments (s94)</w:t>
            </w:r>
          </w:p>
        </w:tc>
        <w:tc>
          <w:tcPr>
            <w:tcW w:w="1627" w:type="dxa"/>
            <w:tcBorders>
              <w:top w:val="single" w:sz="4" w:space="0" w:color="auto"/>
              <w:left w:val="nil"/>
              <w:bottom w:val="single" w:sz="4" w:space="0" w:color="auto"/>
              <w:right w:val="single" w:sz="4" w:space="0" w:color="auto"/>
            </w:tcBorders>
            <w:vAlign w:val="center"/>
            <w:hideMark/>
          </w:tcPr>
          <w:p w14:paraId="1A13DF45" w14:textId="77777777" w:rsidR="00FE0CF1" w:rsidRPr="00FE0CF1" w:rsidRDefault="00FE0CF1" w:rsidP="00FE0CF1">
            <w:pPr>
              <w:rPr>
                <w:rFonts w:ascii="Calibri" w:hAnsi="Calibri" w:cs="Calibri"/>
                <w:b/>
                <w:bCs/>
                <w:color w:val="000000"/>
                <w:sz w:val="22"/>
                <w:szCs w:val="22"/>
              </w:rPr>
            </w:pPr>
            <w:r w:rsidRPr="00FE0CF1">
              <w:rPr>
                <w:rFonts w:ascii="Calibri" w:hAnsi="Calibri" w:cs="Calibri"/>
                <w:b/>
                <w:bCs/>
                <w:color w:val="000000"/>
                <w:sz w:val="22"/>
                <w:szCs w:val="22"/>
              </w:rPr>
              <w:t xml:space="preserve">Total </w:t>
            </w:r>
            <w:r w:rsidRPr="00FE0CF1">
              <w:rPr>
                <w:rFonts w:ascii="Calibri" w:hAnsi="Calibri" w:cs="Calibri"/>
                <w:b/>
                <w:bCs/>
                <w:color w:val="000000"/>
                <w:sz w:val="22"/>
                <w:szCs w:val="22"/>
              </w:rPr>
              <w:br/>
              <w:t>(s87 &amp; s94)</w:t>
            </w:r>
          </w:p>
        </w:tc>
        <w:tc>
          <w:tcPr>
            <w:tcW w:w="1240" w:type="dxa"/>
            <w:tcBorders>
              <w:top w:val="single" w:sz="4" w:space="0" w:color="auto"/>
              <w:left w:val="nil"/>
              <w:bottom w:val="single" w:sz="4" w:space="0" w:color="auto"/>
              <w:right w:val="single" w:sz="4" w:space="0" w:color="auto"/>
            </w:tcBorders>
            <w:vAlign w:val="center"/>
            <w:hideMark/>
          </w:tcPr>
          <w:p w14:paraId="076926CC" w14:textId="77777777" w:rsidR="00FE0CF1" w:rsidRPr="00FE0CF1" w:rsidRDefault="00FE0CF1" w:rsidP="00FE0CF1">
            <w:pPr>
              <w:rPr>
                <w:rFonts w:ascii="Calibri" w:hAnsi="Calibri" w:cs="Calibri"/>
                <w:b/>
                <w:bCs/>
                <w:color w:val="000000"/>
                <w:sz w:val="22"/>
                <w:szCs w:val="22"/>
              </w:rPr>
            </w:pPr>
            <w:r w:rsidRPr="00FE0CF1">
              <w:rPr>
                <w:rFonts w:ascii="Calibri" w:hAnsi="Calibri" w:cs="Calibri"/>
                <w:b/>
                <w:bCs/>
                <w:color w:val="000000"/>
                <w:sz w:val="22"/>
                <w:szCs w:val="22"/>
              </w:rPr>
              <w:t>Applicants per selection</w:t>
            </w:r>
          </w:p>
        </w:tc>
        <w:tc>
          <w:tcPr>
            <w:tcW w:w="1280" w:type="dxa"/>
            <w:tcBorders>
              <w:top w:val="single" w:sz="4" w:space="0" w:color="auto"/>
              <w:left w:val="nil"/>
              <w:bottom w:val="single" w:sz="4" w:space="0" w:color="auto"/>
              <w:right w:val="single" w:sz="4" w:space="0" w:color="auto"/>
            </w:tcBorders>
            <w:vAlign w:val="center"/>
            <w:hideMark/>
          </w:tcPr>
          <w:p w14:paraId="680221F3" w14:textId="77777777" w:rsidR="00FE0CF1" w:rsidRPr="00FE0CF1" w:rsidRDefault="00FE0CF1" w:rsidP="00FE0CF1">
            <w:pPr>
              <w:rPr>
                <w:rFonts w:ascii="Calibri" w:hAnsi="Calibri" w:cs="Calibri"/>
                <w:b/>
                <w:bCs/>
                <w:color w:val="000000"/>
                <w:sz w:val="22"/>
                <w:szCs w:val="22"/>
              </w:rPr>
            </w:pPr>
            <w:r w:rsidRPr="00FE0CF1">
              <w:rPr>
                <w:rFonts w:ascii="Calibri" w:hAnsi="Calibri" w:cs="Calibri"/>
                <w:b/>
                <w:bCs/>
                <w:color w:val="000000"/>
                <w:sz w:val="22"/>
                <w:szCs w:val="22"/>
              </w:rPr>
              <w:t>Shortfall against vacancies</w:t>
            </w:r>
          </w:p>
        </w:tc>
        <w:tc>
          <w:tcPr>
            <w:tcW w:w="1713" w:type="dxa"/>
            <w:tcBorders>
              <w:top w:val="single" w:sz="4" w:space="0" w:color="auto"/>
              <w:left w:val="nil"/>
              <w:bottom w:val="single" w:sz="4" w:space="0" w:color="auto"/>
              <w:right w:val="single" w:sz="4" w:space="0" w:color="auto"/>
            </w:tcBorders>
            <w:vAlign w:val="center"/>
            <w:hideMark/>
          </w:tcPr>
          <w:p w14:paraId="34DD625E" w14:textId="77777777" w:rsidR="00FE0CF1" w:rsidRPr="00FE0CF1" w:rsidRDefault="00FE0CF1" w:rsidP="00FE0CF1">
            <w:pPr>
              <w:rPr>
                <w:rFonts w:ascii="Calibri" w:hAnsi="Calibri" w:cs="Calibri"/>
                <w:b/>
                <w:bCs/>
                <w:color w:val="000000"/>
                <w:sz w:val="22"/>
                <w:szCs w:val="22"/>
              </w:rPr>
            </w:pPr>
            <w:r w:rsidRPr="00FE0CF1">
              <w:rPr>
                <w:rFonts w:ascii="Calibri" w:hAnsi="Calibri" w:cs="Calibri"/>
                <w:b/>
                <w:bCs/>
                <w:color w:val="000000"/>
                <w:sz w:val="22"/>
                <w:szCs w:val="22"/>
              </w:rPr>
              <w:t>Number of A and B candidates at selection day</w:t>
            </w:r>
          </w:p>
        </w:tc>
        <w:tc>
          <w:tcPr>
            <w:tcW w:w="1600" w:type="dxa"/>
            <w:tcBorders>
              <w:top w:val="single" w:sz="4" w:space="0" w:color="auto"/>
              <w:left w:val="nil"/>
              <w:bottom w:val="single" w:sz="4" w:space="0" w:color="auto"/>
              <w:right w:val="single" w:sz="4" w:space="0" w:color="auto"/>
            </w:tcBorders>
            <w:vAlign w:val="center"/>
            <w:hideMark/>
          </w:tcPr>
          <w:p w14:paraId="2C137C34" w14:textId="77777777" w:rsidR="00FE0CF1" w:rsidRPr="00FE0CF1" w:rsidRDefault="00FE0CF1" w:rsidP="00FE0CF1">
            <w:pPr>
              <w:rPr>
                <w:rFonts w:ascii="Calibri" w:hAnsi="Calibri" w:cs="Calibri"/>
                <w:b/>
                <w:bCs/>
                <w:color w:val="000000"/>
                <w:sz w:val="22"/>
                <w:szCs w:val="22"/>
              </w:rPr>
            </w:pPr>
            <w:r w:rsidRPr="00FE0CF1">
              <w:rPr>
                <w:rFonts w:ascii="Calibri" w:hAnsi="Calibri" w:cs="Calibri"/>
                <w:b/>
                <w:bCs/>
                <w:color w:val="000000"/>
                <w:sz w:val="22"/>
                <w:szCs w:val="22"/>
              </w:rPr>
              <w:t>A &amp; B candidates as a percentage of total selections</w:t>
            </w:r>
          </w:p>
        </w:tc>
      </w:tr>
      <w:tr w:rsidR="00FE0CF1" w:rsidRPr="00FE0CF1" w14:paraId="07B41D50" w14:textId="77777777" w:rsidTr="00FE0CF1">
        <w:trPr>
          <w:trHeight w:val="300"/>
        </w:trPr>
        <w:tc>
          <w:tcPr>
            <w:tcW w:w="1601" w:type="dxa"/>
            <w:tcBorders>
              <w:top w:val="nil"/>
              <w:left w:val="single" w:sz="4" w:space="0" w:color="auto"/>
              <w:bottom w:val="single" w:sz="4" w:space="0" w:color="auto"/>
              <w:right w:val="single" w:sz="4" w:space="0" w:color="auto"/>
            </w:tcBorders>
            <w:noWrap/>
            <w:vAlign w:val="center"/>
            <w:hideMark/>
          </w:tcPr>
          <w:p w14:paraId="5C239DF8" w14:textId="77777777" w:rsidR="00FE0CF1" w:rsidRPr="00FE0CF1" w:rsidRDefault="00FE0CF1" w:rsidP="00FE0CF1">
            <w:pPr>
              <w:rPr>
                <w:rFonts w:ascii="Calibri" w:hAnsi="Calibri" w:cs="Calibri"/>
                <w:color w:val="000000"/>
                <w:sz w:val="22"/>
                <w:szCs w:val="22"/>
              </w:rPr>
            </w:pPr>
            <w:r w:rsidRPr="00FE0CF1">
              <w:rPr>
                <w:rFonts w:ascii="Calibri" w:hAnsi="Calibri" w:cs="Calibri"/>
                <w:color w:val="000000"/>
                <w:sz w:val="22"/>
                <w:szCs w:val="22"/>
              </w:rPr>
              <w:t>2012-13</w:t>
            </w:r>
          </w:p>
        </w:tc>
        <w:tc>
          <w:tcPr>
            <w:tcW w:w="1159" w:type="dxa"/>
            <w:tcBorders>
              <w:top w:val="nil"/>
              <w:left w:val="nil"/>
              <w:bottom w:val="single" w:sz="4" w:space="0" w:color="auto"/>
              <w:right w:val="single" w:sz="4" w:space="0" w:color="auto"/>
            </w:tcBorders>
            <w:vAlign w:val="center"/>
            <w:hideMark/>
          </w:tcPr>
          <w:p w14:paraId="5D700969"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2E25E493"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7EBEB6A9"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75727ABC"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627" w:type="dxa"/>
            <w:tcBorders>
              <w:top w:val="nil"/>
              <w:left w:val="nil"/>
              <w:bottom w:val="single" w:sz="4" w:space="0" w:color="auto"/>
              <w:right w:val="single" w:sz="4" w:space="0" w:color="auto"/>
            </w:tcBorders>
            <w:vAlign w:val="center"/>
            <w:hideMark/>
          </w:tcPr>
          <w:p w14:paraId="43DB7C8D"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5646099C"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57EB7E16"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713" w:type="dxa"/>
            <w:tcBorders>
              <w:top w:val="nil"/>
              <w:left w:val="nil"/>
              <w:bottom w:val="single" w:sz="4" w:space="0" w:color="auto"/>
              <w:right w:val="single" w:sz="4" w:space="0" w:color="auto"/>
            </w:tcBorders>
            <w:vAlign w:val="center"/>
            <w:hideMark/>
          </w:tcPr>
          <w:p w14:paraId="0050F8B9"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3D6285CF"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r>
      <w:tr w:rsidR="00FE0CF1" w:rsidRPr="00FE0CF1" w14:paraId="522CBAA9" w14:textId="77777777" w:rsidTr="00FE0CF1">
        <w:trPr>
          <w:trHeight w:val="300"/>
        </w:trPr>
        <w:tc>
          <w:tcPr>
            <w:tcW w:w="1601" w:type="dxa"/>
            <w:tcBorders>
              <w:top w:val="nil"/>
              <w:left w:val="single" w:sz="4" w:space="0" w:color="auto"/>
              <w:bottom w:val="single" w:sz="4" w:space="0" w:color="auto"/>
              <w:right w:val="single" w:sz="4" w:space="0" w:color="auto"/>
            </w:tcBorders>
            <w:noWrap/>
            <w:vAlign w:val="center"/>
            <w:hideMark/>
          </w:tcPr>
          <w:p w14:paraId="23D53006" w14:textId="77777777" w:rsidR="00FE0CF1" w:rsidRPr="00FE0CF1" w:rsidRDefault="00FE0CF1" w:rsidP="00FE0CF1">
            <w:pPr>
              <w:rPr>
                <w:rFonts w:ascii="Calibri" w:hAnsi="Calibri" w:cs="Calibri"/>
                <w:color w:val="000000"/>
                <w:sz w:val="22"/>
                <w:szCs w:val="22"/>
              </w:rPr>
            </w:pPr>
            <w:r w:rsidRPr="00FE0CF1">
              <w:rPr>
                <w:rFonts w:ascii="Calibri" w:hAnsi="Calibri" w:cs="Calibri"/>
                <w:color w:val="000000"/>
                <w:sz w:val="22"/>
                <w:szCs w:val="22"/>
              </w:rPr>
              <w:t>2013-14</w:t>
            </w:r>
          </w:p>
        </w:tc>
        <w:tc>
          <w:tcPr>
            <w:tcW w:w="1159" w:type="dxa"/>
            <w:tcBorders>
              <w:top w:val="nil"/>
              <w:left w:val="nil"/>
              <w:bottom w:val="single" w:sz="4" w:space="0" w:color="auto"/>
              <w:right w:val="single" w:sz="4" w:space="0" w:color="auto"/>
            </w:tcBorders>
            <w:vAlign w:val="center"/>
            <w:hideMark/>
          </w:tcPr>
          <w:p w14:paraId="44A0253B"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54</w:t>
            </w:r>
          </w:p>
        </w:tc>
        <w:tc>
          <w:tcPr>
            <w:tcW w:w="1420" w:type="dxa"/>
            <w:tcBorders>
              <w:top w:val="nil"/>
              <w:left w:val="nil"/>
              <w:bottom w:val="single" w:sz="4" w:space="0" w:color="auto"/>
              <w:right w:val="single" w:sz="4" w:space="0" w:color="auto"/>
            </w:tcBorders>
            <w:vAlign w:val="center"/>
            <w:hideMark/>
          </w:tcPr>
          <w:p w14:paraId="4EC1141C"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No data</w:t>
            </w:r>
          </w:p>
        </w:tc>
        <w:tc>
          <w:tcPr>
            <w:tcW w:w="1720" w:type="dxa"/>
            <w:tcBorders>
              <w:top w:val="nil"/>
              <w:left w:val="nil"/>
              <w:bottom w:val="single" w:sz="4" w:space="0" w:color="auto"/>
              <w:right w:val="single" w:sz="4" w:space="0" w:color="auto"/>
            </w:tcBorders>
            <w:noWrap/>
            <w:vAlign w:val="bottom"/>
            <w:hideMark/>
          </w:tcPr>
          <w:p w14:paraId="602D618B"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No data</w:t>
            </w:r>
          </w:p>
        </w:tc>
        <w:tc>
          <w:tcPr>
            <w:tcW w:w="1500" w:type="dxa"/>
            <w:tcBorders>
              <w:top w:val="nil"/>
              <w:left w:val="nil"/>
              <w:bottom w:val="single" w:sz="4" w:space="0" w:color="auto"/>
              <w:right w:val="single" w:sz="4" w:space="0" w:color="auto"/>
            </w:tcBorders>
            <w:noWrap/>
            <w:vAlign w:val="bottom"/>
            <w:hideMark/>
          </w:tcPr>
          <w:p w14:paraId="4803F680"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No data</w:t>
            </w:r>
          </w:p>
        </w:tc>
        <w:tc>
          <w:tcPr>
            <w:tcW w:w="1627" w:type="dxa"/>
            <w:tcBorders>
              <w:top w:val="nil"/>
              <w:left w:val="nil"/>
              <w:bottom w:val="single" w:sz="4" w:space="0" w:color="auto"/>
              <w:right w:val="single" w:sz="4" w:space="0" w:color="auto"/>
            </w:tcBorders>
            <w:vAlign w:val="center"/>
            <w:hideMark/>
          </w:tcPr>
          <w:p w14:paraId="5B1460A5"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54</w:t>
            </w:r>
          </w:p>
        </w:tc>
        <w:tc>
          <w:tcPr>
            <w:tcW w:w="1240" w:type="dxa"/>
            <w:tcBorders>
              <w:top w:val="nil"/>
              <w:left w:val="nil"/>
              <w:bottom w:val="single" w:sz="4" w:space="0" w:color="auto"/>
              <w:right w:val="single" w:sz="4" w:space="0" w:color="auto"/>
            </w:tcBorders>
            <w:vAlign w:val="bottom"/>
            <w:hideMark/>
          </w:tcPr>
          <w:p w14:paraId="37CC731B"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No data</w:t>
            </w:r>
          </w:p>
        </w:tc>
        <w:tc>
          <w:tcPr>
            <w:tcW w:w="1280" w:type="dxa"/>
            <w:tcBorders>
              <w:top w:val="nil"/>
              <w:left w:val="nil"/>
              <w:bottom w:val="single" w:sz="4" w:space="0" w:color="auto"/>
              <w:right w:val="single" w:sz="4" w:space="0" w:color="auto"/>
            </w:tcBorders>
            <w:noWrap/>
            <w:vAlign w:val="bottom"/>
            <w:hideMark/>
          </w:tcPr>
          <w:p w14:paraId="3968B27E"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0</w:t>
            </w:r>
          </w:p>
        </w:tc>
        <w:tc>
          <w:tcPr>
            <w:tcW w:w="1713" w:type="dxa"/>
            <w:tcBorders>
              <w:top w:val="nil"/>
              <w:left w:val="nil"/>
              <w:bottom w:val="single" w:sz="4" w:space="0" w:color="auto"/>
              <w:right w:val="single" w:sz="4" w:space="0" w:color="auto"/>
            </w:tcBorders>
            <w:vAlign w:val="center"/>
            <w:hideMark/>
          </w:tcPr>
          <w:p w14:paraId="009463E5"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64</w:t>
            </w:r>
          </w:p>
        </w:tc>
        <w:tc>
          <w:tcPr>
            <w:tcW w:w="1600" w:type="dxa"/>
            <w:tcBorders>
              <w:top w:val="nil"/>
              <w:left w:val="nil"/>
              <w:bottom w:val="single" w:sz="4" w:space="0" w:color="auto"/>
              <w:right w:val="single" w:sz="4" w:space="0" w:color="auto"/>
            </w:tcBorders>
            <w:noWrap/>
            <w:vAlign w:val="bottom"/>
            <w:hideMark/>
          </w:tcPr>
          <w:p w14:paraId="57C8ECAE"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119%</w:t>
            </w:r>
          </w:p>
        </w:tc>
      </w:tr>
      <w:tr w:rsidR="00FE0CF1" w:rsidRPr="00FE0CF1" w14:paraId="3A4F6A9E" w14:textId="77777777" w:rsidTr="00FE0CF1">
        <w:trPr>
          <w:trHeight w:val="300"/>
        </w:trPr>
        <w:tc>
          <w:tcPr>
            <w:tcW w:w="1601" w:type="dxa"/>
            <w:tcBorders>
              <w:top w:val="nil"/>
              <w:left w:val="single" w:sz="4" w:space="0" w:color="auto"/>
              <w:bottom w:val="single" w:sz="4" w:space="0" w:color="auto"/>
              <w:right w:val="single" w:sz="4" w:space="0" w:color="auto"/>
            </w:tcBorders>
            <w:noWrap/>
            <w:vAlign w:val="center"/>
            <w:hideMark/>
          </w:tcPr>
          <w:p w14:paraId="1901B678" w14:textId="77777777" w:rsidR="00FE0CF1" w:rsidRPr="00FE0CF1" w:rsidRDefault="00FE0CF1" w:rsidP="00FE0CF1">
            <w:pPr>
              <w:rPr>
                <w:rFonts w:ascii="Calibri" w:hAnsi="Calibri" w:cs="Calibri"/>
                <w:color w:val="000000"/>
                <w:sz w:val="22"/>
                <w:szCs w:val="22"/>
              </w:rPr>
            </w:pPr>
            <w:r w:rsidRPr="00FE0CF1">
              <w:rPr>
                <w:rFonts w:ascii="Calibri" w:hAnsi="Calibri" w:cs="Calibri"/>
                <w:color w:val="000000"/>
                <w:sz w:val="22"/>
                <w:szCs w:val="22"/>
              </w:rPr>
              <w:t>2014-15</w:t>
            </w:r>
          </w:p>
        </w:tc>
        <w:tc>
          <w:tcPr>
            <w:tcW w:w="1159" w:type="dxa"/>
            <w:tcBorders>
              <w:top w:val="nil"/>
              <w:left w:val="nil"/>
              <w:bottom w:val="single" w:sz="4" w:space="0" w:color="auto"/>
              <w:right w:val="single" w:sz="4" w:space="0" w:color="auto"/>
            </w:tcBorders>
            <w:vAlign w:val="center"/>
            <w:hideMark/>
          </w:tcPr>
          <w:p w14:paraId="71C1E199"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53</w:t>
            </w:r>
          </w:p>
        </w:tc>
        <w:tc>
          <w:tcPr>
            <w:tcW w:w="1420" w:type="dxa"/>
            <w:tcBorders>
              <w:top w:val="nil"/>
              <w:left w:val="nil"/>
              <w:bottom w:val="single" w:sz="4" w:space="0" w:color="auto"/>
              <w:right w:val="single" w:sz="4" w:space="0" w:color="auto"/>
            </w:tcBorders>
            <w:vAlign w:val="center"/>
            <w:hideMark/>
          </w:tcPr>
          <w:p w14:paraId="35F899C7"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232</w:t>
            </w:r>
          </w:p>
        </w:tc>
        <w:tc>
          <w:tcPr>
            <w:tcW w:w="1720" w:type="dxa"/>
            <w:tcBorders>
              <w:top w:val="nil"/>
              <w:left w:val="nil"/>
              <w:bottom w:val="single" w:sz="4" w:space="0" w:color="auto"/>
              <w:right w:val="single" w:sz="4" w:space="0" w:color="auto"/>
            </w:tcBorders>
            <w:noWrap/>
            <w:vAlign w:val="bottom"/>
            <w:hideMark/>
          </w:tcPr>
          <w:p w14:paraId="1D30300D"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21</w:t>
            </w:r>
          </w:p>
        </w:tc>
        <w:tc>
          <w:tcPr>
            <w:tcW w:w="1500" w:type="dxa"/>
            <w:tcBorders>
              <w:top w:val="nil"/>
              <w:left w:val="nil"/>
              <w:bottom w:val="single" w:sz="4" w:space="0" w:color="auto"/>
              <w:right w:val="single" w:sz="4" w:space="0" w:color="auto"/>
            </w:tcBorders>
            <w:noWrap/>
            <w:vAlign w:val="bottom"/>
            <w:hideMark/>
          </w:tcPr>
          <w:p w14:paraId="5CB02482"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32</w:t>
            </w:r>
          </w:p>
        </w:tc>
        <w:tc>
          <w:tcPr>
            <w:tcW w:w="1627" w:type="dxa"/>
            <w:tcBorders>
              <w:top w:val="nil"/>
              <w:left w:val="nil"/>
              <w:bottom w:val="single" w:sz="4" w:space="0" w:color="auto"/>
              <w:right w:val="single" w:sz="4" w:space="0" w:color="auto"/>
            </w:tcBorders>
            <w:vAlign w:val="center"/>
            <w:hideMark/>
          </w:tcPr>
          <w:p w14:paraId="6C757B7F"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53</w:t>
            </w:r>
          </w:p>
        </w:tc>
        <w:tc>
          <w:tcPr>
            <w:tcW w:w="1240" w:type="dxa"/>
            <w:tcBorders>
              <w:top w:val="nil"/>
              <w:left w:val="nil"/>
              <w:bottom w:val="single" w:sz="4" w:space="0" w:color="auto"/>
              <w:right w:val="single" w:sz="4" w:space="0" w:color="auto"/>
            </w:tcBorders>
            <w:noWrap/>
            <w:vAlign w:val="bottom"/>
            <w:hideMark/>
          </w:tcPr>
          <w:p w14:paraId="720FA308"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4.4</w:t>
            </w:r>
          </w:p>
        </w:tc>
        <w:tc>
          <w:tcPr>
            <w:tcW w:w="1280" w:type="dxa"/>
            <w:tcBorders>
              <w:top w:val="nil"/>
              <w:left w:val="nil"/>
              <w:bottom w:val="single" w:sz="4" w:space="0" w:color="auto"/>
              <w:right w:val="single" w:sz="4" w:space="0" w:color="auto"/>
            </w:tcBorders>
            <w:noWrap/>
            <w:vAlign w:val="bottom"/>
            <w:hideMark/>
          </w:tcPr>
          <w:p w14:paraId="5CEE5953"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0</w:t>
            </w:r>
          </w:p>
        </w:tc>
        <w:tc>
          <w:tcPr>
            <w:tcW w:w="1713" w:type="dxa"/>
            <w:tcBorders>
              <w:top w:val="nil"/>
              <w:left w:val="nil"/>
              <w:bottom w:val="single" w:sz="4" w:space="0" w:color="auto"/>
              <w:right w:val="single" w:sz="4" w:space="0" w:color="auto"/>
            </w:tcBorders>
            <w:vAlign w:val="center"/>
            <w:hideMark/>
          </w:tcPr>
          <w:p w14:paraId="3EE5A2E3"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54</w:t>
            </w:r>
          </w:p>
        </w:tc>
        <w:tc>
          <w:tcPr>
            <w:tcW w:w="1600" w:type="dxa"/>
            <w:tcBorders>
              <w:top w:val="nil"/>
              <w:left w:val="nil"/>
              <w:bottom w:val="single" w:sz="4" w:space="0" w:color="auto"/>
              <w:right w:val="single" w:sz="4" w:space="0" w:color="auto"/>
            </w:tcBorders>
            <w:noWrap/>
            <w:vAlign w:val="bottom"/>
            <w:hideMark/>
          </w:tcPr>
          <w:p w14:paraId="0AA6C139"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102%</w:t>
            </w:r>
          </w:p>
        </w:tc>
      </w:tr>
      <w:tr w:rsidR="00FE0CF1" w:rsidRPr="00FE0CF1" w14:paraId="31123DA8" w14:textId="77777777" w:rsidTr="00FE0CF1">
        <w:trPr>
          <w:trHeight w:val="300"/>
        </w:trPr>
        <w:tc>
          <w:tcPr>
            <w:tcW w:w="1601" w:type="dxa"/>
            <w:tcBorders>
              <w:top w:val="nil"/>
              <w:left w:val="single" w:sz="4" w:space="0" w:color="auto"/>
              <w:bottom w:val="single" w:sz="4" w:space="0" w:color="auto"/>
              <w:right w:val="single" w:sz="4" w:space="0" w:color="auto"/>
            </w:tcBorders>
            <w:noWrap/>
            <w:vAlign w:val="center"/>
            <w:hideMark/>
          </w:tcPr>
          <w:p w14:paraId="13BA111C" w14:textId="77777777" w:rsidR="00FE0CF1" w:rsidRPr="00FE0CF1" w:rsidRDefault="00FE0CF1" w:rsidP="00FE0CF1">
            <w:pPr>
              <w:rPr>
                <w:rFonts w:ascii="Calibri" w:hAnsi="Calibri" w:cs="Calibri"/>
                <w:color w:val="000000"/>
                <w:sz w:val="22"/>
                <w:szCs w:val="22"/>
              </w:rPr>
            </w:pPr>
            <w:r w:rsidRPr="00FE0CF1">
              <w:rPr>
                <w:rFonts w:ascii="Calibri" w:hAnsi="Calibri" w:cs="Calibri"/>
                <w:color w:val="000000"/>
                <w:sz w:val="22"/>
                <w:szCs w:val="22"/>
              </w:rPr>
              <w:t>2015-16</w:t>
            </w:r>
          </w:p>
        </w:tc>
        <w:tc>
          <w:tcPr>
            <w:tcW w:w="1159" w:type="dxa"/>
            <w:tcBorders>
              <w:top w:val="nil"/>
              <w:left w:val="nil"/>
              <w:bottom w:val="single" w:sz="4" w:space="0" w:color="auto"/>
              <w:right w:val="single" w:sz="4" w:space="0" w:color="auto"/>
            </w:tcBorders>
            <w:vAlign w:val="center"/>
            <w:hideMark/>
          </w:tcPr>
          <w:p w14:paraId="642F0D40"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62</w:t>
            </w:r>
          </w:p>
        </w:tc>
        <w:tc>
          <w:tcPr>
            <w:tcW w:w="1420" w:type="dxa"/>
            <w:tcBorders>
              <w:top w:val="nil"/>
              <w:left w:val="nil"/>
              <w:bottom w:val="single" w:sz="4" w:space="0" w:color="auto"/>
              <w:right w:val="single" w:sz="4" w:space="0" w:color="auto"/>
            </w:tcBorders>
            <w:vAlign w:val="center"/>
            <w:hideMark/>
          </w:tcPr>
          <w:p w14:paraId="7C1C4549"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246</w:t>
            </w:r>
          </w:p>
        </w:tc>
        <w:tc>
          <w:tcPr>
            <w:tcW w:w="1720" w:type="dxa"/>
            <w:tcBorders>
              <w:top w:val="nil"/>
              <w:left w:val="nil"/>
              <w:bottom w:val="single" w:sz="4" w:space="0" w:color="auto"/>
              <w:right w:val="single" w:sz="4" w:space="0" w:color="auto"/>
            </w:tcBorders>
            <w:noWrap/>
            <w:vAlign w:val="bottom"/>
            <w:hideMark/>
          </w:tcPr>
          <w:p w14:paraId="639AF715"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48</w:t>
            </w:r>
          </w:p>
        </w:tc>
        <w:tc>
          <w:tcPr>
            <w:tcW w:w="1500" w:type="dxa"/>
            <w:tcBorders>
              <w:top w:val="nil"/>
              <w:left w:val="nil"/>
              <w:bottom w:val="single" w:sz="4" w:space="0" w:color="auto"/>
              <w:right w:val="single" w:sz="4" w:space="0" w:color="auto"/>
            </w:tcBorders>
            <w:noWrap/>
            <w:vAlign w:val="bottom"/>
            <w:hideMark/>
          </w:tcPr>
          <w:p w14:paraId="4B05BA51"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14</w:t>
            </w:r>
          </w:p>
        </w:tc>
        <w:tc>
          <w:tcPr>
            <w:tcW w:w="1627" w:type="dxa"/>
            <w:tcBorders>
              <w:top w:val="nil"/>
              <w:left w:val="nil"/>
              <w:bottom w:val="single" w:sz="4" w:space="0" w:color="auto"/>
              <w:right w:val="single" w:sz="4" w:space="0" w:color="auto"/>
            </w:tcBorders>
            <w:vAlign w:val="center"/>
            <w:hideMark/>
          </w:tcPr>
          <w:p w14:paraId="35C99F86"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62</w:t>
            </w:r>
          </w:p>
        </w:tc>
        <w:tc>
          <w:tcPr>
            <w:tcW w:w="1240" w:type="dxa"/>
            <w:tcBorders>
              <w:top w:val="nil"/>
              <w:left w:val="nil"/>
              <w:bottom w:val="single" w:sz="4" w:space="0" w:color="auto"/>
              <w:right w:val="single" w:sz="4" w:space="0" w:color="auto"/>
            </w:tcBorders>
            <w:noWrap/>
            <w:vAlign w:val="bottom"/>
            <w:hideMark/>
          </w:tcPr>
          <w:p w14:paraId="12F9B950"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4.0</w:t>
            </w:r>
          </w:p>
        </w:tc>
        <w:tc>
          <w:tcPr>
            <w:tcW w:w="1280" w:type="dxa"/>
            <w:tcBorders>
              <w:top w:val="nil"/>
              <w:left w:val="nil"/>
              <w:bottom w:val="single" w:sz="4" w:space="0" w:color="auto"/>
              <w:right w:val="single" w:sz="4" w:space="0" w:color="auto"/>
            </w:tcBorders>
            <w:vAlign w:val="center"/>
            <w:hideMark/>
          </w:tcPr>
          <w:p w14:paraId="1146FF8B"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0</w:t>
            </w:r>
          </w:p>
        </w:tc>
        <w:tc>
          <w:tcPr>
            <w:tcW w:w="1713" w:type="dxa"/>
            <w:tcBorders>
              <w:top w:val="nil"/>
              <w:left w:val="nil"/>
              <w:bottom w:val="single" w:sz="4" w:space="0" w:color="auto"/>
              <w:right w:val="single" w:sz="4" w:space="0" w:color="auto"/>
            </w:tcBorders>
            <w:vAlign w:val="center"/>
            <w:hideMark/>
          </w:tcPr>
          <w:p w14:paraId="6BC623ED"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48</w:t>
            </w:r>
          </w:p>
        </w:tc>
        <w:tc>
          <w:tcPr>
            <w:tcW w:w="1600" w:type="dxa"/>
            <w:tcBorders>
              <w:top w:val="nil"/>
              <w:left w:val="nil"/>
              <w:bottom w:val="single" w:sz="4" w:space="0" w:color="auto"/>
              <w:right w:val="single" w:sz="4" w:space="0" w:color="auto"/>
            </w:tcBorders>
            <w:noWrap/>
            <w:vAlign w:val="bottom"/>
            <w:hideMark/>
          </w:tcPr>
          <w:p w14:paraId="2B5D3049"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77%</w:t>
            </w:r>
          </w:p>
        </w:tc>
      </w:tr>
      <w:tr w:rsidR="00FE0CF1" w:rsidRPr="00FE0CF1" w14:paraId="7FD9509B" w14:textId="77777777" w:rsidTr="00FE0CF1">
        <w:trPr>
          <w:trHeight w:val="300"/>
        </w:trPr>
        <w:tc>
          <w:tcPr>
            <w:tcW w:w="1601" w:type="dxa"/>
            <w:tcBorders>
              <w:top w:val="nil"/>
              <w:left w:val="single" w:sz="4" w:space="0" w:color="auto"/>
              <w:bottom w:val="single" w:sz="4" w:space="0" w:color="auto"/>
              <w:right w:val="single" w:sz="4" w:space="0" w:color="auto"/>
            </w:tcBorders>
            <w:noWrap/>
            <w:vAlign w:val="center"/>
            <w:hideMark/>
          </w:tcPr>
          <w:p w14:paraId="23D42768" w14:textId="77777777" w:rsidR="00FE0CF1" w:rsidRPr="00FE0CF1" w:rsidRDefault="00FE0CF1" w:rsidP="00FE0CF1">
            <w:pPr>
              <w:rPr>
                <w:rFonts w:ascii="Calibri" w:hAnsi="Calibri" w:cs="Calibri"/>
                <w:color w:val="000000"/>
                <w:sz w:val="22"/>
                <w:szCs w:val="22"/>
              </w:rPr>
            </w:pPr>
            <w:r w:rsidRPr="00FE0CF1">
              <w:rPr>
                <w:rFonts w:ascii="Calibri" w:hAnsi="Calibri" w:cs="Calibri"/>
                <w:color w:val="000000"/>
                <w:sz w:val="22"/>
                <w:szCs w:val="22"/>
              </w:rPr>
              <w:t>2016-17</w:t>
            </w:r>
          </w:p>
        </w:tc>
        <w:tc>
          <w:tcPr>
            <w:tcW w:w="1159" w:type="dxa"/>
            <w:tcBorders>
              <w:top w:val="nil"/>
              <w:left w:val="nil"/>
              <w:bottom w:val="single" w:sz="4" w:space="0" w:color="auto"/>
              <w:right w:val="single" w:sz="4" w:space="0" w:color="auto"/>
            </w:tcBorders>
            <w:vAlign w:val="center"/>
            <w:hideMark/>
          </w:tcPr>
          <w:p w14:paraId="1CF87E4D"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55</w:t>
            </w:r>
          </w:p>
        </w:tc>
        <w:tc>
          <w:tcPr>
            <w:tcW w:w="1420" w:type="dxa"/>
            <w:tcBorders>
              <w:top w:val="nil"/>
              <w:left w:val="nil"/>
              <w:bottom w:val="single" w:sz="4" w:space="0" w:color="auto"/>
              <w:right w:val="single" w:sz="4" w:space="0" w:color="auto"/>
            </w:tcBorders>
            <w:vAlign w:val="center"/>
            <w:hideMark/>
          </w:tcPr>
          <w:p w14:paraId="04120853"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184</w:t>
            </w:r>
          </w:p>
        </w:tc>
        <w:tc>
          <w:tcPr>
            <w:tcW w:w="1720" w:type="dxa"/>
            <w:tcBorders>
              <w:top w:val="nil"/>
              <w:left w:val="nil"/>
              <w:bottom w:val="single" w:sz="4" w:space="0" w:color="auto"/>
              <w:right w:val="single" w:sz="4" w:space="0" w:color="auto"/>
            </w:tcBorders>
            <w:noWrap/>
            <w:vAlign w:val="bottom"/>
            <w:hideMark/>
          </w:tcPr>
          <w:p w14:paraId="42D5FC0B"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42</w:t>
            </w:r>
          </w:p>
        </w:tc>
        <w:tc>
          <w:tcPr>
            <w:tcW w:w="1500" w:type="dxa"/>
            <w:tcBorders>
              <w:top w:val="nil"/>
              <w:left w:val="nil"/>
              <w:bottom w:val="single" w:sz="4" w:space="0" w:color="auto"/>
              <w:right w:val="single" w:sz="4" w:space="0" w:color="auto"/>
            </w:tcBorders>
            <w:noWrap/>
            <w:vAlign w:val="bottom"/>
            <w:hideMark/>
          </w:tcPr>
          <w:p w14:paraId="26330C10"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2</w:t>
            </w:r>
          </w:p>
        </w:tc>
        <w:tc>
          <w:tcPr>
            <w:tcW w:w="1627" w:type="dxa"/>
            <w:tcBorders>
              <w:top w:val="nil"/>
              <w:left w:val="nil"/>
              <w:bottom w:val="single" w:sz="4" w:space="0" w:color="auto"/>
              <w:right w:val="single" w:sz="4" w:space="0" w:color="auto"/>
            </w:tcBorders>
            <w:vAlign w:val="center"/>
            <w:hideMark/>
          </w:tcPr>
          <w:p w14:paraId="0F628208"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44</w:t>
            </w:r>
          </w:p>
        </w:tc>
        <w:tc>
          <w:tcPr>
            <w:tcW w:w="1240" w:type="dxa"/>
            <w:tcBorders>
              <w:top w:val="nil"/>
              <w:left w:val="nil"/>
              <w:bottom w:val="single" w:sz="4" w:space="0" w:color="auto"/>
              <w:right w:val="single" w:sz="4" w:space="0" w:color="auto"/>
            </w:tcBorders>
            <w:noWrap/>
            <w:vAlign w:val="bottom"/>
            <w:hideMark/>
          </w:tcPr>
          <w:p w14:paraId="51231392"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4.2</w:t>
            </w:r>
          </w:p>
        </w:tc>
        <w:tc>
          <w:tcPr>
            <w:tcW w:w="1280" w:type="dxa"/>
            <w:tcBorders>
              <w:top w:val="nil"/>
              <w:left w:val="nil"/>
              <w:bottom w:val="single" w:sz="4" w:space="0" w:color="auto"/>
              <w:right w:val="single" w:sz="4" w:space="0" w:color="auto"/>
            </w:tcBorders>
            <w:noWrap/>
            <w:vAlign w:val="bottom"/>
            <w:hideMark/>
          </w:tcPr>
          <w:p w14:paraId="49B29763"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11</w:t>
            </w:r>
          </w:p>
        </w:tc>
        <w:tc>
          <w:tcPr>
            <w:tcW w:w="1713" w:type="dxa"/>
            <w:tcBorders>
              <w:top w:val="nil"/>
              <w:left w:val="nil"/>
              <w:bottom w:val="single" w:sz="4" w:space="0" w:color="auto"/>
              <w:right w:val="single" w:sz="4" w:space="0" w:color="auto"/>
            </w:tcBorders>
            <w:vAlign w:val="center"/>
            <w:hideMark/>
          </w:tcPr>
          <w:p w14:paraId="63669884"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25</w:t>
            </w:r>
          </w:p>
        </w:tc>
        <w:tc>
          <w:tcPr>
            <w:tcW w:w="1600" w:type="dxa"/>
            <w:tcBorders>
              <w:top w:val="nil"/>
              <w:left w:val="nil"/>
              <w:bottom w:val="single" w:sz="4" w:space="0" w:color="auto"/>
              <w:right w:val="single" w:sz="4" w:space="0" w:color="auto"/>
            </w:tcBorders>
            <w:noWrap/>
            <w:vAlign w:val="bottom"/>
            <w:hideMark/>
          </w:tcPr>
          <w:p w14:paraId="71F5DAD7"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57%</w:t>
            </w:r>
          </w:p>
        </w:tc>
      </w:tr>
      <w:tr w:rsidR="00FE0CF1" w:rsidRPr="00FE0CF1" w14:paraId="1058A051" w14:textId="77777777" w:rsidTr="00FE0CF1">
        <w:trPr>
          <w:trHeight w:val="300"/>
        </w:trPr>
        <w:tc>
          <w:tcPr>
            <w:tcW w:w="1601" w:type="dxa"/>
            <w:tcBorders>
              <w:top w:val="nil"/>
              <w:left w:val="single" w:sz="4" w:space="0" w:color="auto"/>
              <w:bottom w:val="single" w:sz="4" w:space="0" w:color="auto"/>
              <w:right w:val="single" w:sz="4" w:space="0" w:color="auto"/>
            </w:tcBorders>
            <w:noWrap/>
            <w:vAlign w:val="center"/>
            <w:hideMark/>
          </w:tcPr>
          <w:p w14:paraId="4EF636BB" w14:textId="77777777" w:rsidR="00FE0CF1" w:rsidRPr="00FE0CF1" w:rsidRDefault="00FE0CF1" w:rsidP="00FE0CF1">
            <w:pPr>
              <w:rPr>
                <w:rFonts w:ascii="Calibri" w:hAnsi="Calibri" w:cs="Calibri"/>
                <w:color w:val="000000"/>
                <w:sz w:val="22"/>
                <w:szCs w:val="22"/>
              </w:rPr>
            </w:pPr>
            <w:r w:rsidRPr="00FE0CF1">
              <w:rPr>
                <w:rFonts w:ascii="Calibri" w:hAnsi="Calibri" w:cs="Calibri"/>
                <w:color w:val="000000"/>
                <w:sz w:val="22"/>
                <w:szCs w:val="22"/>
              </w:rPr>
              <w:t>2017-18</w:t>
            </w:r>
          </w:p>
        </w:tc>
        <w:tc>
          <w:tcPr>
            <w:tcW w:w="1159" w:type="dxa"/>
            <w:tcBorders>
              <w:top w:val="nil"/>
              <w:left w:val="nil"/>
              <w:bottom w:val="single" w:sz="4" w:space="0" w:color="auto"/>
              <w:right w:val="single" w:sz="4" w:space="0" w:color="auto"/>
            </w:tcBorders>
            <w:vAlign w:val="center"/>
            <w:hideMark/>
          </w:tcPr>
          <w:p w14:paraId="569E777A"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116.5</w:t>
            </w:r>
          </w:p>
        </w:tc>
        <w:tc>
          <w:tcPr>
            <w:tcW w:w="1420" w:type="dxa"/>
            <w:tcBorders>
              <w:top w:val="nil"/>
              <w:left w:val="nil"/>
              <w:bottom w:val="single" w:sz="4" w:space="0" w:color="auto"/>
              <w:right w:val="single" w:sz="4" w:space="0" w:color="auto"/>
            </w:tcBorders>
            <w:vAlign w:val="center"/>
            <w:hideMark/>
          </w:tcPr>
          <w:p w14:paraId="185A7178"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401</w:t>
            </w:r>
          </w:p>
        </w:tc>
        <w:tc>
          <w:tcPr>
            <w:tcW w:w="1720" w:type="dxa"/>
            <w:tcBorders>
              <w:top w:val="nil"/>
              <w:left w:val="nil"/>
              <w:bottom w:val="single" w:sz="4" w:space="0" w:color="auto"/>
              <w:right w:val="single" w:sz="4" w:space="0" w:color="auto"/>
            </w:tcBorders>
            <w:noWrap/>
            <w:vAlign w:val="bottom"/>
            <w:hideMark/>
          </w:tcPr>
          <w:p w14:paraId="60BFBC84"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98</w:t>
            </w:r>
          </w:p>
        </w:tc>
        <w:tc>
          <w:tcPr>
            <w:tcW w:w="1500" w:type="dxa"/>
            <w:tcBorders>
              <w:top w:val="nil"/>
              <w:left w:val="nil"/>
              <w:bottom w:val="single" w:sz="4" w:space="0" w:color="auto"/>
              <w:right w:val="single" w:sz="4" w:space="0" w:color="auto"/>
            </w:tcBorders>
            <w:noWrap/>
            <w:vAlign w:val="bottom"/>
            <w:hideMark/>
          </w:tcPr>
          <w:p w14:paraId="36B00F70"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6</w:t>
            </w:r>
          </w:p>
        </w:tc>
        <w:tc>
          <w:tcPr>
            <w:tcW w:w="1627" w:type="dxa"/>
            <w:tcBorders>
              <w:top w:val="nil"/>
              <w:left w:val="nil"/>
              <w:bottom w:val="single" w:sz="4" w:space="0" w:color="auto"/>
              <w:right w:val="single" w:sz="4" w:space="0" w:color="auto"/>
            </w:tcBorders>
            <w:vAlign w:val="center"/>
            <w:hideMark/>
          </w:tcPr>
          <w:p w14:paraId="1B4CFC5A"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104</w:t>
            </w:r>
          </w:p>
        </w:tc>
        <w:tc>
          <w:tcPr>
            <w:tcW w:w="1240" w:type="dxa"/>
            <w:tcBorders>
              <w:top w:val="nil"/>
              <w:left w:val="nil"/>
              <w:bottom w:val="single" w:sz="4" w:space="0" w:color="auto"/>
              <w:right w:val="single" w:sz="4" w:space="0" w:color="auto"/>
            </w:tcBorders>
            <w:noWrap/>
            <w:vAlign w:val="bottom"/>
            <w:hideMark/>
          </w:tcPr>
          <w:p w14:paraId="7379D92A"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3.9</w:t>
            </w:r>
          </w:p>
        </w:tc>
        <w:tc>
          <w:tcPr>
            <w:tcW w:w="1280" w:type="dxa"/>
            <w:tcBorders>
              <w:top w:val="nil"/>
              <w:left w:val="nil"/>
              <w:bottom w:val="single" w:sz="4" w:space="0" w:color="auto"/>
              <w:right w:val="single" w:sz="4" w:space="0" w:color="auto"/>
            </w:tcBorders>
            <w:noWrap/>
            <w:vAlign w:val="bottom"/>
            <w:hideMark/>
          </w:tcPr>
          <w:p w14:paraId="248D239C"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13</w:t>
            </w:r>
          </w:p>
        </w:tc>
        <w:tc>
          <w:tcPr>
            <w:tcW w:w="1713" w:type="dxa"/>
            <w:tcBorders>
              <w:top w:val="nil"/>
              <w:left w:val="nil"/>
              <w:bottom w:val="single" w:sz="4" w:space="0" w:color="auto"/>
              <w:right w:val="single" w:sz="4" w:space="0" w:color="auto"/>
            </w:tcBorders>
            <w:vAlign w:val="center"/>
            <w:hideMark/>
          </w:tcPr>
          <w:p w14:paraId="559BDB2E"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89</w:t>
            </w:r>
          </w:p>
        </w:tc>
        <w:tc>
          <w:tcPr>
            <w:tcW w:w="1600" w:type="dxa"/>
            <w:tcBorders>
              <w:top w:val="nil"/>
              <w:left w:val="nil"/>
              <w:bottom w:val="single" w:sz="4" w:space="0" w:color="auto"/>
              <w:right w:val="single" w:sz="4" w:space="0" w:color="auto"/>
            </w:tcBorders>
            <w:noWrap/>
            <w:vAlign w:val="bottom"/>
            <w:hideMark/>
          </w:tcPr>
          <w:p w14:paraId="573466CD"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86%</w:t>
            </w:r>
          </w:p>
        </w:tc>
      </w:tr>
      <w:tr w:rsidR="00FE0CF1" w:rsidRPr="00FE0CF1" w14:paraId="413D6736" w14:textId="77777777" w:rsidTr="00FE0CF1">
        <w:trPr>
          <w:trHeight w:val="300"/>
        </w:trPr>
        <w:tc>
          <w:tcPr>
            <w:tcW w:w="1601" w:type="dxa"/>
            <w:tcBorders>
              <w:top w:val="nil"/>
              <w:left w:val="single" w:sz="4" w:space="0" w:color="auto"/>
              <w:bottom w:val="single" w:sz="4" w:space="0" w:color="auto"/>
              <w:right w:val="single" w:sz="4" w:space="0" w:color="auto"/>
            </w:tcBorders>
            <w:noWrap/>
            <w:vAlign w:val="center"/>
            <w:hideMark/>
          </w:tcPr>
          <w:p w14:paraId="330AEEBC" w14:textId="77777777" w:rsidR="00FE0CF1" w:rsidRPr="00FE0CF1" w:rsidRDefault="00FE0CF1" w:rsidP="00FE0CF1">
            <w:pPr>
              <w:rPr>
                <w:rFonts w:ascii="Calibri" w:hAnsi="Calibri" w:cs="Calibri"/>
                <w:color w:val="000000"/>
                <w:sz w:val="22"/>
                <w:szCs w:val="22"/>
              </w:rPr>
            </w:pPr>
            <w:r w:rsidRPr="00FE0CF1">
              <w:rPr>
                <w:rFonts w:ascii="Calibri" w:hAnsi="Calibri" w:cs="Calibri"/>
                <w:color w:val="000000"/>
                <w:sz w:val="22"/>
                <w:szCs w:val="22"/>
              </w:rPr>
              <w:t>2018-19</w:t>
            </w:r>
          </w:p>
        </w:tc>
        <w:tc>
          <w:tcPr>
            <w:tcW w:w="1159" w:type="dxa"/>
            <w:tcBorders>
              <w:top w:val="nil"/>
              <w:left w:val="nil"/>
              <w:bottom w:val="single" w:sz="4" w:space="0" w:color="auto"/>
              <w:right w:val="single" w:sz="4" w:space="0" w:color="auto"/>
            </w:tcBorders>
            <w:vAlign w:val="center"/>
            <w:hideMark/>
          </w:tcPr>
          <w:p w14:paraId="45757BB0"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94</w:t>
            </w:r>
          </w:p>
        </w:tc>
        <w:tc>
          <w:tcPr>
            <w:tcW w:w="1420" w:type="dxa"/>
            <w:tcBorders>
              <w:top w:val="nil"/>
              <w:left w:val="nil"/>
              <w:bottom w:val="single" w:sz="4" w:space="0" w:color="auto"/>
              <w:right w:val="single" w:sz="4" w:space="0" w:color="auto"/>
            </w:tcBorders>
            <w:vAlign w:val="center"/>
            <w:hideMark/>
          </w:tcPr>
          <w:p w14:paraId="4716DD2A"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200</w:t>
            </w:r>
          </w:p>
        </w:tc>
        <w:tc>
          <w:tcPr>
            <w:tcW w:w="1720" w:type="dxa"/>
            <w:tcBorders>
              <w:top w:val="nil"/>
              <w:left w:val="nil"/>
              <w:bottom w:val="single" w:sz="4" w:space="0" w:color="auto"/>
              <w:right w:val="single" w:sz="4" w:space="0" w:color="auto"/>
            </w:tcBorders>
            <w:noWrap/>
            <w:vAlign w:val="bottom"/>
            <w:hideMark/>
          </w:tcPr>
          <w:p w14:paraId="532F6002"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60</w:t>
            </w:r>
          </w:p>
        </w:tc>
        <w:tc>
          <w:tcPr>
            <w:tcW w:w="1500" w:type="dxa"/>
            <w:tcBorders>
              <w:top w:val="nil"/>
              <w:left w:val="nil"/>
              <w:bottom w:val="single" w:sz="4" w:space="0" w:color="auto"/>
              <w:right w:val="single" w:sz="4" w:space="0" w:color="auto"/>
            </w:tcBorders>
            <w:noWrap/>
            <w:vAlign w:val="bottom"/>
            <w:hideMark/>
          </w:tcPr>
          <w:p w14:paraId="5B831F11"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12</w:t>
            </w:r>
          </w:p>
        </w:tc>
        <w:tc>
          <w:tcPr>
            <w:tcW w:w="1627" w:type="dxa"/>
            <w:tcBorders>
              <w:top w:val="nil"/>
              <w:left w:val="nil"/>
              <w:bottom w:val="single" w:sz="4" w:space="0" w:color="auto"/>
              <w:right w:val="single" w:sz="4" w:space="0" w:color="auto"/>
            </w:tcBorders>
            <w:vAlign w:val="center"/>
            <w:hideMark/>
          </w:tcPr>
          <w:p w14:paraId="504BB00F"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72</w:t>
            </w:r>
          </w:p>
        </w:tc>
        <w:tc>
          <w:tcPr>
            <w:tcW w:w="1240" w:type="dxa"/>
            <w:tcBorders>
              <w:top w:val="nil"/>
              <w:left w:val="nil"/>
              <w:bottom w:val="single" w:sz="4" w:space="0" w:color="auto"/>
              <w:right w:val="single" w:sz="4" w:space="0" w:color="auto"/>
            </w:tcBorders>
            <w:noWrap/>
            <w:vAlign w:val="bottom"/>
            <w:hideMark/>
          </w:tcPr>
          <w:p w14:paraId="02AE03F9"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2.8</w:t>
            </w:r>
          </w:p>
        </w:tc>
        <w:tc>
          <w:tcPr>
            <w:tcW w:w="1280" w:type="dxa"/>
            <w:tcBorders>
              <w:top w:val="nil"/>
              <w:left w:val="nil"/>
              <w:bottom w:val="single" w:sz="4" w:space="0" w:color="auto"/>
              <w:right w:val="single" w:sz="4" w:space="0" w:color="auto"/>
            </w:tcBorders>
            <w:noWrap/>
            <w:vAlign w:val="bottom"/>
            <w:hideMark/>
          </w:tcPr>
          <w:p w14:paraId="68DB16BC"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22</w:t>
            </w:r>
          </w:p>
        </w:tc>
        <w:tc>
          <w:tcPr>
            <w:tcW w:w="1713" w:type="dxa"/>
            <w:tcBorders>
              <w:top w:val="nil"/>
              <w:left w:val="nil"/>
              <w:bottom w:val="single" w:sz="4" w:space="0" w:color="auto"/>
              <w:right w:val="single" w:sz="4" w:space="0" w:color="auto"/>
            </w:tcBorders>
            <w:vAlign w:val="center"/>
            <w:hideMark/>
          </w:tcPr>
          <w:p w14:paraId="38041BBE"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53</w:t>
            </w:r>
          </w:p>
        </w:tc>
        <w:tc>
          <w:tcPr>
            <w:tcW w:w="1600" w:type="dxa"/>
            <w:tcBorders>
              <w:top w:val="nil"/>
              <w:left w:val="nil"/>
              <w:bottom w:val="single" w:sz="4" w:space="0" w:color="auto"/>
              <w:right w:val="single" w:sz="4" w:space="0" w:color="auto"/>
            </w:tcBorders>
            <w:noWrap/>
            <w:vAlign w:val="bottom"/>
            <w:hideMark/>
          </w:tcPr>
          <w:p w14:paraId="10A912A8"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74%</w:t>
            </w:r>
          </w:p>
        </w:tc>
      </w:tr>
      <w:tr w:rsidR="00FE0CF1" w:rsidRPr="00FE0CF1" w14:paraId="6D5656E6" w14:textId="77777777" w:rsidTr="00FE0CF1">
        <w:trPr>
          <w:trHeight w:val="300"/>
        </w:trPr>
        <w:tc>
          <w:tcPr>
            <w:tcW w:w="1601" w:type="dxa"/>
            <w:tcBorders>
              <w:top w:val="nil"/>
              <w:left w:val="single" w:sz="4" w:space="0" w:color="auto"/>
              <w:bottom w:val="single" w:sz="4" w:space="0" w:color="auto"/>
              <w:right w:val="single" w:sz="4" w:space="0" w:color="auto"/>
            </w:tcBorders>
            <w:noWrap/>
            <w:vAlign w:val="center"/>
            <w:hideMark/>
          </w:tcPr>
          <w:p w14:paraId="6BAD5496" w14:textId="77777777" w:rsidR="00FE0CF1" w:rsidRPr="00FE0CF1" w:rsidRDefault="00FE0CF1" w:rsidP="00FE0CF1">
            <w:pPr>
              <w:rPr>
                <w:rFonts w:ascii="Calibri" w:hAnsi="Calibri" w:cs="Calibri"/>
                <w:color w:val="000000"/>
                <w:sz w:val="22"/>
                <w:szCs w:val="22"/>
              </w:rPr>
            </w:pPr>
            <w:r w:rsidRPr="00FE0CF1">
              <w:rPr>
                <w:rFonts w:ascii="Calibri" w:hAnsi="Calibri" w:cs="Calibri"/>
                <w:color w:val="000000"/>
                <w:sz w:val="22"/>
                <w:szCs w:val="22"/>
              </w:rPr>
              <w:t>2019-20</w:t>
            </w:r>
          </w:p>
        </w:tc>
        <w:tc>
          <w:tcPr>
            <w:tcW w:w="1159" w:type="dxa"/>
            <w:tcBorders>
              <w:top w:val="nil"/>
              <w:left w:val="nil"/>
              <w:bottom w:val="single" w:sz="4" w:space="0" w:color="auto"/>
              <w:right w:val="single" w:sz="4" w:space="0" w:color="auto"/>
            </w:tcBorders>
            <w:vAlign w:val="center"/>
            <w:hideMark/>
          </w:tcPr>
          <w:p w14:paraId="7392F3C1"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50</w:t>
            </w:r>
          </w:p>
        </w:tc>
        <w:tc>
          <w:tcPr>
            <w:tcW w:w="1420" w:type="dxa"/>
            <w:tcBorders>
              <w:top w:val="nil"/>
              <w:left w:val="nil"/>
              <w:bottom w:val="single" w:sz="4" w:space="0" w:color="auto"/>
              <w:right w:val="single" w:sz="4" w:space="0" w:color="auto"/>
            </w:tcBorders>
            <w:vAlign w:val="center"/>
            <w:hideMark/>
          </w:tcPr>
          <w:p w14:paraId="679E174A"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164</w:t>
            </w:r>
          </w:p>
        </w:tc>
        <w:tc>
          <w:tcPr>
            <w:tcW w:w="1720" w:type="dxa"/>
            <w:tcBorders>
              <w:top w:val="nil"/>
              <w:left w:val="nil"/>
              <w:bottom w:val="single" w:sz="4" w:space="0" w:color="auto"/>
              <w:right w:val="single" w:sz="4" w:space="0" w:color="auto"/>
            </w:tcBorders>
            <w:noWrap/>
            <w:vAlign w:val="bottom"/>
            <w:hideMark/>
          </w:tcPr>
          <w:p w14:paraId="36F06C8B"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30</w:t>
            </w:r>
          </w:p>
        </w:tc>
        <w:tc>
          <w:tcPr>
            <w:tcW w:w="1500" w:type="dxa"/>
            <w:tcBorders>
              <w:top w:val="nil"/>
              <w:left w:val="nil"/>
              <w:bottom w:val="single" w:sz="4" w:space="0" w:color="auto"/>
              <w:right w:val="single" w:sz="4" w:space="0" w:color="auto"/>
            </w:tcBorders>
            <w:noWrap/>
            <w:vAlign w:val="bottom"/>
            <w:hideMark/>
          </w:tcPr>
          <w:p w14:paraId="4080D13C"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13</w:t>
            </w:r>
          </w:p>
        </w:tc>
        <w:tc>
          <w:tcPr>
            <w:tcW w:w="1627" w:type="dxa"/>
            <w:tcBorders>
              <w:top w:val="nil"/>
              <w:left w:val="nil"/>
              <w:bottom w:val="single" w:sz="4" w:space="0" w:color="auto"/>
              <w:right w:val="single" w:sz="4" w:space="0" w:color="auto"/>
            </w:tcBorders>
            <w:vAlign w:val="center"/>
            <w:hideMark/>
          </w:tcPr>
          <w:p w14:paraId="28E7C23D"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43</w:t>
            </w:r>
          </w:p>
        </w:tc>
        <w:tc>
          <w:tcPr>
            <w:tcW w:w="1240" w:type="dxa"/>
            <w:tcBorders>
              <w:top w:val="nil"/>
              <w:left w:val="nil"/>
              <w:bottom w:val="single" w:sz="4" w:space="0" w:color="auto"/>
              <w:right w:val="single" w:sz="4" w:space="0" w:color="auto"/>
            </w:tcBorders>
            <w:noWrap/>
            <w:vAlign w:val="bottom"/>
            <w:hideMark/>
          </w:tcPr>
          <w:p w14:paraId="5E137706"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3.8</w:t>
            </w:r>
          </w:p>
        </w:tc>
        <w:tc>
          <w:tcPr>
            <w:tcW w:w="1280" w:type="dxa"/>
            <w:tcBorders>
              <w:top w:val="nil"/>
              <w:left w:val="nil"/>
              <w:bottom w:val="single" w:sz="4" w:space="0" w:color="auto"/>
              <w:right w:val="single" w:sz="4" w:space="0" w:color="auto"/>
            </w:tcBorders>
            <w:noWrap/>
            <w:vAlign w:val="bottom"/>
            <w:hideMark/>
          </w:tcPr>
          <w:p w14:paraId="2BCA0B5B"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7</w:t>
            </w:r>
          </w:p>
        </w:tc>
        <w:tc>
          <w:tcPr>
            <w:tcW w:w="1713" w:type="dxa"/>
            <w:tcBorders>
              <w:top w:val="nil"/>
              <w:left w:val="nil"/>
              <w:bottom w:val="single" w:sz="4" w:space="0" w:color="auto"/>
              <w:right w:val="single" w:sz="4" w:space="0" w:color="auto"/>
            </w:tcBorders>
            <w:vAlign w:val="center"/>
            <w:hideMark/>
          </w:tcPr>
          <w:p w14:paraId="0122644D"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29</w:t>
            </w:r>
          </w:p>
        </w:tc>
        <w:tc>
          <w:tcPr>
            <w:tcW w:w="1600" w:type="dxa"/>
            <w:tcBorders>
              <w:top w:val="nil"/>
              <w:left w:val="nil"/>
              <w:bottom w:val="single" w:sz="4" w:space="0" w:color="auto"/>
              <w:right w:val="single" w:sz="4" w:space="0" w:color="auto"/>
            </w:tcBorders>
            <w:noWrap/>
            <w:vAlign w:val="bottom"/>
            <w:hideMark/>
          </w:tcPr>
          <w:p w14:paraId="1F6E80F7"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67%</w:t>
            </w:r>
          </w:p>
        </w:tc>
      </w:tr>
      <w:tr w:rsidR="00FE0CF1" w:rsidRPr="00FE0CF1" w14:paraId="399F1B5F" w14:textId="77777777" w:rsidTr="00FE0CF1">
        <w:trPr>
          <w:trHeight w:val="300"/>
        </w:trPr>
        <w:tc>
          <w:tcPr>
            <w:tcW w:w="1601" w:type="dxa"/>
            <w:tcBorders>
              <w:top w:val="nil"/>
              <w:left w:val="single" w:sz="4" w:space="0" w:color="auto"/>
              <w:bottom w:val="single" w:sz="4" w:space="0" w:color="auto"/>
              <w:right w:val="single" w:sz="4" w:space="0" w:color="auto"/>
            </w:tcBorders>
            <w:noWrap/>
            <w:vAlign w:val="center"/>
            <w:hideMark/>
          </w:tcPr>
          <w:p w14:paraId="2450B2B9" w14:textId="77777777" w:rsidR="00FE0CF1" w:rsidRPr="00FE0CF1" w:rsidRDefault="00FE0CF1" w:rsidP="00FE0CF1">
            <w:pPr>
              <w:rPr>
                <w:rFonts w:ascii="Calibri" w:hAnsi="Calibri" w:cs="Calibri"/>
                <w:color w:val="000000"/>
                <w:sz w:val="22"/>
                <w:szCs w:val="22"/>
              </w:rPr>
            </w:pPr>
            <w:r w:rsidRPr="00FE0CF1">
              <w:rPr>
                <w:rFonts w:ascii="Calibri" w:hAnsi="Calibri" w:cs="Calibri"/>
                <w:color w:val="000000"/>
                <w:sz w:val="22"/>
                <w:szCs w:val="22"/>
              </w:rPr>
              <w:t>2020-21</w:t>
            </w:r>
          </w:p>
        </w:tc>
        <w:tc>
          <w:tcPr>
            <w:tcW w:w="1159" w:type="dxa"/>
            <w:tcBorders>
              <w:top w:val="nil"/>
              <w:left w:val="nil"/>
              <w:bottom w:val="single" w:sz="4" w:space="0" w:color="auto"/>
              <w:right w:val="single" w:sz="4" w:space="0" w:color="auto"/>
            </w:tcBorders>
            <w:vAlign w:val="center"/>
            <w:hideMark/>
          </w:tcPr>
          <w:p w14:paraId="46E53A80"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63</w:t>
            </w:r>
          </w:p>
        </w:tc>
        <w:tc>
          <w:tcPr>
            <w:tcW w:w="1420" w:type="dxa"/>
            <w:tcBorders>
              <w:top w:val="nil"/>
              <w:left w:val="nil"/>
              <w:bottom w:val="single" w:sz="4" w:space="0" w:color="auto"/>
              <w:right w:val="single" w:sz="4" w:space="0" w:color="auto"/>
            </w:tcBorders>
            <w:vAlign w:val="center"/>
            <w:hideMark/>
          </w:tcPr>
          <w:p w14:paraId="63020B6D"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175</w:t>
            </w:r>
          </w:p>
        </w:tc>
        <w:tc>
          <w:tcPr>
            <w:tcW w:w="1720" w:type="dxa"/>
            <w:tcBorders>
              <w:top w:val="nil"/>
              <w:left w:val="nil"/>
              <w:bottom w:val="single" w:sz="4" w:space="0" w:color="auto"/>
              <w:right w:val="single" w:sz="4" w:space="0" w:color="auto"/>
            </w:tcBorders>
            <w:noWrap/>
            <w:vAlign w:val="bottom"/>
            <w:hideMark/>
          </w:tcPr>
          <w:p w14:paraId="607D4703"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53</w:t>
            </w:r>
          </w:p>
        </w:tc>
        <w:tc>
          <w:tcPr>
            <w:tcW w:w="1500" w:type="dxa"/>
            <w:tcBorders>
              <w:top w:val="nil"/>
              <w:left w:val="nil"/>
              <w:bottom w:val="single" w:sz="4" w:space="0" w:color="auto"/>
              <w:right w:val="single" w:sz="4" w:space="0" w:color="auto"/>
            </w:tcBorders>
            <w:noWrap/>
            <w:vAlign w:val="bottom"/>
            <w:hideMark/>
          </w:tcPr>
          <w:p w14:paraId="411A25F1"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0</w:t>
            </w:r>
          </w:p>
        </w:tc>
        <w:tc>
          <w:tcPr>
            <w:tcW w:w="1627" w:type="dxa"/>
            <w:tcBorders>
              <w:top w:val="nil"/>
              <w:left w:val="nil"/>
              <w:bottom w:val="single" w:sz="4" w:space="0" w:color="auto"/>
              <w:right w:val="single" w:sz="4" w:space="0" w:color="auto"/>
            </w:tcBorders>
            <w:vAlign w:val="center"/>
            <w:hideMark/>
          </w:tcPr>
          <w:p w14:paraId="232E5EF3"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53</w:t>
            </w:r>
          </w:p>
        </w:tc>
        <w:tc>
          <w:tcPr>
            <w:tcW w:w="1240" w:type="dxa"/>
            <w:tcBorders>
              <w:top w:val="nil"/>
              <w:left w:val="nil"/>
              <w:bottom w:val="single" w:sz="4" w:space="0" w:color="auto"/>
              <w:right w:val="single" w:sz="4" w:space="0" w:color="auto"/>
            </w:tcBorders>
            <w:noWrap/>
            <w:vAlign w:val="bottom"/>
            <w:hideMark/>
          </w:tcPr>
          <w:p w14:paraId="44FD664C"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3.3</w:t>
            </w:r>
          </w:p>
        </w:tc>
        <w:tc>
          <w:tcPr>
            <w:tcW w:w="1280" w:type="dxa"/>
            <w:tcBorders>
              <w:top w:val="nil"/>
              <w:left w:val="nil"/>
              <w:bottom w:val="single" w:sz="4" w:space="0" w:color="auto"/>
              <w:right w:val="single" w:sz="4" w:space="0" w:color="auto"/>
            </w:tcBorders>
            <w:noWrap/>
            <w:vAlign w:val="bottom"/>
            <w:hideMark/>
          </w:tcPr>
          <w:p w14:paraId="484A392A"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10</w:t>
            </w:r>
          </w:p>
        </w:tc>
        <w:tc>
          <w:tcPr>
            <w:tcW w:w="1713" w:type="dxa"/>
            <w:tcBorders>
              <w:top w:val="nil"/>
              <w:left w:val="nil"/>
              <w:bottom w:val="single" w:sz="4" w:space="0" w:color="auto"/>
              <w:right w:val="single" w:sz="4" w:space="0" w:color="auto"/>
            </w:tcBorders>
            <w:vAlign w:val="center"/>
            <w:hideMark/>
          </w:tcPr>
          <w:p w14:paraId="627FEC01"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41</w:t>
            </w:r>
          </w:p>
        </w:tc>
        <w:tc>
          <w:tcPr>
            <w:tcW w:w="1600" w:type="dxa"/>
            <w:tcBorders>
              <w:top w:val="nil"/>
              <w:left w:val="nil"/>
              <w:bottom w:val="single" w:sz="4" w:space="0" w:color="auto"/>
              <w:right w:val="single" w:sz="4" w:space="0" w:color="auto"/>
            </w:tcBorders>
            <w:noWrap/>
            <w:vAlign w:val="bottom"/>
            <w:hideMark/>
          </w:tcPr>
          <w:p w14:paraId="608DC3D8"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77%</w:t>
            </w:r>
          </w:p>
        </w:tc>
      </w:tr>
      <w:tr w:rsidR="00FE0CF1" w:rsidRPr="00FE0CF1" w14:paraId="36EC5ADA" w14:textId="77777777" w:rsidTr="00FE0CF1">
        <w:trPr>
          <w:trHeight w:val="300"/>
        </w:trPr>
        <w:tc>
          <w:tcPr>
            <w:tcW w:w="1601" w:type="dxa"/>
            <w:tcBorders>
              <w:top w:val="nil"/>
              <w:left w:val="single" w:sz="4" w:space="0" w:color="auto"/>
              <w:bottom w:val="single" w:sz="4" w:space="0" w:color="auto"/>
              <w:right w:val="single" w:sz="4" w:space="0" w:color="auto"/>
            </w:tcBorders>
            <w:noWrap/>
            <w:vAlign w:val="center"/>
            <w:hideMark/>
          </w:tcPr>
          <w:p w14:paraId="27E9E68D" w14:textId="77777777" w:rsidR="00FE0CF1" w:rsidRPr="00FE0CF1" w:rsidRDefault="00FE0CF1" w:rsidP="00FE0CF1">
            <w:pPr>
              <w:rPr>
                <w:rFonts w:ascii="Calibri" w:hAnsi="Calibri" w:cs="Calibri"/>
                <w:color w:val="000000"/>
                <w:sz w:val="22"/>
                <w:szCs w:val="22"/>
              </w:rPr>
            </w:pPr>
            <w:r w:rsidRPr="00FE0CF1">
              <w:rPr>
                <w:rFonts w:ascii="Calibri" w:hAnsi="Calibri" w:cs="Calibri"/>
                <w:color w:val="000000"/>
                <w:sz w:val="22"/>
                <w:szCs w:val="22"/>
              </w:rPr>
              <w:t>2021-22</w:t>
            </w:r>
          </w:p>
        </w:tc>
        <w:tc>
          <w:tcPr>
            <w:tcW w:w="1159" w:type="dxa"/>
            <w:tcBorders>
              <w:top w:val="nil"/>
              <w:left w:val="nil"/>
              <w:bottom w:val="single" w:sz="4" w:space="0" w:color="auto"/>
              <w:right w:val="single" w:sz="4" w:space="0" w:color="auto"/>
            </w:tcBorders>
            <w:vAlign w:val="center"/>
            <w:hideMark/>
          </w:tcPr>
          <w:p w14:paraId="533E7D4C"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78</w:t>
            </w:r>
          </w:p>
        </w:tc>
        <w:tc>
          <w:tcPr>
            <w:tcW w:w="1420" w:type="dxa"/>
            <w:tcBorders>
              <w:top w:val="nil"/>
              <w:left w:val="nil"/>
              <w:bottom w:val="single" w:sz="4" w:space="0" w:color="auto"/>
              <w:right w:val="single" w:sz="4" w:space="0" w:color="auto"/>
            </w:tcBorders>
            <w:vAlign w:val="center"/>
            <w:hideMark/>
          </w:tcPr>
          <w:p w14:paraId="1F59B0CA"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225</w:t>
            </w:r>
          </w:p>
        </w:tc>
        <w:tc>
          <w:tcPr>
            <w:tcW w:w="1720" w:type="dxa"/>
            <w:tcBorders>
              <w:top w:val="nil"/>
              <w:left w:val="nil"/>
              <w:bottom w:val="single" w:sz="4" w:space="0" w:color="auto"/>
              <w:right w:val="single" w:sz="4" w:space="0" w:color="auto"/>
            </w:tcBorders>
            <w:noWrap/>
            <w:vAlign w:val="bottom"/>
            <w:hideMark/>
          </w:tcPr>
          <w:p w14:paraId="4EE0099A"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62</w:t>
            </w:r>
          </w:p>
        </w:tc>
        <w:tc>
          <w:tcPr>
            <w:tcW w:w="1500" w:type="dxa"/>
            <w:tcBorders>
              <w:top w:val="nil"/>
              <w:left w:val="nil"/>
              <w:bottom w:val="single" w:sz="4" w:space="0" w:color="auto"/>
              <w:right w:val="single" w:sz="4" w:space="0" w:color="auto"/>
            </w:tcBorders>
            <w:noWrap/>
            <w:vAlign w:val="bottom"/>
            <w:hideMark/>
          </w:tcPr>
          <w:p w14:paraId="03DD3915"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0</w:t>
            </w:r>
          </w:p>
        </w:tc>
        <w:tc>
          <w:tcPr>
            <w:tcW w:w="1627" w:type="dxa"/>
            <w:tcBorders>
              <w:top w:val="nil"/>
              <w:left w:val="nil"/>
              <w:bottom w:val="single" w:sz="4" w:space="0" w:color="auto"/>
              <w:right w:val="single" w:sz="4" w:space="0" w:color="auto"/>
            </w:tcBorders>
            <w:vAlign w:val="center"/>
            <w:hideMark/>
          </w:tcPr>
          <w:p w14:paraId="58E38FD4"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62</w:t>
            </w:r>
          </w:p>
        </w:tc>
        <w:tc>
          <w:tcPr>
            <w:tcW w:w="1240" w:type="dxa"/>
            <w:tcBorders>
              <w:top w:val="nil"/>
              <w:left w:val="nil"/>
              <w:bottom w:val="single" w:sz="4" w:space="0" w:color="auto"/>
              <w:right w:val="single" w:sz="4" w:space="0" w:color="auto"/>
            </w:tcBorders>
            <w:noWrap/>
            <w:vAlign w:val="bottom"/>
            <w:hideMark/>
          </w:tcPr>
          <w:p w14:paraId="2D119082"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3.6</w:t>
            </w:r>
          </w:p>
        </w:tc>
        <w:tc>
          <w:tcPr>
            <w:tcW w:w="1280" w:type="dxa"/>
            <w:tcBorders>
              <w:top w:val="nil"/>
              <w:left w:val="nil"/>
              <w:bottom w:val="single" w:sz="4" w:space="0" w:color="auto"/>
              <w:right w:val="single" w:sz="4" w:space="0" w:color="auto"/>
            </w:tcBorders>
            <w:noWrap/>
            <w:vAlign w:val="bottom"/>
            <w:hideMark/>
          </w:tcPr>
          <w:p w14:paraId="15E19290"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16</w:t>
            </w:r>
          </w:p>
        </w:tc>
        <w:tc>
          <w:tcPr>
            <w:tcW w:w="1713" w:type="dxa"/>
            <w:tcBorders>
              <w:top w:val="nil"/>
              <w:left w:val="nil"/>
              <w:bottom w:val="single" w:sz="4" w:space="0" w:color="auto"/>
              <w:right w:val="single" w:sz="4" w:space="0" w:color="auto"/>
            </w:tcBorders>
            <w:vAlign w:val="center"/>
            <w:hideMark/>
          </w:tcPr>
          <w:p w14:paraId="09C04ECB"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39</w:t>
            </w:r>
          </w:p>
        </w:tc>
        <w:tc>
          <w:tcPr>
            <w:tcW w:w="1600" w:type="dxa"/>
            <w:tcBorders>
              <w:top w:val="nil"/>
              <w:left w:val="nil"/>
              <w:bottom w:val="single" w:sz="4" w:space="0" w:color="auto"/>
              <w:right w:val="single" w:sz="4" w:space="0" w:color="auto"/>
            </w:tcBorders>
            <w:noWrap/>
            <w:vAlign w:val="bottom"/>
            <w:hideMark/>
          </w:tcPr>
          <w:p w14:paraId="319B893B"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63%</w:t>
            </w:r>
          </w:p>
        </w:tc>
      </w:tr>
      <w:tr w:rsidR="00FE0CF1" w:rsidRPr="00FE0CF1" w14:paraId="27105532" w14:textId="77777777" w:rsidTr="00FE0CF1">
        <w:trPr>
          <w:trHeight w:val="300"/>
        </w:trPr>
        <w:tc>
          <w:tcPr>
            <w:tcW w:w="1601" w:type="dxa"/>
            <w:tcBorders>
              <w:top w:val="nil"/>
              <w:left w:val="single" w:sz="4" w:space="0" w:color="auto"/>
              <w:bottom w:val="single" w:sz="4" w:space="0" w:color="auto"/>
              <w:right w:val="single" w:sz="4" w:space="0" w:color="auto"/>
            </w:tcBorders>
            <w:noWrap/>
            <w:vAlign w:val="center"/>
            <w:hideMark/>
          </w:tcPr>
          <w:p w14:paraId="24661C70" w14:textId="77777777" w:rsidR="00FE0CF1" w:rsidRPr="00FE0CF1" w:rsidRDefault="00FE0CF1" w:rsidP="00FE0CF1">
            <w:pPr>
              <w:rPr>
                <w:rFonts w:ascii="Calibri" w:hAnsi="Calibri" w:cs="Calibri"/>
                <w:color w:val="000000"/>
                <w:sz w:val="22"/>
                <w:szCs w:val="22"/>
              </w:rPr>
            </w:pPr>
            <w:r w:rsidRPr="00FE0CF1">
              <w:rPr>
                <w:rFonts w:ascii="Calibri" w:hAnsi="Calibri" w:cs="Calibri"/>
                <w:color w:val="000000"/>
                <w:sz w:val="22"/>
                <w:szCs w:val="22"/>
              </w:rPr>
              <w:t>2022-23</w:t>
            </w:r>
          </w:p>
        </w:tc>
        <w:tc>
          <w:tcPr>
            <w:tcW w:w="1159" w:type="dxa"/>
            <w:tcBorders>
              <w:top w:val="nil"/>
              <w:left w:val="nil"/>
              <w:bottom w:val="single" w:sz="4" w:space="0" w:color="auto"/>
              <w:right w:val="single" w:sz="4" w:space="0" w:color="auto"/>
            </w:tcBorders>
            <w:vAlign w:val="center"/>
            <w:hideMark/>
          </w:tcPr>
          <w:p w14:paraId="7C5DB3D9"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31C990C2"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1CC31EF2"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0486F3CC"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627" w:type="dxa"/>
            <w:tcBorders>
              <w:top w:val="nil"/>
              <w:left w:val="nil"/>
              <w:bottom w:val="single" w:sz="4" w:space="0" w:color="auto"/>
              <w:right w:val="single" w:sz="4" w:space="0" w:color="auto"/>
            </w:tcBorders>
            <w:vAlign w:val="center"/>
            <w:hideMark/>
          </w:tcPr>
          <w:p w14:paraId="48439055"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6304E1B2"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4D535B2E"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713" w:type="dxa"/>
            <w:tcBorders>
              <w:top w:val="nil"/>
              <w:left w:val="nil"/>
              <w:bottom w:val="single" w:sz="4" w:space="0" w:color="auto"/>
              <w:right w:val="single" w:sz="4" w:space="0" w:color="auto"/>
            </w:tcBorders>
            <w:vAlign w:val="center"/>
            <w:hideMark/>
          </w:tcPr>
          <w:p w14:paraId="11DDD4AC"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06347F9D"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w:t>
            </w:r>
          </w:p>
        </w:tc>
      </w:tr>
      <w:tr w:rsidR="00FE0CF1" w:rsidRPr="00FE0CF1" w14:paraId="17FBF858" w14:textId="77777777" w:rsidTr="00FE0CF1">
        <w:trPr>
          <w:trHeight w:val="300"/>
        </w:trPr>
        <w:tc>
          <w:tcPr>
            <w:tcW w:w="1601" w:type="dxa"/>
            <w:tcBorders>
              <w:top w:val="nil"/>
              <w:left w:val="single" w:sz="4" w:space="0" w:color="auto"/>
              <w:bottom w:val="single" w:sz="4" w:space="0" w:color="auto"/>
              <w:right w:val="single" w:sz="4" w:space="0" w:color="auto"/>
            </w:tcBorders>
            <w:noWrap/>
            <w:vAlign w:val="center"/>
            <w:hideMark/>
          </w:tcPr>
          <w:p w14:paraId="38A12A9E" w14:textId="77777777" w:rsidR="00FE0CF1" w:rsidRPr="00FE0CF1" w:rsidRDefault="00FE0CF1" w:rsidP="00FE0CF1">
            <w:pPr>
              <w:rPr>
                <w:rFonts w:ascii="Calibri" w:hAnsi="Calibri" w:cs="Calibri"/>
                <w:color w:val="000000"/>
                <w:sz w:val="22"/>
                <w:szCs w:val="22"/>
              </w:rPr>
            </w:pPr>
            <w:r w:rsidRPr="00FE0CF1">
              <w:rPr>
                <w:rFonts w:ascii="Calibri" w:hAnsi="Calibri" w:cs="Calibri"/>
                <w:color w:val="000000"/>
                <w:sz w:val="22"/>
                <w:szCs w:val="22"/>
              </w:rPr>
              <w:t>2023-24</w:t>
            </w:r>
          </w:p>
        </w:tc>
        <w:tc>
          <w:tcPr>
            <w:tcW w:w="1159" w:type="dxa"/>
            <w:tcBorders>
              <w:top w:val="nil"/>
              <w:left w:val="nil"/>
              <w:bottom w:val="single" w:sz="4" w:space="0" w:color="auto"/>
              <w:right w:val="single" w:sz="4" w:space="0" w:color="auto"/>
            </w:tcBorders>
            <w:vAlign w:val="center"/>
            <w:hideMark/>
          </w:tcPr>
          <w:p w14:paraId="19ECC5DE"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92</w:t>
            </w:r>
          </w:p>
        </w:tc>
        <w:tc>
          <w:tcPr>
            <w:tcW w:w="1420" w:type="dxa"/>
            <w:tcBorders>
              <w:top w:val="nil"/>
              <w:left w:val="nil"/>
              <w:bottom w:val="single" w:sz="4" w:space="0" w:color="auto"/>
              <w:right w:val="single" w:sz="4" w:space="0" w:color="auto"/>
            </w:tcBorders>
            <w:vAlign w:val="center"/>
            <w:hideMark/>
          </w:tcPr>
          <w:p w14:paraId="2B6FA0A7"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250</w:t>
            </w:r>
          </w:p>
        </w:tc>
        <w:tc>
          <w:tcPr>
            <w:tcW w:w="1720" w:type="dxa"/>
            <w:tcBorders>
              <w:top w:val="nil"/>
              <w:left w:val="nil"/>
              <w:bottom w:val="single" w:sz="4" w:space="0" w:color="auto"/>
              <w:right w:val="single" w:sz="4" w:space="0" w:color="auto"/>
            </w:tcBorders>
            <w:vAlign w:val="center"/>
            <w:hideMark/>
          </w:tcPr>
          <w:p w14:paraId="7472F9B0"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92</w:t>
            </w:r>
          </w:p>
        </w:tc>
        <w:tc>
          <w:tcPr>
            <w:tcW w:w="1500" w:type="dxa"/>
            <w:tcBorders>
              <w:top w:val="nil"/>
              <w:left w:val="nil"/>
              <w:bottom w:val="single" w:sz="4" w:space="0" w:color="auto"/>
              <w:right w:val="single" w:sz="4" w:space="0" w:color="auto"/>
            </w:tcBorders>
            <w:vAlign w:val="center"/>
            <w:hideMark/>
          </w:tcPr>
          <w:p w14:paraId="79E1B8AA"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0</w:t>
            </w:r>
          </w:p>
        </w:tc>
        <w:tc>
          <w:tcPr>
            <w:tcW w:w="1627" w:type="dxa"/>
            <w:tcBorders>
              <w:top w:val="nil"/>
              <w:left w:val="nil"/>
              <w:bottom w:val="single" w:sz="4" w:space="0" w:color="auto"/>
              <w:right w:val="single" w:sz="4" w:space="0" w:color="auto"/>
            </w:tcBorders>
            <w:vAlign w:val="center"/>
            <w:hideMark/>
          </w:tcPr>
          <w:p w14:paraId="637648F8"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92</w:t>
            </w:r>
          </w:p>
        </w:tc>
        <w:tc>
          <w:tcPr>
            <w:tcW w:w="1240" w:type="dxa"/>
            <w:tcBorders>
              <w:top w:val="nil"/>
              <w:left w:val="nil"/>
              <w:bottom w:val="single" w:sz="4" w:space="0" w:color="auto"/>
              <w:right w:val="single" w:sz="4" w:space="0" w:color="auto"/>
            </w:tcBorders>
            <w:noWrap/>
            <w:vAlign w:val="bottom"/>
            <w:hideMark/>
          </w:tcPr>
          <w:p w14:paraId="4BDA2BA2"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2.7</w:t>
            </w:r>
          </w:p>
        </w:tc>
        <w:tc>
          <w:tcPr>
            <w:tcW w:w="1280" w:type="dxa"/>
            <w:tcBorders>
              <w:top w:val="nil"/>
              <w:left w:val="nil"/>
              <w:bottom w:val="single" w:sz="4" w:space="0" w:color="auto"/>
              <w:right w:val="single" w:sz="4" w:space="0" w:color="auto"/>
            </w:tcBorders>
            <w:noWrap/>
            <w:vAlign w:val="bottom"/>
            <w:hideMark/>
          </w:tcPr>
          <w:p w14:paraId="0BC8C204"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0</w:t>
            </w:r>
          </w:p>
        </w:tc>
        <w:tc>
          <w:tcPr>
            <w:tcW w:w="1713" w:type="dxa"/>
            <w:tcBorders>
              <w:top w:val="nil"/>
              <w:left w:val="nil"/>
              <w:bottom w:val="single" w:sz="4" w:space="0" w:color="auto"/>
              <w:right w:val="single" w:sz="4" w:space="0" w:color="auto"/>
            </w:tcBorders>
            <w:vAlign w:val="center"/>
            <w:hideMark/>
          </w:tcPr>
          <w:p w14:paraId="2FC7D6F7"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54</w:t>
            </w:r>
          </w:p>
        </w:tc>
        <w:tc>
          <w:tcPr>
            <w:tcW w:w="1600" w:type="dxa"/>
            <w:tcBorders>
              <w:top w:val="nil"/>
              <w:left w:val="nil"/>
              <w:bottom w:val="single" w:sz="4" w:space="0" w:color="auto"/>
              <w:right w:val="single" w:sz="4" w:space="0" w:color="auto"/>
            </w:tcBorders>
            <w:noWrap/>
            <w:vAlign w:val="bottom"/>
            <w:hideMark/>
          </w:tcPr>
          <w:p w14:paraId="208E8E76" w14:textId="77777777" w:rsidR="00FE0CF1" w:rsidRPr="00FE0CF1" w:rsidRDefault="00FE0CF1" w:rsidP="00FE0CF1">
            <w:pPr>
              <w:jc w:val="right"/>
              <w:rPr>
                <w:rFonts w:ascii="Calibri" w:hAnsi="Calibri" w:cs="Calibri"/>
                <w:color w:val="000000"/>
                <w:sz w:val="22"/>
                <w:szCs w:val="22"/>
              </w:rPr>
            </w:pPr>
            <w:r w:rsidRPr="00FE0CF1">
              <w:rPr>
                <w:rFonts w:ascii="Calibri" w:hAnsi="Calibri" w:cs="Calibri"/>
                <w:color w:val="000000"/>
                <w:sz w:val="22"/>
                <w:szCs w:val="22"/>
              </w:rPr>
              <w:t>59%</w:t>
            </w:r>
          </w:p>
        </w:tc>
      </w:tr>
      <w:tr w:rsidR="00F0395E" w:rsidRPr="00F0395E" w14:paraId="13FBF321" w14:textId="77777777" w:rsidTr="00F0395E">
        <w:trPr>
          <w:trHeight w:val="300"/>
        </w:trPr>
        <w:tc>
          <w:tcPr>
            <w:tcW w:w="1601" w:type="dxa"/>
            <w:tcBorders>
              <w:top w:val="nil"/>
              <w:left w:val="single" w:sz="4" w:space="0" w:color="auto"/>
              <w:bottom w:val="single" w:sz="4" w:space="0" w:color="auto"/>
              <w:right w:val="single" w:sz="4" w:space="0" w:color="auto"/>
            </w:tcBorders>
            <w:noWrap/>
            <w:vAlign w:val="center"/>
            <w:hideMark/>
          </w:tcPr>
          <w:p w14:paraId="22481E24" w14:textId="77777777" w:rsidR="00F0395E" w:rsidRPr="00F0395E" w:rsidRDefault="00F0395E" w:rsidP="00F0395E">
            <w:pPr>
              <w:rPr>
                <w:rFonts w:ascii="Calibri" w:hAnsi="Calibri" w:cs="Calibri"/>
                <w:color w:val="000000"/>
                <w:sz w:val="22"/>
                <w:szCs w:val="22"/>
              </w:rPr>
            </w:pPr>
            <w:r w:rsidRPr="00F0395E">
              <w:rPr>
                <w:rFonts w:ascii="Calibri" w:hAnsi="Calibri" w:cs="Calibri"/>
                <w:color w:val="000000"/>
                <w:sz w:val="22"/>
                <w:szCs w:val="22"/>
              </w:rPr>
              <w:t>2024-25</w:t>
            </w:r>
          </w:p>
        </w:tc>
        <w:tc>
          <w:tcPr>
            <w:tcW w:w="1159" w:type="dxa"/>
            <w:tcBorders>
              <w:top w:val="nil"/>
              <w:left w:val="nil"/>
              <w:bottom w:val="single" w:sz="4" w:space="0" w:color="auto"/>
              <w:right w:val="single" w:sz="4" w:space="0" w:color="auto"/>
            </w:tcBorders>
            <w:vAlign w:val="center"/>
            <w:hideMark/>
          </w:tcPr>
          <w:p w14:paraId="43B91A5A"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52</w:t>
            </w:r>
          </w:p>
        </w:tc>
        <w:tc>
          <w:tcPr>
            <w:tcW w:w="1420" w:type="dxa"/>
            <w:tcBorders>
              <w:top w:val="nil"/>
              <w:left w:val="nil"/>
              <w:bottom w:val="single" w:sz="4" w:space="0" w:color="auto"/>
              <w:right w:val="single" w:sz="4" w:space="0" w:color="auto"/>
            </w:tcBorders>
            <w:vAlign w:val="center"/>
            <w:hideMark/>
          </w:tcPr>
          <w:p w14:paraId="2F34CF47"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215</w:t>
            </w:r>
          </w:p>
        </w:tc>
        <w:tc>
          <w:tcPr>
            <w:tcW w:w="1720" w:type="dxa"/>
            <w:tcBorders>
              <w:top w:val="nil"/>
              <w:left w:val="nil"/>
              <w:bottom w:val="single" w:sz="4" w:space="0" w:color="auto"/>
              <w:right w:val="single" w:sz="4" w:space="0" w:color="auto"/>
            </w:tcBorders>
            <w:vAlign w:val="center"/>
            <w:hideMark/>
          </w:tcPr>
          <w:p w14:paraId="1800B5CE"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42</w:t>
            </w:r>
          </w:p>
        </w:tc>
        <w:tc>
          <w:tcPr>
            <w:tcW w:w="1500" w:type="dxa"/>
            <w:tcBorders>
              <w:top w:val="nil"/>
              <w:left w:val="nil"/>
              <w:bottom w:val="single" w:sz="4" w:space="0" w:color="auto"/>
              <w:right w:val="single" w:sz="4" w:space="0" w:color="auto"/>
            </w:tcBorders>
            <w:vAlign w:val="center"/>
            <w:hideMark/>
          </w:tcPr>
          <w:p w14:paraId="6E4B5F99"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0</w:t>
            </w:r>
          </w:p>
        </w:tc>
        <w:tc>
          <w:tcPr>
            <w:tcW w:w="1627" w:type="dxa"/>
            <w:tcBorders>
              <w:top w:val="nil"/>
              <w:left w:val="nil"/>
              <w:bottom w:val="single" w:sz="4" w:space="0" w:color="auto"/>
              <w:right w:val="single" w:sz="4" w:space="0" w:color="auto"/>
            </w:tcBorders>
            <w:vAlign w:val="center"/>
            <w:hideMark/>
          </w:tcPr>
          <w:p w14:paraId="5C9F6086"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42</w:t>
            </w:r>
          </w:p>
        </w:tc>
        <w:tc>
          <w:tcPr>
            <w:tcW w:w="1240" w:type="dxa"/>
            <w:tcBorders>
              <w:top w:val="nil"/>
              <w:left w:val="nil"/>
              <w:bottom w:val="single" w:sz="4" w:space="0" w:color="auto"/>
              <w:right w:val="single" w:sz="4" w:space="0" w:color="auto"/>
            </w:tcBorders>
            <w:noWrap/>
            <w:vAlign w:val="bottom"/>
            <w:hideMark/>
          </w:tcPr>
          <w:p w14:paraId="6946DCE7"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5.1</w:t>
            </w:r>
          </w:p>
        </w:tc>
        <w:tc>
          <w:tcPr>
            <w:tcW w:w="1280" w:type="dxa"/>
            <w:tcBorders>
              <w:top w:val="nil"/>
              <w:left w:val="nil"/>
              <w:bottom w:val="single" w:sz="4" w:space="0" w:color="auto"/>
              <w:right w:val="single" w:sz="4" w:space="0" w:color="auto"/>
            </w:tcBorders>
            <w:noWrap/>
            <w:vAlign w:val="bottom"/>
            <w:hideMark/>
          </w:tcPr>
          <w:p w14:paraId="5E957D28"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10</w:t>
            </w:r>
          </w:p>
        </w:tc>
        <w:tc>
          <w:tcPr>
            <w:tcW w:w="1713" w:type="dxa"/>
            <w:tcBorders>
              <w:top w:val="nil"/>
              <w:left w:val="nil"/>
              <w:bottom w:val="single" w:sz="4" w:space="0" w:color="auto"/>
              <w:right w:val="single" w:sz="4" w:space="0" w:color="auto"/>
            </w:tcBorders>
            <w:vAlign w:val="center"/>
            <w:hideMark/>
          </w:tcPr>
          <w:p w14:paraId="27EF4F4F"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26</w:t>
            </w:r>
          </w:p>
        </w:tc>
        <w:tc>
          <w:tcPr>
            <w:tcW w:w="1600" w:type="dxa"/>
            <w:tcBorders>
              <w:top w:val="nil"/>
              <w:left w:val="nil"/>
              <w:bottom w:val="single" w:sz="4" w:space="0" w:color="auto"/>
              <w:right w:val="single" w:sz="4" w:space="0" w:color="auto"/>
            </w:tcBorders>
            <w:noWrap/>
            <w:vAlign w:val="bottom"/>
            <w:hideMark/>
          </w:tcPr>
          <w:p w14:paraId="22C25322"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62%</w:t>
            </w:r>
          </w:p>
        </w:tc>
      </w:tr>
      <w:tr w:rsidR="00F0395E" w:rsidRPr="00F0395E" w14:paraId="199BAD43" w14:textId="77777777" w:rsidTr="00EB3230">
        <w:trPr>
          <w:trHeight w:val="300"/>
        </w:trPr>
        <w:tc>
          <w:tcPr>
            <w:tcW w:w="1601" w:type="dxa"/>
            <w:tcBorders>
              <w:top w:val="nil"/>
              <w:left w:val="single" w:sz="4" w:space="0" w:color="auto"/>
              <w:bottom w:val="single" w:sz="4" w:space="0" w:color="auto"/>
              <w:right w:val="single" w:sz="4" w:space="0" w:color="auto"/>
            </w:tcBorders>
            <w:noWrap/>
            <w:vAlign w:val="center"/>
            <w:hideMark/>
          </w:tcPr>
          <w:p w14:paraId="43AB002C" w14:textId="77777777" w:rsidR="00F0395E" w:rsidRPr="00F0395E" w:rsidRDefault="00F0395E" w:rsidP="00F0395E">
            <w:pPr>
              <w:rPr>
                <w:rFonts w:ascii="Calibri" w:hAnsi="Calibri" w:cs="Calibri"/>
                <w:color w:val="000000"/>
                <w:sz w:val="22"/>
                <w:szCs w:val="22"/>
              </w:rPr>
            </w:pPr>
            <w:r w:rsidRPr="00F0395E">
              <w:rPr>
                <w:rFonts w:ascii="Calibri" w:hAnsi="Calibri" w:cs="Calibri"/>
                <w:color w:val="000000"/>
                <w:sz w:val="22"/>
                <w:szCs w:val="22"/>
              </w:rPr>
              <w:t>2025-26 to date</w:t>
            </w:r>
          </w:p>
        </w:tc>
        <w:tc>
          <w:tcPr>
            <w:tcW w:w="1159" w:type="dxa"/>
            <w:tcBorders>
              <w:top w:val="nil"/>
              <w:left w:val="nil"/>
              <w:bottom w:val="single" w:sz="4" w:space="0" w:color="auto"/>
              <w:right w:val="single" w:sz="4" w:space="0" w:color="auto"/>
            </w:tcBorders>
            <w:vAlign w:val="center"/>
            <w:hideMark/>
          </w:tcPr>
          <w:p w14:paraId="123260E5"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38</w:t>
            </w:r>
          </w:p>
        </w:tc>
        <w:tc>
          <w:tcPr>
            <w:tcW w:w="1420" w:type="dxa"/>
            <w:tcBorders>
              <w:top w:val="nil"/>
              <w:left w:val="nil"/>
              <w:bottom w:val="single" w:sz="4" w:space="0" w:color="auto"/>
              <w:right w:val="single" w:sz="4" w:space="0" w:color="auto"/>
            </w:tcBorders>
            <w:vAlign w:val="center"/>
            <w:hideMark/>
          </w:tcPr>
          <w:p w14:paraId="31BBDA8E"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176</w:t>
            </w:r>
          </w:p>
        </w:tc>
        <w:tc>
          <w:tcPr>
            <w:tcW w:w="1720" w:type="dxa"/>
            <w:tcBorders>
              <w:top w:val="nil"/>
              <w:left w:val="nil"/>
              <w:bottom w:val="single" w:sz="4" w:space="0" w:color="auto"/>
              <w:right w:val="single" w:sz="4" w:space="0" w:color="auto"/>
            </w:tcBorders>
            <w:vAlign w:val="center"/>
            <w:hideMark/>
          </w:tcPr>
          <w:p w14:paraId="0EBC3741"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37</w:t>
            </w:r>
          </w:p>
        </w:tc>
        <w:tc>
          <w:tcPr>
            <w:tcW w:w="1500" w:type="dxa"/>
            <w:tcBorders>
              <w:top w:val="nil"/>
              <w:left w:val="nil"/>
              <w:bottom w:val="single" w:sz="4" w:space="0" w:color="auto"/>
              <w:right w:val="single" w:sz="4" w:space="0" w:color="auto"/>
            </w:tcBorders>
            <w:vAlign w:val="center"/>
            <w:hideMark/>
          </w:tcPr>
          <w:p w14:paraId="65A07EE5"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0</w:t>
            </w:r>
          </w:p>
        </w:tc>
        <w:tc>
          <w:tcPr>
            <w:tcW w:w="1627" w:type="dxa"/>
            <w:tcBorders>
              <w:top w:val="nil"/>
              <w:left w:val="nil"/>
              <w:bottom w:val="single" w:sz="4" w:space="0" w:color="auto"/>
              <w:right w:val="single" w:sz="4" w:space="0" w:color="auto"/>
            </w:tcBorders>
            <w:vAlign w:val="center"/>
            <w:hideMark/>
          </w:tcPr>
          <w:p w14:paraId="5930FF91"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37</w:t>
            </w:r>
          </w:p>
        </w:tc>
        <w:tc>
          <w:tcPr>
            <w:tcW w:w="1240" w:type="dxa"/>
            <w:tcBorders>
              <w:top w:val="nil"/>
              <w:left w:val="nil"/>
              <w:bottom w:val="single" w:sz="4" w:space="0" w:color="auto"/>
              <w:right w:val="single" w:sz="4" w:space="0" w:color="auto"/>
            </w:tcBorders>
            <w:noWrap/>
            <w:vAlign w:val="center"/>
            <w:hideMark/>
          </w:tcPr>
          <w:p w14:paraId="47C9387D"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4.8</w:t>
            </w:r>
          </w:p>
        </w:tc>
        <w:tc>
          <w:tcPr>
            <w:tcW w:w="1280" w:type="dxa"/>
            <w:tcBorders>
              <w:top w:val="nil"/>
              <w:left w:val="nil"/>
              <w:bottom w:val="single" w:sz="4" w:space="0" w:color="auto"/>
              <w:right w:val="single" w:sz="4" w:space="0" w:color="auto"/>
            </w:tcBorders>
            <w:noWrap/>
            <w:vAlign w:val="center"/>
            <w:hideMark/>
          </w:tcPr>
          <w:p w14:paraId="0D88F2F2"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1</w:t>
            </w:r>
          </w:p>
        </w:tc>
        <w:tc>
          <w:tcPr>
            <w:tcW w:w="1713" w:type="dxa"/>
            <w:tcBorders>
              <w:top w:val="nil"/>
              <w:left w:val="nil"/>
              <w:bottom w:val="single" w:sz="4" w:space="0" w:color="auto"/>
              <w:right w:val="single" w:sz="4" w:space="0" w:color="auto"/>
            </w:tcBorders>
            <w:vAlign w:val="center"/>
            <w:hideMark/>
          </w:tcPr>
          <w:p w14:paraId="59DCF818"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19</w:t>
            </w:r>
          </w:p>
        </w:tc>
        <w:tc>
          <w:tcPr>
            <w:tcW w:w="1600" w:type="dxa"/>
            <w:tcBorders>
              <w:top w:val="nil"/>
              <w:left w:val="nil"/>
              <w:bottom w:val="single" w:sz="4" w:space="0" w:color="auto"/>
              <w:right w:val="single" w:sz="4" w:space="0" w:color="auto"/>
            </w:tcBorders>
            <w:noWrap/>
            <w:vAlign w:val="center"/>
            <w:hideMark/>
          </w:tcPr>
          <w:p w14:paraId="0D2683D1" w14:textId="77777777" w:rsidR="00F0395E" w:rsidRPr="00F0395E" w:rsidRDefault="00F0395E" w:rsidP="00F0395E">
            <w:pPr>
              <w:jc w:val="right"/>
              <w:rPr>
                <w:rFonts w:ascii="Calibri" w:hAnsi="Calibri" w:cs="Calibri"/>
                <w:color w:val="000000"/>
                <w:sz w:val="22"/>
                <w:szCs w:val="22"/>
              </w:rPr>
            </w:pPr>
            <w:r w:rsidRPr="00F0395E">
              <w:rPr>
                <w:rFonts w:ascii="Calibri" w:hAnsi="Calibri" w:cs="Calibri"/>
                <w:color w:val="000000"/>
                <w:sz w:val="22"/>
                <w:szCs w:val="22"/>
              </w:rPr>
              <w:t>51%</w:t>
            </w:r>
          </w:p>
        </w:tc>
      </w:tr>
    </w:tbl>
    <w:p w14:paraId="1004AEC0" w14:textId="77777777" w:rsidR="00C54257" w:rsidRDefault="00C54257">
      <w:pPr>
        <w:rPr>
          <w:rFonts w:ascii="Calibri" w:eastAsia="Calibri" w:hAnsi="Calibri" w:cs="Calibri"/>
          <w:sz w:val="22"/>
          <w:szCs w:val="22"/>
        </w:rPr>
      </w:pPr>
    </w:p>
    <w:p w14:paraId="159EBF8C" w14:textId="5265373B" w:rsidR="000B09C7" w:rsidRDefault="00F32825">
      <w:pPr>
        <w:rPr>
          <w:rFonts w:ascii="Calibri" w:eastAsia="Calibri" w:hAnsi="Calibri" w:cs="Calibri"/>
          <w:sz w:val="22"/>
          <w:szCs w:val="22"/>
        </w:rPr>
      </w:pPr>
      <w:r>
        <w:rPr>
          <w:rFonts w:ascii="Calibri" w:eastAsia="Calibri" w:hAnsi="Calibri" w:cs="Calibri"/>
          <w:sz w:val="22"/>
          <w:szCs w:val="22"/>
        </w:rPr>
        <w:t>Notes:</w:t>
      </w:r>
    </w:p>
    <w:p w14:paraId="79FD2439" w14:textId="77777777" w:rsidR="00C54257" w:rsidRDefault="000B09C7">
      <w:pPr>
        <w:rPr>
          <w:rFonts w:ascii="Calibri" w:eastAsia="Calibri" w:hAnsi="Calibri" w:cs="Calibri"/>
          <w:sz w:val="22"/>
          <w:szCs w:val="22"/>
        </w:rPr>
      </w:pPr>
      <w:r w:rsidRPr="000B09C7">
        <w:rPr>
          <w:rFonts w:ascii="Calibri" w:eastAsia="Calibri" w:hAnsi="Calibri" w:cs="Calibri"/>
          <w:sz w:val="22"/>
          <w:szCs w:val="22"/>
        </w:rPr>
        <w:t xml:space="preserve">The JAC assesses candidates at selection days as outstanding (A), strong (B), selectable (C) or not </w:t>
      </w:r>
      <w:r w:rsidR="00304F0D">
        <w:rPr>
          <w:rFonts w:ascii="Calibri" w:eastAsia="Calibri" w:hAnsi="Calibri" w:cs="Calibri"/>
          <w:sz w:val="22"/>
          <w:szCs w:val="22"/>
        </w:rPr>
        <w:t xml:space="preserve">presently </w:t>
      </w:r>
      <w:r w:rsidRPr="000B09C7">
        <w:rPr>
          <w:rFonts w:ascii="Calibri" w:eastAsia="Calibri" w:hAnsi="Calibri" w:cs="Calibri"/>
          <w:sz w:val="22"/>
          <w:szCs w:val="22"/>
        </w:rPr>
        <w:t>selectable (D). It is important to note that gradings are an internal assessment measure of a candidate’s performance in a particular selection exercise and against the specific criteria for that role at that time. They do not indicate performance upon appointment. Caution should be exercised when comparing gradings awarded across a period of years.</w:t>
      </w:r>
    </w:p>
    <w:p w14:paraId="2BF0E119" w14:textId="77777777" w:rsidR="00C54257" w:rsidRDefault="00C54257">
      <w:pPr>
        <w:rPr>
          <w:rFonts w:ascii="Calibri" w:eastAsia="Calibri" w:hAnsi="Calibri" w:cs="Calibri"/>
          <w:sz w:val="22"/>
          <w:szCs w:val="22"/>
        </w:rPr>
      </w:pPr>
    </w:p>
    <w:p w14:paraId="4139E84D" w14:textId="6DC7D841" w:rsidR="00D677FB" w:rsidRDefault="00C54257">
      <w:pPr>
        <w:rPr>
          <w:rFonts w:ascii="Calibri" w:eastAsia="Calibri" w:hAnsi="Calibri" w:cs="Calibri"/>
          <w:sz w:val="22"/>
          <w:szCs w:val="22"/>
        </w:rPr>
      </w:pPr>
      <w:r>
        <w:rPr>
          <w:rFonts w:ascii="Calibri" w:eastAsia="Calibri" w:hAnsi="Calibri" w:cs="Calibri"/>
          <w:sz w:val="22"/>
          <w:szCs w:val="22"/>
        </w:rPr>
        <w:t xml:space="preserve">The number of A and B candidates at selection day </w:t>
      </w:r>
      <w:r w:rsidR="009827C6">
        <w:rPr>
          <w:rFonts w:ascii="Calibri" w:eastAsia="Calibri" w:hAnsi="Calibri" w:cs="Calibri"/>
          <w:sz w:val="22"/>
          <w:szCs w:val="22"/>
        </w:rPr>
        <w:t>in 2024-25 has been revised from the figure previously published (28)</w:t>
      </w:r>
      <w:r w:rsidR="00863E99">
        <w:rPr>
          <w:rFonts w:ascii="Calibri" w:eastAsia="Calibri" w:hAnsi="Calibri" w:cs="Calibri"/>
          <w:sz w:val="22"/>
          <w:szCs w:val="22"/>
        </w:rPr>
        <w:t xml:space="preserve"> following quality assurance</w:t>
      </w:r>
      <w:r w:rsidR="009827C6">
        <w:rPr>
          <w:rFonts w:ascii="Calibri" w:eastAsia="Calibri" w:hAnsi="Calibri" w:cs="Calibri"/>
          <w:sz w:val="22"/>
          <w:szCs w:val="22"/>
        </w:rPr>
        <w:t>.</w:t>
      </w:r>
      <w:r w:rsidR="00D677FB">
        <w:rPr>
          <w:rFonts w:ascii="Calibri" w:eastAsia="Calibri" w:hAnsi="Calibri" w:cs="Calibri"/>
          <w:sz w:val="22"/>
          <w:szCs w:val="22"/>
        </w:rPr>
        <w:br w:type="page"/>
      </w:r>
    </w:p>
    <w:p w14:paraId="754C05AF" w14:textId="53D3016B" w:rsidR="00D677FB" w:rsidRDefault="00D677FB" w:rsidP="00D677FB">
      <w:pPr>
        <w:spacing w:after="160" w:line="259" w:lineRule="auto"/>
        <w:rPr>
          <w:rFonts w:ascii="Calibri" w:eastAsia="Calibri" w:hAnsi="Calibri" w:cs="Calibri"/>
          <w:b/>
          <w:bCs/>
          <w:sz w:val="24"/>
          <w:szCs w:val="24"/>
        </w:rPr>
      </w:pPr>
      <w:r w:rsidRPr="009A7DFB">
        <w:rPr>
          <w:rFonts w:ascii="Calibri" w:eastAsia="Calibri" w:hAnsi="Calibri" w:cs="Calibri"/>
          <w:b/>
          <w:bCs/>
          <w:sz w:val="24"/>
          <w:szCs w:val="24"/>
        </w:rPr>
        <w:lastRenderedPageBreak/>
        <w:t>Table C2(</w:t>
      </w:r>
      <w:r>
        <w:rPr>
          <w:rFonts w:ascii="Calibri" w:eastAsia="Calibri" w:hAnsi="Calibri" w:cs="Calibri"/>
          <w:b/>
          <w:bCs/>
          <w:sz w:val="24"/>
          <w:szCs w:val="24"/>
        </w:rPr>
        <w:t>c</w:t>
      </w:r>
      <w:r w:rsidRPr="009A7DFB">
        <w:rPr>
          <w:rFonts w:ascii="Calibri" w:eastAsia="Calibri" w:hAnsi="Calibri" w:cs="Calibri"/>
          <w:b/>
          <w:bCs/>
          <w:sz w:val="24"/>
          <w:szCs w:val="24"/>
        </w:rPr>
        <w:t xml:space="preserve">): </w:t>
      </w:r>
      <w:r>
        <w:rPr>
          <w:rFonts w:ascii="Calibri" w:eastAsia="Calibri" w:hAnsi="Calibri" w:cs="Calibri"/>
          <w:b/>
          <w:bCs/>
          <w:sz w:val="24"/>
          <w:szCs w:val="24"/>
        </w:rPr>
        <w:t>District Judge</w:t>
      </w:r>
    </w:p>
    <w:p w14:paraId="60EA5AB8" w14:textId="38D28866" w:rsidR="00B00099" w:rsidRPr="007245B6" w:rsidRDefault="00B00099" w:rsidP="00B00099">
      <w:pPr>
        <w:jc w:val="both"/>
        <w:textAlignment w:val="baseline"/>
        <w:rPr>
          <w:rFonts w:ascii="Calibri" w:hAnsi="Calibri" w:cs="Calibri"/>
          <w:i/>
          <w:iCs/>
          <w:color w:val="000000"/>
          <w:sz w:val="22"/>
          <w:szCs w:val="22"/>
        </w:rPr>
      </w:pPr>
      <w:r w:rsidRPr="007245B6">
        <w:rPr>
          <w:rFonts w:ascii="Calibri" w:hAnsi="Calibri" w:cs="Calibri"/>
          <w:i/>
          <w:iCs/>
          <w:color w:val="000000"/>
          <w:sz w:val="22"/>
          <w:szCs w:val="22"/>
        </w:rPr>
        <w:t xml:space="preserve">Figures in this table have been compiled from </w:t>
      </w:r>
      <w:r w:rsidR="00031762" w:rsidRPr="007245B6">
        <w:rPr>
          <w:rFonts w:ascii="Calibri" w:hAnsi="Calibri" w:cs="Calibri"/>
          <w:i/>
          <w:iCs/>
          <w:color w:val="000000"/>
          <w:sz w:val="22"/>
          <w:szCs w:val="22"/>
        </w:rPr>
        <w:t xml:space="preserve">previously </w:t>
      </w:r>
      <w:r w:rsidRPr="007245B6">
        <w:rPr>
          <w:rFonts w:ascii="Calibri" w:hAnsi="Calibri" w:cs="Calibri"/>
          <w:i/>
          <w:iCs/>
          <w:color w:val="000000"/>
          <w:sz w:val="22"/>
          <w:szCs w:val="22"/>
        </w:rPr>
        <w:t xml:space="preserve">published statistics, except for the </w:t>
      </w:r>
      <w:r w:rsidR="00700457">
        <w:rPr>
          <w:rFonts w:ascii="Calibri" w:hAnsi="Calibri" w:cs="Calibri"/>
          <w:i/>
          <w:iCs/>
          <w:color w:val="000000"/>
          <w:sz w:val="22"/>
          <w:szCs w:val="22"/>
        </w:rPr>
        <w:t xml:space="preserve">vacancy and </w:t>
      </w:r>
      <w:r w:rsidR="00700457">
        <w:rPr>
          <w:rFonts w:ascii="Calibri" w:hAnsi="Calibri" w:cs="Calibri"/>
          <w:i/>
          <w:color w:val="000000" w:themeColor="text1"/>
          <w:sz w:val="22"/>
          <w:szCs w:val="22"/>
        </w:rPr>
        <w:t>application numbers for 2025-26</w:t>
      </w:r>
      <w:r w:rsidR="00BA37FC" w:rsidRPr="007245B6">
        <w:rPr>
          <w:rFonts w:ascii="Calibri" w:hAnsi="Calibri" w:cs="Calibri"/>
          <w:i/>
          <w:color w:val="000000" w:themeColor="text1"/>
          <w:sz w:val="22"/>
          <w:szCs w:val="22"/>
        </w:rPr>
        <w:t>.</w:t>
      </w:r>
    </w:p>
    <w:tbl>
      <w:tblPr>
        <w:tblW w:w="14860" w:type="dxa"/>
        <w:tblLook w:val="04A0" w:firstRow="1" w:lastRow="0" w:firstColumn="1" w:lastColumn="0" w:noHBand="0" w:noVBand="1"/>
      </w:tblPr>
      <w:tblGrid>
        <w:gridCol w:w="1601"/>
        <w:gridCol w:w="1159"/>
        <w:gridCol w:w="1420"/>
        <w:gridCol w:w="1720"/>
        <w:gridCol w:w="1500"/>
        <w:gridCol w:w="1627"/>
        <w:gridCol w:w="1240"/>
        <w:gridCol w:w="1280"/>
        <w:gridCol w:w="1713"/>
        <w:gridCol w:w="1600"/>
      </w:tblGrid>
      <w:tr w:rsidR="00D27F4F" w:rsidRPr="00D27F4F" w14:paraId="2803646C" w14:textId="77777777" w:rsidTr="009D5D36">
        <w:trPr>
          <w:trHeight w:val="1200"/>
        </w:trPr>
        <w:tc>
          <w:tcPr>
            <w:tcW w:w="1601" w:type="dxa"/>
            <w:tcBorders>
              <w:top w:val="single" w:sz="4" w:space="0" w:color="auto"/>
              <w:left w:val="single" w:sz="4" w:space="0" w:color="auto"/>
              <w:bottom w:val="single" w:sz="4" w:space="0" w:color="auto"/>
              <w:right w:val="single" w:sz="4" w:space="0" w:color="auto"/>
            </w:tcBorders>
            <w:noWrap/>
            <w:vAlign w:val="center"/>
            <w:hideMark/>
          </w:tcPr>
          <w:p w14:paraId="493A6C85" w14:textId="77777777" w:rsidR="00D27F4F" w:rsidRPr="00D27F4F" w:rsidRDefault="00D27F4F" w:rsidP="00D27F4F">
            <w:pPr>
              <w:rPr>
                <w:rFonts w:ascii="Calibri" w:hAnsi="Calibri" w:cs="Calibri"/>
                <w:b/>
                <w:bCs/>
                <w:color w:val="000000"/>
                <w:sz w:val="22"/>
                <w:szCs w:val="22"/>
              </w:rPr>
            </w:pPr>
            <w:r w:rsidRPr="00D27F4F">
              <w:rPr>
                <w:rFonts w:ascii="Calibri" w:hAnsi="Calibri" w:cs="Calibri"/>
                <w:b/>
                <w:bCs/>
                <w:color w:val="000000"/>
                <w:sz w:val="22"/>
                <w:szCs w:val="22"/>
              </w:rPr>
              <w:t>Year</w:t>
            </w:r>
          </w:p>
        </w:tc>
        <w:tc>
          <w:tcPr>
            <w:tcW w:w="1159" w:type="dxa"/>
            <w:tcBorders>
              <w:top w:val="single" w:sz="4" w:space="0" w:color="auto"/>
              <w:left w:val="nil"/>
              <w:bottom w:val="single" w:sz="4" w:space="0" w:color="auto"/>
              <w:right w:val="single" w:sz="4" w:space="0" w:color="auto"/>
            </w:tcBorders>
            <w:vAlign w:val="center"/>
            <w:hideMark/>
          </w:tcPr>
          <w:p w14:paraId="61620B1F" w14:textId="77777777" w:rsidR="00D27F4F" w:rsidRPr="00D27F4F" w:rsidRDefault="00D27F4F" w:rsidP="00D27F4F">
            <w:pPr>
              <w:rPr>
                <w:rFonts w:ascii="Calibri" w:hAnsi="Calibri" w:cs="Calibri"/>
                <w:b/>
                <w:bCs/>
                <w:color w:val="000000"/>
                <w:sz w:val="22"/>
                <w:szCs w:val="22"/>
              </w:rPr>
            </w:pPr>
            <w:r w:rsidRPr="00D27F4F">
              <w:rPr>
                <w:rFonts w:ascii="Calibri" w:hAnsi="Calibri" w:cs="Calibri"/>
                <w:b/>
                <w:bCs/>
                <w:color w:val="000000"/>
                <w:sz w:val="22"/>
                <w:szCs w:val="22"/>
              </w:rPr>
              <w:t>Vacancies (s87 &amp;s94)</w:t>
            </w:r>
          </w:p>
        </w:tc>
        <w:tc>
          <w:tcPr>
            <w:tcW w:w="1420" w:type="dxa"/>
            <w:tcBorders>
              <w:top w:val="single" w:sz="4" w:space="0" w:color="auto"/>
              <w:left w:val="nil"/>
              <w:bottom w:val="single" w:sz="4" w:space="0" w:color="auto"/>
              <w:right w:val="single" w:sz="4" w:space="0" w:color="auto"/>
            </w:tcBorders>
            <w:noWrap/>
            <w:vAlign w:val="center"/>
            <w:hideMark/>
          </w:tcPr>
          <w:p w14:paraId="0951982E" w14:textId="77777777" w:rsidR="00D27F4F" w:rsidRPr="00D27F4F" w:rsidRDefault="00D27F4F" w:rsidP="00D27F4F">
            <w:pPr>
              <w:rPr>
                <w:rFonts w:ascii="Calibri" w:hAnsi="Calibri" w:cs="Calibri"/>
                <w:b/>
                <w:bCs/>
                <w:color w:val="000000"/>
                <w:sz w:val="22"/>
                <w:szCs w:val="22"/>
              </w:rPr>
            </w:pPr>
            <w:r w:rsidRPr="00D27F4F">
              <w:rPr>
                <w:rFonts w:ascii="Calibri" w:hAnsi="Calibri" w:cs="Calibri"/>
                <w:b/>
                <w:bCs/>
                <w:color w:val="000000"/>
                <w:sz w:val="22"/>
                <w:szCs w:val="22"/>
              </w:rPr>
              <w:t>Applications</w:t>
            </w:r>
          </w:p>
        </w:tc>
        <w:tc>
          <w:tcPr>
            <w:tcW w:w="1720" w:type="dxa"/>
            <w:tcBorders>
              <w:top w:val="single" w:sz="4" w:space="0" w:color="auto"/>
              <w:left w:val="nil"/>
              <w:bottom w:val="single" w:sz="4" w:space="0" w:color="auto"/>
              <w:right w:val="single" w:sz="4" w:space="0" w:color="auto"/>
            </w:tcBorders>
            <w:vAlign w:val="center"/>
            <w:hideMark/>
          </w:tcPr>
          <w:p w14:paraId="1A47D01D" w14:textId="77777777" w:rsidR="00D27F4F" w:rsidRPr="00D27F4F" w:rsidRDefault="00D27F4F" w:rsidP="00D27F4F">
            <w:pPr>
              <w:rPr>
                <w:rFonts w:ascii="Calibri" w:hAnsi="Calibri" w:cs="Calibri"/>
                <w:b/>
                <w:bCs/>
                <w:color w:val="000000"/>
                <w:sz w:val="22"/>
                <w:szCs w:val="22"/>
              </w:rPr>
            </w:pPr>
            <w:r w:rsidRPr="00D27F4F">
              <w:rPr>
                <w:rFonts w:ascii="Calibri" w:hAnsi="Calibri" w:cs="Calibri"/>
                <w:b/>
                <w:bCs/>
                <w:color w:val="000000"/>
                <w:sz w:val="22"/>
                <w:szCs w:val="22"/>
              </w:rPr>
              <w:t>Recommended for immediate appointments (s87)</w:t>
            </w:r>
          </w:p>
        </w:tc>
        <w:tc>
          <w:tcPr>
            <w:tcW w:w="1500" w:type="dxa"/>
            <w:tcBorders>
              <w:top w:val="single" w:sz="4" w:space="0" w:color="auto"/>
              <w:left w:val="nil"/>
              <w:bottom w:val="single" w:sz="4" w:space="0" w:color="auto"/>
              <w:right w:val="single" w:sz="4" w:space="0" w:color="auto"/>
            </w:tcBorders>
            <w:vAlign w:val="center"/>
            <w:hideMark/>
          </w:tcPr>
          <w:p w14:paraId="5007B33D" w14:textId="77777777" w:rsidR="00D27F4F" w:rsidRPr="00D27F4F" w:rsidRDefault="00D27F4F" w:rsidP="00D27F4F">
            <w:pPr>
              <w:rPr>
                <w:rFonts w:ascii="Calibri" w:hAnsi="Calibri" w:cs="Calibri"/>
                <w:b/>
                <w:bCs/>
                <w:color w:val="000000"/>
                <w:sz w:val="22"/>
                <w:szCs w:val="22"/>
              </w:rPr>
            </w:pPr>
            <w:r w:rsidRPr="00D27F4F">
              <w:rPr>
                <w:rFonts w:ascii="Calibri" w:hAnsi="Calibri" w:cs="Calibri"/>
                <w:b/>
                <w:bCs/>
                <w:color w:val="000000"/>
                <w:sz w:val="22"/>
                <w:szCs w:val="22"/>
              </w:rPr>
              <w:t>Selected for future appointments (s94)</w:t>
            </w:r>
          </w:p>
        </w:tc>
        <w:tc>
          <w:tcPr>
            <w:tcW w:w="1627" w:type="dxa"/>
            <w:tcBorders>
              <w:top w:val="single" w:sz="4" w:space="0" w:color="auto"/>
              <w:left w:val="nil"/>
              <w:bottom w:val="single" w:sz="4" w:space="0" w:color="auto"/>
              <w:right w:val="single" w:sz="4" w:space="0" w:color="auto"/>
            </w:tcBorders>
            <w:vAlign w:val="center"/>
            <w:hideMark/>
          </w:tcPr>
          <w:p w14:paraId="527408AB" w14:textId="77777777" w:rsidR="00D27F4F" w:rsidRPr="00D27F4F" w:rsidRDefault="00D27F4F" w:rsidP="00D27F4F">
            <w:pPr>
              <w:rPr>
                <w:rFonts w:ascii="Calibri" w:hAnsi="Calibri" w:cs="Calibri"/>
                <w:b/>
                <w:bCs/>
                <w:color w:val="000000"/>
                <w:sz w:val="22"/>
                <w:szCs w:val="22"/>
              </w:rPr>
            </w:pPr>
            <w:r w:rsidRPr="00D27F4F">
              <w:rPr>
                <w:rFonts w:ascii="Calibri" w:hAnsi="Calibri" w:cs="Calibri"/>
                <w:b/>
                <w:bCs/>
                <w:color w:val="000000"/>
                <w:sz w:val="22"/>
                <w:szCs w:val="22"/>
              </w:rPr>
              <w:t xml:space="preserve">Total </w:t>
            </w:r>
            <w:r w:rsidRPr="00D27F4F">
              <w:rPr>
                <w:rFonts w:ascii="Calibri" w:hAnsi="Calibri" w:cs="Calibri"/>
                <w:b/>
                <w:bCs/>
                <w:color w:val="000000"/>
                <w:sz w:val="22"/>
                <w:szCs w:val="22"/>
              </w:rPr>
              <w:br/>
              <w:t>(s87 &amp; s94)</w:t>
            </w:r>
          </w:p>
        </w:tc>
        <w:tc>
          <w:tcPr>
            <w:tcW w:w="1240" w:type="dxa"/>
            <w:tcBorders>
              <w:top w:val="single" w:sz="4" w:space="0" w:color="auto"/>
              <w:left w:val="nil"/>
              <w:bottom w:val="single" w:sz="4" w:space="0" w:color="auto"/>
              <w:right w:val="single" w:sz="4" w:space="0" w:color="auto"/>
            </w:tcBorders>
            <w:vAlign w:val="center"/>
            <w:hideMark/>
          </w:tcPr>
          <w:p w14:paraId="487D7C56" w14:textId="77777777" w:rsidR="00D27F4F" w:rsidRPr="00D27F4F" w:rsidRDefault="00D27F4F" w:rsidP="00D27F4F">
            <w:pPr>
              <w:rPr>
                <w:rFonts w:ascii="Calibri" w:hAnsi="Calibri" w:cs="Calibri"/>
                <w:b/>
                <w:bCs/>
                <w:color w:val="000000"/>
                <w:sz w:val="22"/>
                <w:szCs w:val="22"/>
              </w:rPr>
            </w:pPr>
            <w:r w:rsidRPr="00D27F4F">
              <w:rPr>
                <w:rFonts w:ascii="Calibri" w:hAnsi="Calibri" w:cs="Calibri"/>
                <w:b/>
                <w:bCs/>
                <w:color w:val="000000"/>
                <w:sz w:val="22"/>
                <w:szCs w:val="22"/>
              </w:rPr>
              <w:t>Applicants per selection</w:t>
            </w:r>
          </w:p>
        </w:tc>
        <w:tc>
          <w:tcPr>
            <w:tcW w:w="1280" w:type="dxa"/>
            <w:tcBorders>
              <w:top w:val="single" w:sz="4" w:space="0" w:color="auto"/>
              <w:left w:val="nil"/>
              <w:bottom w:val="single" w:sz="4" w:space="0" w:color="auto"/>
              <w:right w:val="single" w:sz="4" w:space="0" w:color="auto"/>
            </w:tcBorders>
            <w:vAlign w:val="center"/>
            <w:hideMark/>
          </w:tcPr>
          <w:p w14:paraId="1117BE85" w14:textId="77777777" w:rsidR="00D27F4F" w:rsidRPr="00D27F4F" w:rsidRDefault="00D27F4F" w:rsidP="00D27F4F">
            <w:pPr>
              <w:rPr>
                <w:rFonts w:ascii="Calibri" w:hAnsi="Calibri" w:cs="Calibri"/>
                <w:b/>
                <w:bCs/>
                <w:color w:val="000000"/>
                <w:sz w:val="22"/>
                <w:szCs w:val="22"/>
              </w:rPr>
            </w:pPr>
            <w:r w:rsidRPr="00D27F4F">
              <w:rPr>
                <w:rFonts w:ascii="Calibri" w:hAnsi="Calibri" w:cs="Calibri"/>
                <w:b/>
                <w:bCs/>
                <w:color w:val="000000"/>
                <w:sz w:val="22"/>
                <w:szCs w:val="22"/>
              </w:rPr>
              <w:t>Shortfall against vacancies</w:t>
            </w:r>
          </w:p>
        </w:tc>
        <w:tc>
          <w:tcPr>
            <w:tcW w:w="1713" w:type="dxa"/>
            <w:tcBorders>
              <w:top w:val="single" w:sz="4" w:space="0" w:color="auto"/>
              <w:left w:val="nil"/>
              <w:bottom w:val="single" w:sz="4" w:space="0" w:color="auto"/>
              <w:right w:val="single" w:sz="4" w:space="0" w:color="auto"/>
            </w:tcBorders>
            <w:vAlign w:val="center"/>
            <w:hideMark/>
          </w:tcPr>
          <w:p w14:paraId="56F4AE89" w14:textId="77777777" w:rsidR="00D27F4F" w:rsidRPr="00D27F4F" w:rsidRDefault="00D27F4F" w:rsidP="00D27F4F">
            <w:pPr>
              <w:rPr>
                <w:rFonts w:ascii="Calibri" w:hAnsi="Calibri" w:cs="Calibri"/>
                <w:b/>
                <w:bCs/>
                <w:color w:val="000000"/>
                <w:sz w:val="22"/>
                <w:szCs w:val="22"/>
              </w:rPr>
            </w:pPr>
            <w:r w:rsidRPr="00D27F4F">
              <w:rPr>
                <w:rFonts w:ascii="Calibri" w:hAnsi="Calibri" w:cs="Calibri"/>
                <w:b/>
                <w:bCs/>
                <w:color w:val="000000"/>
                <w:sz w:val="22"/>
                <w:szCs w:val="22"/>
              </w:rPr>
              <w:t>Number of A and B candidates at selection day</w:t>
            </w:r>
          </w:p>
        </w:tc>
        <w:tc>
          <w:tcPr>
            <w:tcW w:w="1600" w:type="dxa"/>
            <w:tcBorders>
              <w:top w:val="single" w:sz="4" w:space="0" w:color="auto"/>
              <w:left w:val="nil"/>
              <w:bottom w:val="single" w:sz="4" w:space="0" w:color="auto"/>
              <w:right w:val="single" w:sz="4" w:space="0" w:color="auto"/>
            </w:tcBorders>
            <w:vAlign w:val="center"/>
            <w:hideMark/>
          </w:tcPr>
          <w:p w14:paraId="03D89CC8" w14:textId="77777777" w:rsidR="00D27F4F" w:rsidRPr="00D27F4F" w:rsidRDefault="00D27F4F" w:rsidP="00D27F4F">
            <w:pPr>
              <w:rPr>
                <w:rFonts w:ascii="Calibri" w:hAnsi="Calibri" w:cs="Calibri"/>
                <w:b/>
                <w:bCs/>
                <w:color w:val="000000"/>
                <w:sz w:val="22"/>
                <w:szCs w:val="22"/>
              </w:rPr>
            </w:pPr>
            <w:r w:rsidRPr="00D27F4F">
              <w:rPr>
                <w:rFonts w:ascii="Calibri" w:hAnsi="Calibri" w:cs="Calibri"/>
                <w:b/>
                <w:bCs/>
                <w:color w:val="000000"/>
                <w:sz w:val="22"/>
                <w:szCs w:val="22"/>
              </w:rPr>
              <w:t>A &amp; B candidates as a percentage of total selections</w:t>
            </w:r>
          </w:p>
        </w:tc>
      </w:tr>
      <w:tr w:rsidR="00D27F4F" w:rsidRPr="00D27F4F" w14:paraId="4B2C959C" w14:textId="77777777" w:rsidTr="009D5D36">
        <w:trPr>
          <w:trHeight w:val="300"/>
        </w:trPr>
        <w:tc>
          <w:tcPr>
            <w:tcW w:w="1601" w:type="dxa"/>
            <w:tcBorders>
              <w:top w:val="nil"/>
              <w:left w:val="single" w:sz="4" w:space="0" w:color="auto"/>
              <w:bottom w:val="single" w:sz="4" w:space="0" w:color="auto"/>
              <w:right w:val="single" w:sz="4" w:space="0" w:color="auto"/>
            </w:tcBorders>
            <w:noWrap/>
            <w:vAlign w:val="center"/>
            <w:hideMark/>
          </w:tcPr>
          <w:p w14:paraId="01F55241" w14:textId="77777777" w:rsidR="00D27F4F" w:rsidRPr="00D27F4F" w:rsidRDefault="00D27F4F" w:rsidP="00D27F4F">
            <w:pPr>
              <w:rPr>
                <w:rFonts w:ascii="Calibri" w:hAnsi="Calibri" w:cs="Calibri"/>
                <w:color w:val="000000"/>
                <w:sz w:val="22"/>
                <w:szCs w:val="22"/>
              </w:rPr>
            </w:pPr>
            <w:r w:rsidRPr="00D27F4F">
              <w:rPr>
                <w:rFonts w:ascii="Calibri" w:hAnsi="Calibri" w:cs="Calibri"/>
                <w:color w:val="000000"/>
                <w:sz w:val="22"/>
                <w:szCs w:val="22"/>
              </w:rPr>
              <w:t>2012-13</w:t>
            </w:r>
          </w:p>
        </w:tc>
        <w:tc>
          <w:tcPr>
            <w:tcW w:w="1159" w:type="dxa"/>
            <w:tcBorders>
              <w:top w:val="nil"/>
              <w:left w:val="nil"/>
              <w:bottom w:val="single" w:sz="4" w:space="0" w:color="auto"/>
              <w:right w:val="single" w:sz="4" w:space="0" w:color="auto"/>
            </w:tcBorders>
            <w:vAlign w:val="center"/>
            <w:hideMark/>
          </w:tcPr>
          <w:p w14:paraId="3B613685"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1B755AE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002DC89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7775B6F9"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627" w:type="dxa"/>
            <w:tcBorders>
              <w:top w:val="nil"/>
              <w:left w:val="nil"/>
              <w:bottom w:val="single" w:sz="4" w:space="0" w:color="auto"/>
              <w:right w:val="single" w:sz="4" w:space="0" w:color="auto"/>
            </w:tcBorders>
            <w:vAlign w:val="center"/>
            <w:hideMark/>
          </w:tcPr>
          <w:p w14:paraId="79F97866"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728CD8B6"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2062C178"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713" w:type="dxa"/>
            <w:tcBorders>
              <w:top w:val="nil"/>
              <w:left w:val="nil"/>
              <w:bottom w:val="single" w:sz="4" w:space="0" w:color="auto"/>
              <w:right w:val="single" w:sz="4" w:space="0" w:color="auto"/>
            </w:tcBorders>
            <w:vAlign w:val="center"/>
            <w:hideMark/>
          </w:tcPr>
          <w:p w14:paraId="07A4DC1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5A9CC489"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r>
      <w:tr w:rsidR="00D27F4F" w:rsidRPr="00D27F4F" w14:paraId="17C61E45" w14:textId="77777777" w:rsidTr="009D5D36">
        <w:trPr>
          <w:trHeight w:val="300"/>
        </w:trPr>
        <w:tc>
          <w:tcPr>
            <w:tcW w:w="1601" w:type="dxa"/>
            <w:tcBorders>
              <w:top w:val="nil"/>
              <w:left w:val="single" w:sz="4" w:space="0" w:color="auto"/>
              <w:bottom w:val="single" w:sz="4" w:space="0" w:color="auto"/>
              <w:right w:val="single" w:sz="4" w:space="0" w:color="auto"/>
            </w:tcBorders>
            <w:noWrap/>
            <w:vAlign w:val="center"/>
            <w:hideMark/>
          </w:tcPr>
          <w:p w14:paraId="08745359" w14:textId="77777777" w:rsidR="00D27F4F" w:rsidRPr="00D27F4F" w:rsidRDefault="00D27F4F" w:rsidP="00D27F4F">
            <w:pPr>
              <w:rPr>
                <w:rFonts w:ascii="Calibri" w:hAnsi="Calibri" w:cs="Calibri"/>
                <w:color w:val="000000"/>
                <w:sz w:val="22"/>
                <w:szCs w:val="22"/>
              </w:rPr>
            </w:pPr>
            <w:r w:rsidRPr="00D27F4F">
              <w:rPr>
                <w:rFonts w:ascii="Calibri" w:hAnsi="Calibri" w:cs="Calibri"/>
                <w:color w:val="000000"/>
                <w:sz w:val="22"/>
                <w:szCs w:val="22"/>
              </w:rPr>
              <w:t>2013-14</w:t>
            </w:r>
          </w:p>
        </w:tc>
        <w:tc>
          <w:tcPr>
            <w:tcW w:w="1159" w:type="dxa"/>
            <w:tcBorders>
              <w:top w:val="nil"/>
              <w:left w:val="nil"/>
              <w:bottom w:val="single" w:sz="4" w:space="0" w:color="auto"/>
              <w:right w:val="single" w:sz="4" w:space="0" w:color="auto"/>
            </w:tcBorders>
            <w:vAlign w:val="center"/>
            <w:hideMark/>
          </w:tcPr>
          <w:p w14:paraId="71AE305B"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54</w:t>
            </w:r>
          </w:p>
        </w:tc>
        <w:tc>
          <w:tcPr>
            <w:tcW w:w="1420" w:type="dxa"/>
            <w:tcBorders>
              <w:top w:val="nil"/>
              <w:left w:val="nil"/>
              <w:bottom w:val="single" w:sz="4" w:space="0" w:color="auto"/>
              <w:right w:val="single" w:sz="4" w:space="0" w:color="auto"/>
            </w:tcBorders>
            <w:vAlign w:val="center"/>
            <w:hideMark/>
          </w:tcPr>
          <w:p w14:paraId="428207A6" w14:textId="114AC720" w:rsidR="00D27F4F" w:rsidRPr="00D27F4F" w:rsidRDefault="00DB59E9" w:rsidP="00D27F4F">
            <w:pPr>
              <w:jc w:val="right"/>
              <w:rPr>
                <w:rFonts w:ascii="Calibri" w:hAnsi="Calibri" w:cs="Calibri"/>
                <w:color w:val="000000"/>
                <w:sz w:val="22"/>
                <w:szCs w:val="22"/>
              </w:rPr>
            </w:pPr>
            <w:r>
              <w:rPr>
                <w:rFonts w:ascii="Calibri" w:hAnsi="Calibri" w:cs="Calibri"/>
                <w:color w:val="000000"/>
                <w:sz w:val="22"/>
                <w:szCs w:val="22"/>
              </w:rPr>
              <w:t>322</w:t>
            </w:r>
          </w:p>
        </w:tc>
        <w:tc>
          <w:tcPr>
            <w:tcW w:w="1720" w:type="dxa"/>
            <w:tcBorders>
              <w:top w:val="nil"/>
              <w:left w:val="nil"/>
              <w:bottom w:val="single" w:sz="4" w:space="0" w:color="auto"/>
              <w:right w:val="single" w:sz="4" w:space="0" w:color="auto"/>
            </w:tcBorders>
            <w:noWrap/>
            <w:vAlign w:val="bottom"/>
            <w:hideMark/>
          </w:tcPr>
          <w:p w14:paraId="116C370F"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No data</w:t>
            </w:r>
          </w:p>
        </w:tc>
        <w:tc>
          <w:tcPr>
            <w:tcW w:w="1500" w:type="dxa"/>
            <w:tcBorders>
              <w:top w:val="nil"/>
              <w:left w:val="nil"/>
              <w:bottom w:val="single" w:sz="4" w:space="0" w:color="auto"/>
              <w:right w:val="single" w:sz="4" w:space="0" w:color="auto"/>
            </w:tcBorders>
            <w:noWrap/>
            <w:vAlign w:val="bottom"/>
            <w:hideMark/>
          </w:tcPr>
          <w:p w14:paraId="7F89066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No data</w:t>
            </w:r>
          </w:p>
        </w:tc>
        <w:tc>
          <w:tcPr>
            <w:tcW w:w="1627" w:type="dxa"/>
            <w:tcBorders>
              <w:top w:val="nil"/>
              <w:left w:val="nil"/>
              <w:bottom w:val="single" w:sz="4" w:space="0" w:color="auto"/>
              <w:right w:val="single" w:sz="4" w:space="0" w:color="auto"/>
            </w:tcBorders>
            <w:vAlign w:val="center"/>
            <w:hideMark/>
          </w:tcPr>
          <w:p w14:paraId="46C8647B"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54</w:t>
            </w:r>
          </w:p>
        </w:tc>
        <w:tc>
          <w:tcPr>
            <w:tcW w:w="1240" w:type="dxa"/>
            <w:tcBorders>
              <w:top w:val="nil"/>
              <w:left w:val="nil"/>
              <w:bottom w:val="single" w:sz="4" w:space="0" w:color="auto"/>
              <w:right w:val="single" w:sz="4" w:space="0" w:color="auto"/>
            </w:tcBorders>
            <w:vAlign w:val="bottom"/>
            <w:hideMark/>
          </w:tcPr>
          <w:p w14:paraId="10C39748" w14:textId="63B271C1" w:rsidR="00D27F4F" w:rsidRPr="00D27F4F" w:rsidRDefault="00DB59E9" w:rsidP="00D27F4F">
            <w:pPr>
              <w:jc w:val="right"/>
              <w:rPr>
                <w:rFonts w:ascii="Calibri" w:hAnsi="Calibri" w:cs="Calibri"/>
                <w:color w:val="000000"/>
                <w:sz w:val="22"/>
                <w:szCs w:val="22"/>
              </w:rPr>
            </w:pPr>
            <w:r>
              <w:rPr>
                <w:rFonts w:ascii="Calibri" w:hAnsi="Calibri" w:cs="Calibri"/>
                <w:color w:val="000000"/>
                <w:sz w:val="22"/>
                <w:szCs w:val="22"/>
              </w:rPr>
              <w:t>6.0</w:t>
            </w:r>
          </w:p>
        </w:tc>
        <w:tc>
          <w:tcPr>
            <w:tcW w:w="1280" w:type="dxa"/>
            <w:tcBorders>
              <w:top w:val="nil"/>
              <w:left w:val="nil"/>
              <w:bottom w:val="single" w:sz="4" w:space="0" w:color="auto"/>
              <w:right w:val="single" w:sz="4" w:space="0" w:color="auto"/>
            </w:tcBorders>
            <w:noWrap/>
            <w:vAlign w:val="bottom"/>
            <w:hideMark/>
          </w:tcPr>
          <w:p w14:paraId="3A8F5B68"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0</w:t>
            </w:r>
          </w:p>
        </w:tc>
        <w:tc>
          <w:tcPr>
            <w:tcW w:w="1713" w:type="dxa"/>
            <w:tcBorders>
              <w:top w:val="nil"/>
              <w:left w:val="nil"/>
              <w:bottom w:val="single" w:sz="4" w:space="0" w:color="auto"/>
              <w:right w:val="single" w:sz="4" w:space="0" w:color="auto"/>
            </w:tcBorders>
            <w:vAlign w:val="center"/>
            <w:hideMark/>
          </w:tcPr>
          <w:p w14:paraId="28B26BB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45</w:t>
            </w:r>
          </w:p>
        </w:tc>
        <w:tc>
          <w:tcPr>
            <w:tcW w:w="1600" w:type="dxa"/>
            <w:tcBorders>
              <w:top w:val="nil"/>
              <w:left w:val="nil"/>
              <w:bottom w:val="single" w:sz="4" w:space="0" w:color="auto"/>
              <w:right w:val="single" w:sz="4" w:space="0" w:color="auto"/>
            </w:tcBorders>
            <w:noWrap/>
            <w:vAlign w:val="bottom"/>
            <w:hideMark/>
          </w:tcPr>
          <w:p w14:paraId="5FDC0C06"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83%</w:t>
            </w:r>
          </w:p>
        </w:tc>
      </w:tr>
      <w:tr w:rsidR="00D27F4F" w:rsidRPr="00D27F4F" w14:paraId="1C1C1DD9" w14:textId="77777777" w:rsidTr="009D5D36">
        <w:trPr>
          <w:trHeight w:val="300"/>
        </w:trPr>
        <w:tc>
          <w:tcPr>
            <w:tcW w:w="1601" w:type="dxa"/>
            <w:tcBorders>
              <w:top w:val="nil"/>
              <w:left w:val="single" w:sz="4" w:space="0" w:color="auto"/>
              <w:bottom w:val="single" w:sz="4" w:space="0" w:color="auto"/>
              <w:right w:val="single" w:sz="4" w:space="0" w:color="auto"/>
            </w:tcBorders>
            <w:noWrap/>
            <w:vAlign w:val="center"/>
            <w:hideMark/>
          </w:tcPr>
          <w:p w14:paraId="2683F99C" w14:textId="77777777" w:rsidR="00D27F4F" w:rsidRPr="00D27F4F" w:rsidRDefault="00D27F4F" w:rsidP="00D27F4F">
            <w:pPr>
              <w:rPr>
                <w:rFonts w:ascii="Calibri" w:hAnsi="Calibri" w:cs="Calibri"/>
                <w:color w:val="000000"/>
                <w:sz w:val="22"/>
                <w:szCs w:val="22"/>
              </w:rPr>
            </w:pPr>
            <w:r w:rsidRPr="00D27F4F">
              <w:rPr>
                <w:rFonts w:ascii="Calibri" w:hAnsi="Calibri" w:cs="Calibri"/>
                <w:color w:val="000000"/>
                <w:sz w:val="22"/>
                <w:szCs w:val="22"/>
              </w:rPr>
              <w:t>2014-15</w:t>
            </w:r>
          </w:p>
        </w:tc>
        <w:tc>
          <w:tcPr>
            <w:tcW w:w="1159" w:type="dxa"/>
            <w:tcBorders>
              <w:top w:val="nil"/>
              <w:left w:val="nil"/>
              <w:bottom w:val="single" w:sz="4" w:space="0" w:color="auto"/>
              <w:right w:val="single" w:sz="4" w:space="0" w:color="auto"/>
            </w:tcBorders>
            <w:vAlign w:val="center"/>
            <w:hideMark/>
          </w:tcPr>
          <w:p w14:paraId="300BA685"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4A0015C8"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00506EDB"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28B968D4"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627" w:type="dxa"/>
            <w:tcBorders>
              <w:top w:val="nil"/>
              <w:left w:val="nil"/>
              <w:bottom w:val="single" w:sz="4" w:space="0" w:color="auto"/>
              <w:right w:val="single" w:sz="4" w:space="0" w:color="auto"/>
            </w:tcBorders>
            <w:vAlign w:val="center"/>
            <w:hideMark/>
          </w:tcPr>
          <w:p w14:paraId="6BF7595E"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0B2C56E6"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3F0E70D3"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713" w:type="dxa"/>
            <w:tcBorders>
              <w:top w:val="nil"/>
              <w:left w:val="nil"/>
              <w:bottom w:val="single" w:sz="4" w:space="0" w:color="auto"/>
              <w:right w:val="single" w:sz="4" w:space="0" w:color="auto"/>
            </w:tcBorders>
            <w:vAlign w:val="center"/>
            <w:hideMark/>
          </w:tcPr>
          <w:p w14:paraId="280B1C21"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4D42F0C9"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r>
      <w:tr w:rsidR="00D27F4F" w:rsidRPr="00D27F4F" w14:paraId="55E9D827" w14:textId="77777777" w:rsidTr="009D5D36">
        <w:trPr>
          <w:trHeight w:val="300"/>
        </w:trPr>
        <w:tc>
          <w:tcPr>
            <w:tcW w:w="1601" w:type="dxa"/>
            <w:tcBorders>
              <w:top w:val="nil"/>
              <w:left w:val="single" w:sz="4" w:space="0" w:color="auto"/>
              <w:bottom w:val="single" w:sz="4" w:space="0" w:color="auto"/>
              <w:right w:val="single" w:sz="4" w:space="0" w:color="auto"/>
            </w:tcBorders>
            <w:noWrap/>
            <w:vAlign w:val="center"/>
            <w:hideMark/>
          </w:tcPr>
          <w:p w14:paraId="7DB1C49A" w14:textId="77777777" w:rsidR="00D27F4F" w:rsidRPr="00D27F4F" w:rsidRDefault="00D27F4F" w:rsidP="00D27F4F">
            <w:pPr>
              <w:rPr>
                <w:rFonts w:ascii="Calibri" w:hAnsi="Calibri" w:cs="Calibri"/>
                <w:color w:val="000000"/>
                <w:sz w:val="22"/>
                <w:szCs w:val="22"/>
              </w:rPr>
            </w:pPr>
            <w:r w:rsidRPr="00D27F4F">
              <w:rPr>
                <w:rFonts w:ascii="Calibri" w:hAnsi="Calibri" w:cs="Calibri"/>
                <w:color w:val="000000"/>
                <w:sz w:val="22"/>
                <w:szCs w:val="22"/>
              </w:rPr>
              <w:t>2015-16</w:t>
            </w:r>
          </w:p>
        </w:tc>
        <w:tc>
          <w:tcPr>
            <w:tcW w:w="1159" w:type="dxa"/>
            <w:tcBorders>
              <w:top w:val="nil"/>
              <w:left w:val="nil"/>
              <w:bottom w:val="single" w:sz="4" w:space="0" w:color="auto"/>
              <w:right w:val="single" w:sz="4" w:space="0" w:color="auto"/>
            </w:tcBorders>
            <w:vAlign w:val="center"/>
            <w:hideMark/>
          </w:tcPr>
          <w:p w14:paraId="27D03FAF"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61</w:t>
            </w:r>
          </w:p>
        </w:tc>
        <w:tc>
          <w:tcPr>
            <w:tcW w:w="1420" w:type="dxa"/>
            <w:tcBorders>
              <w:top w:val="nil"/>
              <w:left w:val="nil"/>
              <w:bottom w:val="single" w:sz="4" w:space="0" w:color="auto"/>
              <w:right w:val="single" w:sz="4" w:space="0" w:color="auto"/>
            </w:tcBorders>
            <w:vAlign w:val="center"/>
            <w:hideMark/>
          </w:tcPr>
          <w:p w14:paraId="7B27DA3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199</w:t>
            </w:r>
          </w:p>
        </w:tc>
        <w:tc>
          <w:tcPr>
            <w:tcW w:w="1720" w:type="dxa"/>
            <w:tcBorders>
              <w:top w:val="nil"/>
              <w:left w:val="nil"/>
              <w:bottom w:val="single" w:sz="4" w:space="0" w:color="auto"/>
              <w:right w:val="single" w:sz="4" w:space="0" w:color="auto"/>
            </w:tcBorders>
            <w:noWrap/>
            <w:vAlign w:val="bottom"/>
            <w:hideMark/>
          </w:tcPr>
          <w:p w14:paraId="42EC42CE"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45</w:t>
            </w:r>
          </w:p>
        </w:tc>
        <w:tc>
          <w:tcPr>
            <w:tcW w:w="1500" w:type="dxa"/>
            <w:tcBorders>
              <w:top w:val="nil"/>
              <w:left w:val="nil"/>
              <w:bottom w:val="single" w:sz="4" w:space="0" w:color="auto"/>
              <w:right w:val="single" w:sz="4" w:space="0" w:color="auto"/>
            </w:tcBorders>
            <w:noWrap/>
            <w:vAlign w:val="bottom"/>
            <w:hideMark/>
          </w:tcPr>
          <w:p w14:paraId="7CCBC15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16</w:t>
            </w:r>
          </w:p>
        </w:tc>
        <w:tc>
          <w:tcPr>
            <w:tcW w:w="1627" w:type="dxa"/>
            <w:tcBorders>
              <w:top w:val="nil"/>
              <w:left w:val="nil"/>
              <w:bottom w:val="single" w:sz="4" w:space="0" w:color="auto"/>
              <w:right w:val="single" w:sz="4" w:space="0" w:color="auto"/>
            </w:tcBorders>
            <w:vAlign w:val="center"/>
            <w:hideMark/>
          </w:tcPr>
          <w:p w14:paraId="2FC5CF2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61</w:t>
            </w:r>
          </w:p>
        </w:tc>
        <w:tc>
          <w:tcPr>
            <w:tcW w:w="1240" w:type="dxa"/>
            <w:tcBorders>
              <w:top w:val="nil"/>
              <w:left w:val="nil"/>
              <w:bottom w:val="single" w:sz="4" w:space="0" w:color="auto"/>
              <w:right w:val="single" w:sz="4" w:space="0" w:color="auto"/>
            </w:tcBorders>
            <w:vAlign w:val="center"/>
            <w:hideMark/>
          </w:tcPr>
          <w:p w14:paraId="52A9A26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3.3</w:t>
            </w:r>
          </w:p>
        </w:tc>
        <w:tc>
          <w:tcPr>
            <w:tcW w:w="1280" w:type="dxa"/>
            <w:tcBorders>
              <w:top w:val="nil"/>
              <w:left w:val="nil"/>
              <w:bottom w:val="single" w:sz="4" w:space="0" w:color="auto"/>
              <w:right w:val="single" w:sz="4" w:space="0" w:color="auto"/>
            </w:tcBorders>
            <w:vAlign w:val="center"/>
            <w:hideMark/>
          </w:tcPr>
          <w:p w14:paraId="50C90876"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0</w:t>
            </w:r>
          </w:p>
        </w:tc>
        <w:tc>
          <w:tcPr>
            <w:tcW w:w="1713" w:type="dxa"/>
            <w:tcBorders>
              <w:top w:val="nil"/>
              <w:left w:val="nil"/>
              <w:bottom w:val="single" w:sz="4" w:space="0" w:color="auto"/>
              <w:right w:val="single" w:sz="4" w:space="0" w:color="auto"/>
            </w:tcBorders>
            <w:vAlign w:val="center"/>
            <w:hideMark/>
          </w:tcPr>
          <w:p w14:paraId="4B56810A"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65</w:t>
            </w:r>
          </w:p>
        </w:tc>
        <w:tc>
          <w:tcPr>
            <w:tcW w:w="1600" w:type="dxa"/>
            <w:tcBorders>
              <w:top w:val="nil"/>
              <w:left w:val="nil"/>
              <w:bottom w:val="single" w:sz="4" w:space="0" w:color="auto"/>
              <w:right w:val="single" w:sz="4" w:space="0" w:color="auto"/>
            </w:tcBorders>
            <w:vAlign w:val="center"/>
            <w:hideMark/>
          </w:tcPr>
          <w:p w14:paraId="50A1453B"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107%</w:t>
            </w:r>
          </w:p>
        </w:tc>
      </w:tr>
      <w:tr w:rsidR="00D27F4F" w:rsidRPr="00D27F4F" w14:paraId="13915FDE" w14:textId="77777777" w:rsidTr="009D5D36">
        <w:trPr>
          <w:trHeight w:val="300"/>
        </w:trPr>
        <w:tc>
          <w:tcPr>
            <w:tcW w:w="1601" w:type="dxa"/>
            <w:tcBorders>
              <w:top w:val="nil"/>
              <w:left w:val="single" w:sz="4" w:space="0" w:color="auto"/>
              <w:bottom w:val="single" w:sz="4" w:space="0" w:color="auto"/>
              <w:right w:val="single" w:sz="4" w:space="0" w:color="auto"/>
            </w:tcBorders>
            <w:noWrap/>
            <w:vAlign w:val="center"/>
            <w:hideMark/>
          </w:tcPr>
          <w:p w14:paraId="07162358" w14:textId="77777777" w:rsidR="00D27F4F" w:rsidRPr="00D27F4F" w:rsidRDefault="00D27F4F" w:rsidP="00D27F4F">
            <w:pPr>
              <w:rPr>
                <w:rFonts w:ascii="Calibri" w:hAnsi="Calibri" w:cs="Calibri"/>
                <w:color w:val="000000"/>
                <w:sz w:val="22"/>
                <w:szCs w:val="22"/>
              </w:rPr>
            </w:pPr>
            <w:r w:rsidRPr="00D27F4F">
              <w:rPr>
                <w:rFonts w:ascii="Calibri" w:hAnsi="Calibri" w:cs="Calibri"/>
                <w:color w:val="000000"/>
                <w:sz w:val="22"/>
                <w:szCs w:val="22"/>
              </w:rPr>
              <w:t>2016-17</w:t>
            </w:r>
          </w:p>
        </w:tc>
        <w:tc>
          <w:tcPr>
            <w:tcW w:w="1159" w:type="dxa"/>
            <w:tcBorders>
              <w:top w:val="nil"/>
              <w:left w:val="nil"/>
              <w:bottom w:val="single" w:sz="4" w:space="0" w:color="auto"/>
              <w:right w:val="single" w:sz="4" w:space="0" w:color="auto"/>
            </w:tcBorders>
            <w:vAlign w:val="center"/>
            <w:hideMark/>
          </w:tcPr>
          <w:p w14:paraId="77568BE8"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4E42322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5C8BBB97"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77A8887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627" w:type="dxa"/>
            <w:tcBorders>
              <w:top w:val="nil"/>
              <w:left w:val="nil"/>
              <w:bottom w:val="single" w:sz="4" w:space="0" w:color="auto"/>
              <w:right w:val="single" w:sz="4" w:space="0" w:color="auto"/>
            </w:tcBorders>
            <w:vAlign w:val="center"/>
            <w:hideMark/>
          </w:tcPr>
          <w:p w14:paraId="17890E30"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7FF1F4C4"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0047FF4A"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713" w:type="dxa"/>
            <w:tcBorders>
              <w:top w:val="nil"/>
              <w:left w:val="nil"/>
              <w:bottom w:val="single" w:sz="4" w:space="0" w:color="auto"/>
              <w:right w:val="single" w:sz="4" w:space="0" w:color="auto"/>
            </w:tcBorders>
            <w:vAlign w:val="center"/>
            <w:hideMark/>
          </w:tcPr>
          <w:p w14:paraId="65196590"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1A5A418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r>
      <w:tr w:rsidR="00D27F4F" w:rsidRPr="00D27F4F" w14:paraId="124E58B8" w14:textId="77777777" w:rsidTr="009D5D36">
        <w:trPr>
          <w:trHeight w:val="300"/>
        </w:trPr>
        <w:tc>
          <w:tcPr>
            <w:tcW w:w="1601" w:type="dxa"/>
            <w:tcBorders>
              <w:top w:val="nil"/>
              <w:left w:val="single" w:sz="4" w:space="0" w:color="auto"/>
              <w:bottom w:val="single" w:sz="4" w:space="0" w:color="auto"/>
              <w:right w:val="single" w:sz="4" w:space="0" w:color="auto"/>
            </w:tcBorders>
            <w:noWrap/>
            <w:vAlign w:val="center"/>
            <w:hideMark/>
          </w:tcPr>
          <w:p w14:paraId="4B17907A" w14:textId="77777777" w:rsidR="00D27F4F" w:rsidRPr="00D27F4F" w:rsidRDefault="00D27F4F" w:rsidP="00D27F4F">
            <w:pPr>
              <w:rPr>
                <w:rFonts w:ascii="Calibri" w:hAnsi="Calibri" w:cs="Calibri"/>
                <w:color w:val="000000"/>
                <w:sz w:val="22"/>
                <w:szCs w:val="22"/>
              </w:rPr>
            </w:pPr>
            <w:r w:rsidRPr="00D27F4F">
              <w:rPr>
                <w:rFonts w:ascii="Calibri" w:hAnsi="Calibri" w:cs="Calibri"/>
                <w:color w:val="000000"/>
                <w:sz w:val="22"/>
                <w:szCs w:val="22"/>
              </w:rPr>
              <w:t>2017-18</w:t>
            </w:r>
          </w:p>
        </w:tc>
        <w:tc>
          <w:tcPr>
            <w:tcW w:w="1159" w:type="dxa"/>
            <w:tcBorders>
              <w:top w:val="nil"/>
              <w:left w:val="nil"/>
              <w:bottom w:val="single" w:sz="4" w:space="0" w:color="auto"/>
              <w:right w:val="single" w:sz="4" w:space="0" w:color="auto"/>
            </w:tcBorders>
            <w:vAlign w:val="center"/>
            <w:hideMark/>
          </w:tcPr>
          <w:p w14:paraId="620E8770"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100.5</w:t>
            </w:r>
          </w:p>
        </w:tc>
        <w:tc>
          <w:tcPr>
            <w:tcW w:w="1420" w:type="dxa"/>
            <w:tcBorders>
              <w:top w:val="nil"/>
              <w:left w:val="nil"/>
              <w:bottom w:val="single" w:sz="4" w:space="0" w:color="auto"/>
              <w:right w:val="single" w:sz="4" w:space="0" w:color="auto"/>
            </w:tcBorders>
            <w:vAlign w:val="center"/>
            <w:hideMark/>
          </w:tcPr>
          <w:p w14:paraId="626EBBD6"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271</w:t>
            </w:r>
          </w:p>
        </w:tc>
        <w:tc>
          <w:tcPr>
            <w:tcW w:w="1720" w:type="dxa"/>
            <w:tcBorders>
              <w:top w:val="nil"/>
              <w:left w:val="nil"/>
              <w:bottom w:val="single" w:sz="4" w:space="0" w:color="auto"/>
              <w:right w:val="single" w:sz="4" w:space="0" w:color="auto"/>
            </w:tcBorders>
            <w:noWrap/>
            <w:vAlign w:val="bottom"/>
            <w:hideMark/>
          </w:tcPr>
          <w:p w14:paraId="4D28ED03"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70</w:t>
            </w:r>
          </w:p>
        </w:tc>
        <w:tc>
          <w:tcPr>
            <w:tcW w:w="1500" w:type="dxa"/>
            <w:tcBorders>
              <w:top w:val="nil"/>
              <w:left w:val="nil"/>
              <w:bottom w:val="single" w:sz="4" w:space="0" w:color="auto"/>
              <w:right w:val="single" w:sz="4" w:space="0" w:color="auto"/>
            </w:tcBorders>
            <w:noWrap/>
            <w:vAlign w:val="bottom"/>
            <w:hideMark/>
          </w:tcPr>
          <w:p w14:paraId="361977F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26</w:t>
            </w:r>
          </w:p>
        </w:tc>
        <w:tc>
          <w:tcPr>
            <w:tcW w:w="1627" w:type="dxa"/>
            <w:tcBorders>
              <w:top w:val="nil"/>
              <w:left w:val="nil"/>
              <w:bottom w:val="single" w:sz="4" w:space="0" w:color="auto"/>
              <w:right w:val="single" w:sz="4" w:space="0" w:color="auto"/>
            </w:tcBorders>
            <w:vAlign w:val="center"/>
            <w:hideMark/>
          </w:tcPr>
          <w:p w14:paraId="0A1CEDF8"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96</w:t>
            </w:r>
          </w:p>
        </w:tc>
        <w:tc>
          <w:tcPr>
            <w:tcW w:w="1240" w:type="dxa"/>
            <w:tcBorders>
              <w:top w:val="nil"/>
              <w:left w:val="nil"/>
              <w:bottom w:val="single" w:sz="4" w:space="0" w:color="auto"/>
              <w:right w:val="single" w:sz="4" w:space="0" w:color="auto"/>
            </w:tcBorders>
            <w:noWrap/>
            <w:vAlign w:val="bottom"/>
            <w:hideMark/>
          </w:tcPr>
          <w:p w14:paraId="12E1FA65"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2.8</w:t>
            </w:r>
          </w:p>
        </w:tc>
        <w:tc>
          <w:tcPr>
            <w:tcW w:w="1280" w:type="dxa"/>
            <w:tcBorders>
              <w:top w:val="nil"/>
              <w:left w:val="nil"/>
              <w:bottom w:val="single" w:sz="4" w:space="0" w:color="auto"/>
              <w:right w:val="single" w:sz="4" w:space="0" w:color="auto"/>
            </w:tcBorders>
            <w:noWrap/>
            <w:vAlign w:val="bottom"/>
            <w:hideMark/>
          </w:tcPr>
          <w:p w14:paraId="024FAA1F"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5</w:t>
            </w:r>
          </w:p>
        </w:tc>
        <w:tc>
          <w:tcPr>
            <w:tcW w:w="1713" w:type="dxa"/>
            <w:tcBorders>
              <w:top w:val="nil"/>
              <w:left w:val="nil"/>
              <w:bottom w:val="single" w:sz="4" w:space="0" w:color="auto"/>
              <w:right w:val="single" w:sz="4" w:space="0" w:color="auto"/>
            </w:tcBorders>
            <w:shd w:val="clear" w:color="000000" w:fill="FFFFFF"/>
            <w:vAlign w:val="center"/>
            <w:hideMark/>
          </w:tcPr>
          <w:p w14:paraId="453E07EE"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53</w:t>
            </w:r>
          </w:p>
        </w:tc>
        <w:tc>
          <w:tcPr>
            <w:tcW w:w="1600" w:type="dxa"/>
            <w:tcBorders>
              <w:top w:val="nil"/>
              <w:left w:val="nil"/>
              <w:bottom w:val="single" w:sz="4" w:space="0" w:color="auto"/>
              <w:right w:val="single" w:sz="4" w:space="0" w:color="auto"/>
            </w:tcBorders>
            <w:noWrap/>
            <w:vAlign w:val="bottom"/>
            <w:hideMark/>
          </w:tcPr>
          <w:p w14:paraId="77C316CB"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55%</w:t>
            </w:r>
          </w:p>
        </w:tc>
      </w:tr>
      <w:tr w:rsidR="00D27F4F" w:rsidRPr="00D27F4F" w14:paraId="21B39A4A" w14:textId="77777777" w:rsidTr="009D5D36">
        <w:trPr>
          <w:trHeight w:val="300"/>
        </w:trPr>
        <w:tc>
          <w:tcPr>
            <w:tcW w:w="1601" w:type="dxa"/>
            <w:tcBorders>
              <w:top w:val="nil"/>
              <w:left w:val="single" w:sz="4" w:space="0" w:color="auto"/>
              <w:bottom w:val="single" w:sz="4" w:space="0" w:color="auto"/>
              <w:right w:val="single" w:sz="4" w:space="0" w:color="auto"/>
            </w:tcBorders>
            <w:noWrap/>
            <w:vAlign w:val="center"/>
            <w:hideMark/>
          </w:tcPr>
          <w:p w14:paraId="62AE3EC4" w14:textId="77777777" w:rsidR="00D27F4F" w:rsidRPr="00D27F4F" w:rsidRDefault="00D27F4F" w:rsidP="00D27F4F">
            <w:pPr>
              <w:rPr>
                <w:rFonts w:ascii="Calibri" w:hAnsi="Calibri" w:cs="Calibri"/>
                <w:color w:val="000000"/>
                <w:sz w:val="22"/>
                <w:szCs w:val="22"/>
              </w:rPr>
            </w:pPr>
            <w:r w:rsidRPr="00D27F4F">
              <w:rPr>
                <w:rFonts w:ascii="Calibri" w:hAnsi="Calibri" w:cs="Calibri"/>
                <w:color w:val="000000"/>
                <w:sz w:val="22"/>
                <w:szCs w:val="22"/>
              </w:rPr>
              <w:t>2018-19</w:t>
            </w:r>
          </w:p>
        </w:tc>
        <w:tc>
          <w:tcPr>
            <w:tcW w:w="1159" w:type="dxa"/>
            <w:tcBorders>
              <w:top w:val="nil"/>
              <w:left w:val="nil"/>
              <w:bottom w:val="single" w:sz="4" w:space="0" w:color="auto"/>
              <w:right w:val="single" w:sz="4" w:space="0" w:color="auto"/>
            </w:tcBorders>
            <w:vAlign w:val="center"/>
            <w:hideMark/>
          </w:tcPr>
          <w:p w14:paraId="51AAE0AF"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237A809A"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2DA4646B"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16AD39D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627" w:type="dxa"/>
            <w:tcBorders>
              <w:top w:val="nil"/>
              <w:left w:val="nil"/>
              <w:bottom w:val="single" w:sz="4" w:space="0" w:color="auto"/>
              <w:right w:val="single" w:sz="4" w:space="0" w:color="auto"/>
            </w:tcBorders>
            <w:vAlign w:val="center"/>
            <w:hideMark/>
          </w:tcPr>
          <w:p w14:paraId="0E91705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7C903F2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44D4A5A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713" w:type="dxa"/>
            <w:tcBorders>
              <w:top w:val="nil"/>
              <w:left w:val="nil"/>
              <w:bottom w:val="single" w:sz="4" w:space="0" w:color="auto"/>
              <w:right w:val="single" w:sz="4" w:space="0" w:color="auto"/>
            </w:tcBorders>
            <w:vAlign w:val="center"/>
            <w:hideMark/>
          </w:tcPr>
          <w:p w14:paraId="2CE488EF"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5665FD4F"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w:t>
            </w:r>
          </w:p>
        </w:tc>
      </w:tr>
      <w:tr w:rsidR="00D27F4F" w:rsidRPr="00D27F4F" w14:paraId="21C91BF1" w14:textId="77777777" w:rsidTr="009D5D36">
        <w:trPr>
          <w:trHeight w:val="300"/>
        </w:trPr>
        <w:tc>
          <w:tcPr>
            <w:tcW w:w="1601" w:type="dxa"/>
            <w:tcBorders>
              <w:top w:val="nil"/>
              <w:left w:val="single" w:sz="4" w:space="0" w:color="auto"/>
              <w:bottom w:val="single" w:sz="4" w:space="0" w:color="auto"/>
              <w:right w:val="single" w:sz="4" w:space="0" w:color="auto"/>
            </w:tcBorders>
            <w:noWrap/>
            <w:vAlign w:val="center"/>
            <w:hideMark/>
          </w:tcPr>
          <w:p w14:paraId="0232D384" w14:textId="77777777" w:rsidR="00D27F4F" w:rsidRPr="00D27F4F" w:rsidRDefault="00D27F4F" w:rsidP="00D27F4F">
            <w:pPr>
              <w:rPr>
                <w:rFonts w:ascii="Calibri" w:hAnsi="Calibri" w:cs="Calibri"/>
                <w:color w:val="000000"/>
                <w:sz w:val="22"/>
                <w:szCs w:val="22"/>
              </w:rPr>
            </w:pPr>
            <w:r w:rsidRPr="00D27F4F">
              <w:rPr>
                <w:rFonts w:ascii="Calibri" w:hAnsi="Calibri" w:cs="Calibri"/>
                <w:color w:val="000000"/>
                <w:sz w:val="22"/>
                <w:szCs w:val="22"/>
              </w:rPr>
              <w:t>2019-20</w:t>
            </w:r>
          </w:p>
        </w:tc>
        <w:tc>
          <w:tcPr>
            <w:tcW w:w="1159" w:type="dxa"/>
            <w:tcBorders>
              <w:top w:val="nil"/>
              <w:left w:val="nil"/>
              <w:bottom w:val="single" w:sz="4" w:space="0" w:color="auto"/>
              <w:right w:val="single" w:sz="4" w:space="0" w:color="auto"/>
            </w:tcBorders>
            <w:vAlign w:val="center"/>
            <w:hideMark/>
          </w:tcPr>
          <w:p w14:paraId="72E91F21"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110</w:t>
            </w:r>
          </w:p>
        </w:tc>
        <w:tc>
          <w:tcPr>
            <w:tcW w:w="1420" w:type="dxa"/>
            <w:tcBorders>
              <w:top w:val="nil"/>
              <w:left w:val="nil"/>
              <w:bottom w:val="single" w:sz="4" w:space="0" w:color="auto"/>
              <w:right w:val="single" w:sz="4" w:space="0" w:color="auto"/>
            </w:tcBorders>
            <w:vAlign w:val="center"/>
            <w:hideMark/>
          </w:tcPr>
          <w:p w14:paraId="745C2D53"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190</w:t>
            </w:r>
          </w:p>
        </w:tc>
        <w:tc>
          <w:tcPr>
            <w:tcW w:w="1720" w:type="dxa"/>
            <w:tcBorders>
              <w:top w:val="nil"/>
              <w:left w:val="nil"/>
              <w:bottom w:val="single" w:sz="4" w:space="0" w:color="auto"/>
              <w:right w:val="single" w:sz="4" w:space="0" w:color="auto"/>
            </w:tcBorders>
            <w:noWrap/>
            <w:vAlign w:val="bottom"/>
            <w:hideMark/>
          </w:tcPr>
          <w:p w14:paraId="0F43AF22"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47</w:t>
            </w:r>
          </w:p>
        </w:tc>
        <w:tc>
          <w:tcPr>
            <w:tcW w:w="1500" w:type="dxa"/>
            <w:tcBorders>
              <w:top w:val="nil"/>
              <w:left w:val="nil"/>
              <w:bottom w:val="single" w:sz="4" w:space="0" w:color="auto"/>
              <w:right w:val="single" w:sz="4" w:space="0" w:color="auto"/>
            </w:tcBorders>
            <w:noWrap/>
            <w:vAlign w:val="bottom"/>
            <w:hideMark/>
          </w:tcPr>
          <w:p w14:paraId="32A26712"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0</w:t>
            </w:r>
          </w:p>
        </w:tc>
        <w:tc>
          <w:tcPr>
            <w:tcW w:w="1627" w:type="dxa"/>
            <w:tcBorders>
              <w:top w:val="nil"/>
              <w:left w:val="nil"/>
              <w:bottom w:val="single" w:sz="4" w:space="0" w:color="auto"/>
              <w:right w:val="single" w:sz="4" w:space="0" w:color="auto"/>
            </w:tcBorders>
            <w:vAlign w:val="center"/>
            <w:hideMark/>
          </w:tcPr>
          <w:p w14:paraId="1B58EE77"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47</w:t>
            </w:r>
          </w:p>
        </w:tc>
        <w:tc>
          <w:tcPr>
            <w:tcW w:w="1240" w:type="dxa"/>
            <w:tcBorders>
              <w:top w:val="nil"/>
              <w:left w:val="nil"/>
              <w:bottom w:val="single" w:sz="4" w:space="0" w:color="auto"/>
              <w:right w:val="single" w:sz="4" w:space="0" w:color="auto"/>
            </w:tcBorders>
            <w:noWrap/>
            <w:vAlign w:val="bottom"/>
            <w:hideMark/>
          </w:tcPr>
          <w:p w14:paraId="3DC1054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4.0</w:t>
            </w:r>
          </w:p>
        </w:tc>
        <w:tc>
          <w:tcPr>
            <w:tcW w:w="1280" w:type="dxa"/>
            <w:tcBorders>
              <w:top w:val="nil"/>
              <w:left w:val="nil"/>
              <w:bottom w:val="single" w:sz="4" w:space="0" w:color="auto"/>
              <w:right w:val="single" w:sz="4" w:space="0" w:color="auto"/>
            </w:tcBorders>
            <w:noWrap/>
            <w:vAlign w:val="bottom"/>
            <w:hideMark/>
          </w:tcPr>
          <w:p w14:paraId="30F52C0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63</w:t>
            </w:r>
          </w:p>
        </w:tc>
        <w:tc>
          <w:tcPr>
            <w:tcW w:w="1713" w:type="dxa"/>
            <w:tcBorders>
              <w:top w:val="nil"/>
              <w:left w:val="nil"/>
              <w:bottom w:val="single" w:sz="4" w:space="0" w:color="auto"/>
              <w:right w:val="single" w:sz="4" w:space="0" w:color="auto"/>
            </w:tcBorders>
            <w:vAlign w:val="center"/>
            <w:hideMark/>
          </w:tcPr>
          <w:p w14:paraId="48A7905E"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27</w:t>
            </w:r>
          </w:p>
        </w:tc>
        <w:tc>
          <w:tcPr>
            <w:tcW w:w="1600" w:type="dxa"/>
            <w:tcBorders>
              <w:top w:val="nil"/>
              <w:left w:val="nil"/>
              <w:bottom w:val="single" w:sz="4" w:space="0" w:color="auto"/>
              <w:right w:val="single" w:sz="4" w:space="0" w:color="auto"/>
            </w:tcBorders>
            <w:noWrap/>
            <w:vAlign w:val="bottom"/>
            <w:hideMark/>
          </w:tcPr>
          <w:p w14:paraId="5F5A2EFA"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57%</w:t>
            </w:r>
          </w:p>
        </w:tc>
      </w:tr>
      <w:tr w:rsidR="00D27F4F" w:rsidRPr="00D27F4F" w14:paraId="5156E0D7" w14:textId="77777777" w:rsidTr="009D5D36">
        <w:trPr>
          <w:trHeight w:val="300"/>
        </w:trPr>
        <w:tc>
          <w:tcPr>
            <w:tcW w:w="1601" w:type="dxa"/>
            <w:tcBorders>
              <w:top w:val="nil"/>
              <w:left w:val="single" w:sz="4" w:space="0" w:color="auto"/>
              <w:bottom w:val="single" w:sz="4" w:space="0" w:color="auto"/>
              <w:right w:val="single" w:sz="4" w:space="0" w:color="auto"/>
            </w:tcBorders>
            <w:noWrap/>
            <w:vAlign w:val="center"/>
            <w:hideMark/>
          </w:tcPr>
          <w:p w14:paraId="3B41AE57" w14:textId="77777777" w:rsidR="00D27F4F" w:rsidRPr="00D27F4F" w:rsidRDefault="00D27F4F" w:rsidP="00D27F4F">
            <w:pPr>
              <w:rPr>
                <w:rFonts w:ascii="Calibri" w:hAnsi="Calibri" w:cs="Calibri"/>
                <w:color w:val="000000"/>
                <w:sz w:val="22"/>
                <w:szCs w:val="22"/>
              </w:rPr>
            </w:pPr>
            <w:r w:rsidRPr="00D27F4F">
              <w:rPr>
                <w:rFonts w:ascii="Calibri" w:hAnsi="Calibri" w:cs="Calibri"/>
                <w:color w:val="000000"/>
                <w:sz w:val="22"/>
                <w:szCs w:val="22"/>
              </w:rPr>
              <w:t>2020-21</w:t>
            </w:r>
          </w:p>
        </w:tc>
        <w:tc>
          <w:tcPr>
            <w:tcW w:w="1159" w:type="dxa"/>
            <w:tcBorders>
              <w:top w:val="nil"/>
              <w:left w:val="nil"/>
              <w:bottom w:val="single" w:sz="4" w:space="0" w:color="auto"/>
              <w:right w:val="single" w:sz="4" w:space="0" w:color="auto"/>
            </w:tcBorders>
            <w:vAlign w:val="center"/>
            <w:hideMark/>
          </w:tcPr>
          <w:p w14:paraId="61CA0583"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75</w:t>
            </w:r>
          </w:p>
        </w:tc>
        <w:tc>
          <w:tcPr>
            <w:tcW w:w="1420" w:type="dxa"/>
            <w:tcBorders>
              <w:top w:val="nil"/>
              <w:left w:val="nil"/>
              <w:bottom w:val="single" w:sz="4" w:space="0" w:color="auto"/>
              <w:right w:val="single" w:sz="4" w:space="0" w:color="auto"/>
            </w:tcBorders>
            <w:vAlign w:val="center"/>
            <w:hideMark/>
          </w:tcPr>
          <w:p w14:paraId="1E425E7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141</w:t>
            </w:r>
          </w:p>
        </w:tc>
        <w:tc>
          <w:tcPr>
            <w:tcW w:w="1720" w:type="dxa"/>
            <w:tcBorders>
              <w:top w:val="nil"/>
              <w:left w:val="nil"/>
              <w:bottom w:val="single" w:sz="4" w:space="0" w:color="auto"/>
              <w:right w:val="single" w:sz="4" w:space="0" w:color="auto"/>
            </w:tcBorders>
            <w:noWrap/>
            <w:vAlign w:val="bottom"/>
            <w:hideMark/>
          </w:tcPr>
          <w:p w14:paraId="732FAA76"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24</w:t>
            </w:r>
          </w:p>
        </w:tc>
        <w:tc>
          <w:tcPr>
            <w:tcW w:w="1500" w:type="dxa"/>
            <w:tcBorders>
              <w:top w:val="nil"/>
              <w:left w:val="nil"/>
              <w:bottom w:val="single" w:sz="4" w:space="0" w:color="auto"/>
              <w:right w:val="single" w:sz="4" w:space="0" w:color="auto"/>
            </w:tcBorders>
            <w:noWrap/>
            <w:vAlign w:val="bottom"/>
            <w:hideMark/>
          </w:tcPr>
          <w:p w14:paraId="06AB74E5"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0</w:t>
            </w:r>
          </w:p>
        </w:tc>
        <w:tc>
          <w:tcPr>
            <w:tcW w:w="1627" w:type="dxa"/>
            <w:tcBorders>
              <w:top w:val="nil"/>
              <w:left w:val="nil"/>
              <w:bottom w:val="single" w:sz="4" w:space="0" w:color="auto"/>
              <w:right w:val="single" w:sz="4" w:space="0" w:color="auto"/>
            </w:tcBorders>
            <w:vAlign w:val="center"/>
            <w:hideMark/>
          </w:tcPr>
          <w:p w14:paraId="7AB02AC3"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24</w:t>
            </w:r>
          </w:p>
        </w:tc>
        <w:tc>
          <w:tcPr>
            <w:tcW w:w="1240" w:type="dxa"/>
            <w:tcBorders>
              <w:top w:val="nil"/>
              <w:left w:val="nil"/>
              <w:bottom w:val="single" w:sz="4" w:space="0" w:color="auto"/>
              <w:right w:val="single" w:sz="4" w:space="0" w:color="auto"/>
            </w:tcBorders>
            <w:noWrap/>
            <w:vAlign w:val="bottom"/>
            <w:hideMark/>
          </w:tcPr>
          <w:p w14:paraId="5365762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5.9</w:t>
            </w:r>
          </w:p>
        </w:tc>
        <w:tc>
          <w:tcPr>
            <w:tcW w:w="1280" w:type="dxa"/>
            <w:tcBorders>
              <w:top w:val="nil"/>
              <w:left w:val="nil"/>
              <w:bottom w:val="single" w:sz="4" w:space="0" w:color="auto"/>
              <w:right w:val="single" w:sz="4" w:space="0" w:color="auto"/>
            </w:tcBorders>
            <w:noWrap/>
            <w:vAlign w:val="bottom"/>
            <w:hideMark/>
          </w:tcPr>
          <w:p w14:paraId="76734F39"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51</w:t>
            </w:r>
          </w:p>
        </w:tc>
        <w:tc>
          <w:tcPr>
            <w:tcW w:w="1713" w:type="dxa"/>
            <w:tcBorders>
              <w:top w:val="nil"/>
              <w:left w:val="nil"/>
              <w:bottom w:val="single" w:sz="4" w:space="0" w:color="auto"/>
              <w:right w:val="single" w:sz="4" w:space="0" w:color="auto"/>
            </w:tcBorders>
            <w:vAlign w:val="center"/>
            <w:hideMark/>
          </w:tcPr>
          <w:p w14:paraId="40B3245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10</w:t>
            </w:r>
          </w:p>
        </w:tc>
        <w:tc>
          <w:tcPr>
            <w:tcW w:w="1600" w:type="dxa"/>
            <w:tcBorders>
              <w:top w:val="nil"/>
              <w:left w:val="nil"/>
              <w:bottom w:val="single" w:sz="4" w:space="0" w:color="auto"/>
              <w:right w:val="single" w:sz="4" w:space="0" w:color="auto"/>
            </w:tcBorders>
            <w:noWrap/>
            <w:vAlign w:val="bottom"/>
            <w:hideMark/>
          </w:tcPr>
          <w:p w14:paraId="3386B191"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42%</w:t>
            </w:r>
          </w:p>
        </w:tc>
      </w:tr>
      <w:tr w:rsidR="00D27F4F" w:rsidRPr="00D27F4F" w14:paraId="67AEBB84" w14:textId="77777777" w:rsidTr="009D5D36">
        <w:trPr>
          <w:trHeight w:val="300"/>
        </w:trPr>
        <w:tc>
          <w:tcPr>
            <w:tcW w:w="1601" w:type="dxa"/>
            <w:tcBorders>
              <w:top w:val="nil"/>
              <w:left w:val="single" w:sz="4" w:space="0" w:color="auto"/>
              <w:bottom w:val="single" w:sz="4" w:space="0" w:color="auto"/>
              <w:right w:val="single" w:sz="4" w:space="0" w:color="auto"/>
            </w:tcBorders>
            <w:noWrap/>
            <w:vAlign w:val="center"/>
            <w:hideMark/>
          </w:tcPr>
          <w:p w14:paraId="0CFC77CB" w14:textId="77777777" w:rsidR="00D27F4F" w:rsidRPr="00D27F4F" w:rsidRDefault="00D27F4F" w:rsidP="00D27F4F">
            <w:pPr>
              <w:rPr>
                <w:rFonts w:ascii="Calibri" w:hAnsi="Calibri" w:cs="Calibri"/>
                <w:color w:val="000000"/>
                <w:sz w:val="22"/>
                <w:szCs w:val="22"/>
              </w:rPr>
            </w:pPr>
            <w:r w:rsidRPr="00D27F4F">
              <w:rPr>
                <w:rFonts w:ascii="Calibri" w:hAnsi="Calibri" w:cs="Calibri"/>
                <w:color w:val="000000"/>
                <w:sz w:val="22"/>
                <w:szCs w:val="22"/>
              </w:rPr>
              <w:t>2021-22</w:t>
            </w:r>
          </w:p>
        </w:tc>
        <w:tc>
          <w:tcPr>
            <w:tcW w:w="1159" w:type="dxa"/>
            <w:tcBorders>
              <w:top w:val="nil"/>
              <w:left w:val="nil"/>
              <w:bottom w:val="single" w:sz="4" w:space="0" w:color="auto"/>
              <w:right w:val="single" w:sz="4" w:space="0" w:color="auto"/>
            </w:tcBorders>
            <w:vAlign w:val="center"/>
            <w:hideMark/>
          </w:tcPr>
          <w:p w14:paraId="4C8C587F"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106</w:t>
            </w:r>
          </w:p>
        </w:tc>
        <w:tc>
          <w:tcPr>
            <w:tcW w:w="1420" w:type="dxa"/>
            <w:tcBorders>
              <w:top w:val="nil"/>
              <w:left w:val="nil"/>
              <w:bottom w:val="single" w:sz="4" w:space="0" w:color="auto"/>
              <w:right w:val="single" w:sz="4" w:space="0" w:color="auto"/>
            </w:tcBorders>
            <w:vAlign w:val="center"/>
            <w:hideMark/>
          </w:tcPr>
          <w:p w14:paraId="3F2BF15B"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249</w:t>
            </w:r>
          </w:p>
        </w:tc>
        <w:tc>
          <w:tcPr>
            <w:tcW w:w="1720" w:type="dxa"/>
            <w:tcBorders>
              <w:top w:val="nil"/>
              <w:left w:val="nil"/>
              <w:bottom w:val="single" w:sz="4" w:space="0" w:color="auto"/>
              <w:right w:val="single" w:sz="4" w:space="0" w:color="auto"/>
            </w:tcBorders>
            <w:noWrap/>
            <w:vAlign w:val="bottom"/>
            <w:hideMark/>
          </w:tcPr>
          <w:p w14:paraId="13D6F525"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57</w:t>
            </w:r>
          </w:p>
        </w:tc>
        <w:tc>
          <w:tcPr>
            <w:tcW w:w="1500" w:type="dxa"/>
            <w:tcBorders>
              <w:top w:val="nil"/>
              <w:left w:val="nil"/>
              <w:bottom w:val="single" w:sz="4" w:space="0" w:color="auto"/>
              <w:right w:val="single" w:sz="4" w:space="0" w:color="auto"/>
            </w:tcBorders>
            <w:noWrap/>
            <w:vAlign w:val="bottom"/>
            <w:hideMark/>
          </w:tcPr>
          <w:p w14:paraId="3887520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0</w:t>
            </w:r>
          </w:p>
        </w:tc>
        <w:tc>
          <w:tcPr>
            <w:tcW w:w="1627" w:type="dxa"/>
            <w:tcBorders>
              <w:top w:val="nil"/>
              <w:left w:val="nil"/>
              <w:bottom w:val="single" w:sz="4" w:space="0" w:color="auto"/>
              <w:right w:val="single" w:sz="4" w:space="0" w:color="auto"/>
            </w:tcBorders>
            <w:vAlign w:val="center"/>
            <w:hideMark/>
          </w:tcPr>
          <w:p w14:paraId="3A638CBF"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57</w:t>
            </w:r>
          </w:p>
        </w:tc>
        <w:tc>
          <w:tcPr>
            <w:tcW w:w="1240" w:type="dxa"/>
            <w:tcBorders>
              <w:top w:val="nil"/>
              <w:left w:val="nil"/>
              <w:bottom w:val="single" w:sz="4" w:space="0" w:color="auto"/>
              <w:right w:val="single" w:sz="4" w:space="0" w:color="auto"/>
            </w:tcBorders>
            <w:noWrap/>
            <w:vAlign w:val="bottom"/>
            <w:hideMark/>
          </w:tcPr>
          <w:p w14:paraId="181B54EE"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4.4</w:t>
            </w:r>
          </w:p>
        </w:tc>
        <w:tc>
          <w:tcPr>
            <w:tcW w:w="1280" w:type="dxa"/>
            <w:tcBorders>
              <w:top w:val="nil"/>
              <w:left w:val="nil"/>
              <w:bottom w:val="single" w:sz="4" w:space="0" w:color="auto"/>
              <w:right w:val="single" w:sz="4" w:space="0" w:color="auto"/>
            </w:tcBorders>
            <w:noWrap/>
            <w:vAlign w:val="bottom"/>
            <w:hideMark/>
          </w:tcPr>
          <w:p w14:paraId="6B95E442"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49</w:t>
            </w:r>
          </w:p>
        </w:tc>
        <w:tc>
          <w:tcPr>
            <w:tcW w:w="1713" w:type="dxa"/>
            <w:tcBorders>
              <w:top w:val="nil"/>
              <w:left w:val="nil"/>
              <w:bottom w:val="single" w:sz="4" w:space="0" w:color="auto"/>
              <w:right w:val="single" w:sz="4" w:space="0" w:color="auto"/>
            </w:tcBorders>
            <w:vAlign w:val="center"/>
            <w:hideMark/>
          </w:tcPr>
          <w:p w14:paraId="7062A1D9"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22</w:t>
            </w:r>
          </w:p>
        </w:tc>
        <w:tc>
          <w:tcPr>
            <w:tcW w:w="1600" w:type="dxa"/>
            <w:tcBorders>
              <w:top w:val="nil"/>
              <w:left w:val="nil"/>
              <w:bottom w:val="single" w:sz="4" w:space="0" w:color="auto"/>
              <w:right w:val="single" w:sz="4" w:space="0" w:color="auto"/>
            </w:tcBorders>
            <w:noWrap/>
            <w:vAlign w:val="bottom"/>
            <w:hideMark/>
          </w:tcPr>
          <w:p w14:paraId="12E7F500"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39%</w:t>
            </w:r>
          </w:p>
        </w:tc>
      </w:tr>
      <w:tr w:rsidR="00D27F4F" w:rsidRPr="00D27F4F" w14:paraId="40A06A37" w14:textId="77777777" w:rsidTr="009D5D36">
        <w:trPr>
          <w:trHeight w:val="300"/>
        </w:trPr>
        <w:tc>
          <w:tcPr>
            <w:tcW w:w="1601" w:type="dxa"/>
            <w:tcBorders>
              <w:top w:val="nil"/>
              <w:left w:val="single" w:sz="4" w:space="0" w:color="auto"/>
              <w:bottom w:val="single" w:sz="4" w:space="0" w:color="auto"/>
              <w:right w:val="single" w:sz="4" w:space="0" w:color="auto"/>
            </w:tcBorders>
            <w:noWrap/>
            <w:vAlign w:val="center"/>
            <w:hideMark/>
          </w:tcPr>
          <w:p w14:paraId="355CB1D6" w14:textId="77777777" w:rsidR="00D27F4F" w:rsidRPr="00D27F4F" w:rsidRDefault="00D27F4F" w:rsidP="00D27F4F">
            <w:pPr>
              <w:rPr>
                <w:rFonts w:ascii="Calibri" w:hAnsi="Calibri" w:cs="Calibri"/>
                <w:color w:val="000000"/>
                <w:sz w:val="22"/>
                <w:szCs w:val="22"/>
              </w:rPr>
            </w:pPr>
            <w:r w:rsidRPr="00D27F4F">
              <w:rPr>
                <w:rFonts w:ascii="Calibri" w:hAnsi="Calibri" w:cs="Calibri"/>
                <w:color w:val="000000"/>
                <w:sz w:val="22"/>
                <w:szCs w:val="22"/>
              </w:rPr>
              <w:t>2022-23</w:t>
            </w:r>
          </w:p>
        </w:tc>
        <w:tc>
          <w:tcPr>
            <w:tcW w:w="1159" w:type="dxa"/>
            <w:tcBorders>
              <w:top w:val="nil"/>
              <w:left w:val="nil"/>
              <w:bottom w:val="single" w:sz="4" w:space="0" w:color="auto"/>
              <w:right w:val="single" w:sz="4" w:space="0" w:color="auto"/>
            </w:tcBorders>
            <w:vAlign w:val="center"/>
            <w:hideMark/>
          </w:tcPr>
          <w:p w14:paraId="401F3463"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100</w:t>
            </w:r>
          </w:p>
        </w:tc>
        <w:tc>
          <w:tcPr>
            <w:tcW w:w="1420" w:type="dxa"/>
            <w:tcBorders>
              <w:top w:val="nil"/>
              <w:left w:val="nil"/>
              <w:bottom w:val="single" w:sz="4" w:space="0" w:color="auto"/>
              <w:right w:val="single" w:sz="4" w:space="0" w:color="auto"/>
            </w:tcBorders>
            <w:vAlign w:val="center"/>
            <w:hideMark/>
          </w:tcPr>
          <w:p w14:paraId="0829850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247</w:t>
            </w:r>
          </w:p>
        </w:tc>
        <w:tc>
          <w:tcPr>
            <w:tcW w:w="1720" w:type="dxa"/>
            <w:tcBorders>
              <w:top w:val="nil"/>
              <w:left w:val="nil"/>
              <w:bottom w:val="single" w:sz="4" w:space="0" w:color="auto"/>
              <w:right w:val="single" w:sz="4" w:space="0" w:color="auto"/>
            </w:tcBorders>
            <w:vAlign w:val="center"/>
            <w:hideMark/>
          </w:tcPr>
          <w:p w14:paraId="3BE1D0F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67</w:t>
            </w:r>
          </w:p>
        </w:tc>
        <w:tc>
          <w:tcPr>
            <w:tcW w:w="1500" w:type="dxa"/>
            <w:tcBorders>
              <w:top w:val="nil"/>
              <w:left w:val="nil"/>
              <w:bottom w:val="single" w:sz="4" w:space="0" w:color="auto"/>
              <w:right w:val="single" w:sz="4" w:space="0" w:color="auto"/>
            </w:tcBorders>
            <w:vAlign w:val="center"/>
            <w:hideMark/>
          </w:tcPr>
          <w:p w14:paraId="611B3327"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0</w:t>
            </w:r>
          </w:p>
        </w:tc>
        <w:tc>
          <w:tcPr>
            <w:tcW w:w="1627" w:type="dxa"/>
            <w:tcBorders>
              <w:top w:val="nil"/>
              <w:left w:val="nil"/>
              <w:bottom w:val="single" w:sz="4" w:space="0" w:color="auto"/>
              <w:right w:val="single" w:sz="4" w:space="0" w:color="auto"/>
            </w:tcBorders>
            <w:vAlign w:val="center"/>
            <w:hideMark/>
          </w:tcPr>
          <w:p w14:paraId="6B8656A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67</w:t>
            </w:r>
          </w:p>
        </w:tc>
        <w:tc>
          <w:tcPr>
            <w:tcW w:w="1240" w:type="dxa"/>
            <w:tcBorders>
              <w:top w:val="nil"/>
              <w:left w:val="nil"/>
              <w:bottom w:val="single" w:sz="4" w:space="0" w:color="auto"/>
              <w:right w:val="single" w:sz="4" w:space="0" w:color="auto"/>
            </w:tcBorders>
            <w:noWrap/>
            <w:vAlign w:val="bottom"/>
            <w:hideMark/>
          </w:tcPr>
          <w:p w14:paraId="1BB82030"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3.7</w:t>
            </w:r>
          </w:p>
        </w:tc>
        <w:tc>
          <w:tcPr>
            <w:tcW w:w="1280" w:type="dxa"/>
            <w:tcBorders>
              <w:top w:val="nil"/>
              <w:left w:val="nil"/>
              <w:bottom w:val="single" w:sz="4" w:space="0" w:color="auto"/>
              <w:right w:val="single" w:sz="4" w:space="0" w:color="auto"/>
            </w:tcBorders>
            <w:noWrap/>
            <w:vAlign w:val="bottom"/>
            <w:hideMark/>
          </w:tcPr>
          <w:p w14:paraId="01B7964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33</w:t>
            </w:r>
          </w:p>
        </w:tc>
        <w:tc>
          <w:tcPr>
            <w:tcW w:w="1713" w:type="dxa"/>
            <w:tcBorders>
              <w:top w:val="nil"/>
              <w:left w:val="nil"/>
              <w:bottom w:val="single" w:sz="4" w:space="0" w:color="auto"/>
              <w:right w:val="single" w:sz="4" w:space="0" w:color="auto"/>
            </w:tcBorders>
            <w:vAlign w:val="center"/>
            <w:hideMark/>
          </w:tcPr>
          <w:p w14:paraId="7B0DB8A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27</w:t>
            </w:r>
          </w:p>
        </w:tc>
        <w:tc>
          <w:tcPr>
            <w:tcW w:w="1600" w:type="dxa"/>
            <w:tcBorders>
              <w:top w:val="nil"/>
              <w:left w:val="nil"/>
              <w:bottom w:val="single" w:sz="4" w:space="0" w:color="auto"/>
              <w:right w:val="single" w:sz="4" w:space="0" w:color="auto"/>
            </w:tcBorders>
            <w:noWrap/>
            <w:vAlign w:val="bottom"/>
            <w:hideMark/>
          </w:tcPr>
          <w:p w14:paraId="5872A13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40%</w:t>
            </w:r>
          </w:p>
        </w:tc>
      </w:tr>
      <w:tr w:rsidR="00D27F4F" w:rsidRPr="00D27F4F" w14:paraId="7756134E" w14:textId="77777777" w:rsidTr="009D5D36">
        <w:trPr>
          <w:trHeight w:val="300"/>
        </w:trPr>
        <w:tc>
          <w:tcPr>
            <w:tcW w:w="1601" w:type="dxa"/>
            <w:tcBorders>
              <w:top w:val="nil"/>
              <w:left w:val="single" w:sz="4" w:space="0" w:color="auto"/>
              <w:bottom w:val="single" w:sz="4" w:space="0" w:color="auto"/>
              <w:right w:val="single" w:sz="4" w:space="0" w:color="auto"/>
            </w:tcBorders>
            <w:noWrap/>
            <w:vAlign w:val="center"/>
            <w:hideMark/>
          </w:tcPr>
          <w:p w14:paraId="65179DA4" w14:textId="77777777" w:rsidR="00D27F4F" w:rsidRPr="00D27F4F" w:rsidRDefault="00D27F4F" w:rsidP="00D27F4F">
            <w:pPr>
              <w:rPr>
                <w:rFonts w:ascii="Calibri" w:hAnsi="Calibri" w:cs="Calibri"/>
                <w:color w:val="000000"/>
                <w:sz w:val="22"/>
                <w:szCs w:val="22"/>
              </w:rPr>
            </w:pPr>
            <w:r w:rsidRPr="00D27F4F">
              <w:rPr>
                <w:rFonts w:ascii="Calibri" w:hAnsi="Calibri" w:cs="Calibri"/>
                <w:color w:val="000000"/>
                <w:sz w:val="22"/>
                <w:szCs w:val="22"/>
              </w:rPr>
              <w:t>2023-24</w:t>
            </w:r>
          </w:p>
        </w:tc>
        <w:tc>
          <w:tcPr>
            <w:tcW w:w="1159" w:type="dxa"/>
            <w:tcBorders>
              <w:top w:val="nil"/>
              <w:left w:val="nil"/>
              <w:bottom w:val="single" w:sz="4" w:space="0" w:color="auto"/>
              <w:right w:val="single" w:sz="4" w:space="0" w:color="auto"/>
            </w:tcBorders>
            <w:vAlign w:val="center"/>
            <w:hideMark/>
          </w:tcPr>
          <w:p w14:paraId="5607785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100</w:t>
            </w:r>
          </w:p>
        </w:tc>
        <w:tc>
          <w:tcPr>
            <w:tcW w:w="1420" w:type="dxa"/>
            <w:tcBorders>
              <w:top w:val="nil"/>
              <w:left w:val="nil"/>
              <w:bottom w:val="single" w:sz="4" w:space="0" w:color="auto"/>
              <w:right w:val="single" w:sz="4" w:space="0" w:color="auto"/>
            </w:tcBorders>
            <w:vAlign w:val="center"/>
            <w:hideMark/>
          </w:tcPr>
          <w:p w14:paraId="77A1752D"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237</w:t>
            </w:r>
          </w:p>
        </w:tc>
        <w:tc>
          <w:tcPr>
            <w:tcW w:w="1720" w:type="dxa"/>
            <w:tcBorders>
              <w:top w:val="nil"/>
              <w:left w:val="nil"/>
              <w:bottom w:val="single" w:sz="4" w:space="0" w:color="auto"/>
              <w:right w:val="single" w:sz="4" w:space="0" w:color="auto"/>
            </w:tcBorders>
            <w:vAlign w:val="center"/>
            <w:hideMark/>
          </w:tcPr>
          <w:p w14:paraId="0819470C"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49</w:t>
            </w:r>
          </w:p>
        </w:tc>
        <w:tc>
          <w:tcPr>
            <w:tcW w:w="1500" w:type="dxa"/>
            <w:tcBorders>
              <w:top w:val="nil"/>
              <w:left w:val="nil"/>
              <w:bottom w:val="single" w:sz="4" w:space="0" w:color="auto"/>
              <w:right w:val="single" w:sz="4" w:space="0" w:color="auto"/>
            </w:tcBorders>
            <w:vAlign w:val="center"/>
            <w:hideMark/>
          </w:tcPr>
          <w:p w14:paraId="4CC74909"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0</w:t>
            </w:r>
          </w:p>
        </w:tc>
        <w:tc>
          <w:tcPr>
            <w:tcW w:w="1627" w:type="dxa"/>
            <w:tcBorders>
              <w:top w:val="nil"/>
              <w:left w:val="nil"/>
              <w:bottom w:val="single" w:sz="4" w:space="0" w:color="auto"/>
              <w:right w:val="single" w:sz="4" w:space="0" w:color="auto"/>
            </w:tcBorders>
            <w:vAlign w:val="center"/>
            <w:hideMark/>
          </w:tcPr>
          <w:p w14:paraId="1449C885"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49</w:t>
            </w:r>
          </w:p>
        </w:tc>
        <w:tc>
          <w:tcPr>
            <w:tcW w:w="1240" w:type="dxa"/>
            <w:tcBorders>
              <w:top w:val="nil"/>
              <w:left w:val="nil"/>
              <w:bottom w:val="single" w:sz="4" w:space="0" w:color="auto"/>
              <w:right w:val="single" w:sz="4" w:space="0" w:color="auto"/>
            </w:tcBorders>
            <w:noWrap/>
            <w:vAlign w:val="bottom"/>
            <w:hideMark/>
          </w:tcPr>
          <w:p w14:paraId="6D9E5F85"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4.8</w:t>
            </w:r>
          </w:p>
        </w:tc>
        <w:tc>
          <w:tcPr>
            <w:tcW w:w="1280" w:type="dxa"/>
            <w:tcBorders>
              <w:top w:val="nil"/>
              <w:left w:val="nil"/>
              <w:bottom w:val="single" w:sz="4" w:space="0" w:color="auto"/>
              <w:right w:val="single" w:sz="4" w:space="0" w:color="auto"/>
            </w:tcBorders>
            <w:noWrap/>
            <w:vAlign w:val="bottom"/>
            <w:hideMark/>
          </w:tcPr>
          <w:p w14:paraId="6FC35CE9"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51</w:t>
            </w:r>
          </w:p>
        </w:tc>
        <w:tc>
          <w:tcPr>
            <w:tcW w:w="1713" w:type="dxa"/>
            <w:tcBorders>
              <w:top w:val="nil"/>
              <w:left w:val="nil"/>
              <w:bottom w:val="single" w:sz="4" w:space="0" w:color="auto"/>
              <w:right w:val="single" w:sz="4" w:space="0" w:color="auto"/>
            </w:tcBorders>
            <w:vAlign w:val="center"/>
            <w:hideMark/>
          </w:tcPr>
          <w:p w14:paraId="34D0508E"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19</w:t>
            </w:r>
          </w:p>
        </w:tc>
        <w:tc>
          <w:tcPr>
            <w:tcW w:w="1600" w:type="dxa"/>
            <w:tcBorders>
              <w:top w:val="nil"/>
              <w:left w:val="nil"/>
              <w:bottom w:val="single" w:sz="4" w:space="0" w:color="auto"/>
              <w:right w:val="single" w:sz="4" w:space="0" w:color="auto"/>
            </w:tcBorders>
            <w:noWrap/>
            <w:vAlign w:val="bottom"/>
            <w:hideMark/>
          </w:tcPr>
          <w:p w14:paraId="36AF1F71" w14:textId="77777777" w:rsidR="00D27F4F" w:rsidRPr="00D27F4F" w:rsidRDefault="00D27F4F" w:rsidP="00D27F4F">
            <w:pPr>
              <w:jc w:val="right"/>
              <w:rPr>
                <w:rFonts w:ascii="Calibri" w:hAnsi="Calibri" w:cs="Calibri"/>
                <w:color w:val="000000"/>
                <w:sz w:val="22"/>
                <w:szCs w:val="22"/>
              </w:rPr>
            </w:pPr>
            <w:r w:rsidRPr="00D27F4F">
              <w:rPr>
                <w:rFonts w:ascii="Calibri" w:hAnsi="Calibri" w:cs="Calibri"/>
                <w:color w:val="000000"/>
                <w:sz w:val="22"/>
                <w:szCs w:val="22"/>
              </w:rPr>
              <w:t>39%</w:t>
            </w:r>
          </w:p>
        </w:tc>
      </w:tr>
      <w:tr w:rsidR="00D27F4F" w:rsidRPr="00D27F4F" w14:paraId="6A3425E4" w14:textId="77777777" w:rsidTr="009D5D36">
        <w:trPr>
          <w:trHeight w:val="300"/>
        </w:trPr>
        <w:tc>
          <w:tcPr>
            <w:tcW w:w="1601" w:type="dxa"/>
            <w:tcBorders>
              <w:top w:val="nil"/>
              <w:left w:val="single" w:sz="4" w:space="0" w:color="auto"/>
              <w:bottom w:val="single" w:sz="4" w:space="0" w:color="auto"/>
              <w:right w:val="single" w:sz="4" w:space="0" w:color="auto"/>
            </w:tcBorders>
            <w:noWrap/>
            <w:vAlign w:val="center"/>
            <w:hideMark/>
          </w:tcPr>
          <w:p w14:paraId="3C2F8EB3" w14:textId="4780C438" w:rsidR="00D27F4F" w:rsidRPr="00D27F4F" w:rsidRDefault="00D27F4F" w:rsidP="005F5251">
            <w:pPr>
              <w:rPr>
                <w:rFonts w:ascii="Calibri" w:hAnsi="Calibri" w:cs="Calibri"/>
                <w:color w:val="000000"/>
                <w:sz w:val="22"/>
                <w:szCs w:val="22"/>
              </w:rPr>
            </w:pPr>
            <w:r w:rsidRPr="00D27F4F">
              <w:rPr>
                <w:rFonts w:ascii="Calibri" w:hAnsi="Calibri" w:cs="Calibri"/>
                <w:color w:val="000000"/>
                <w:sz w:val="22"/>
                <w:szCs w:val="22"/>
              </w:rPr>
              <w:t>2024-25</w:t>
            </w:r>
          </w:p>
        </w:tc>
        <w:tc>
          <w:tcPr>
            <w:tcW w:w="1159" w:type="dxa"/>
            <w:tcBorders>
              <w:top w:val="nil"/>
              <w:left w:val="nil"/>
              <w:bottom w:val="single" w:sz="4" w:space="0" w:color="auto"/>
              <w:right w:val="single" w:sz="4" w:space="0" w:color="auto"/>
            </w:tcBorders>
            <w:vAlign w:val="center"/>
            <w:hideMark/>
          </w:tcPr>
          <w:p w14:paraId="07822A25" w14:textId="77777777" w:rsidR="00D27F4F" w:rsidRPr="00D27F4F" w:rsidRDefault="00D27F4F" w:rsidP="005F5251">
            <w:pPr>
              <w:jc w:val="right"/>
              <w:rPr>
                <w:rFonts w:ascii="Calibri" w:hAnsi="Calibri" w:cs="Calibri"/>
                <w:color w:val="000000"/>
                <w:sz w:val="22"/>
                <w:szCs w:val="22"/>
              </w:rPr>
            </w:pPr>
            <w:r w:rsidRPr="00D27F4F">
              <w:rPr>
                <w:rFonts w:ascii="Calibri" w:hAnsi="Calibri" w:cs="Calibri"/>
                <w:color w:val="000000"/>
                <w:sz w:val="22"/>
                <w:szCs w:val="22"/>
              </w:rPr>
              <w:t>100</w:t>
            </w:r>
          </w:p>
        </w:tc>
        <w:tc>
          <w:tcPr>
            <w:tcW w:w="1420" w:type="dxa"/>
            <w:tcBorders>
              <w:top w:val="nil"/>
              <w:left w:val="nil"/>
              <w:bottom w:val="single" w:sz="4" w:space="0" w:color="auto"/>
              <w:right w:val="single" w:sz="4" w:space="0" w:color="auto"/>
            </w:tcBorders>
            <w:vAlign w:val="center"/>
            <w:hideMark/>
          </w:tcPr>
          <w:p w14:paraId="27977B00" w14:textId="77777777" w:rsidR="00D27F4F" w:rsidRPr="00D27F4F" w:rsidRDefault="00D27F4F" w:rsidP="005F5251">
            <w:pPr>
              <w:jc w:val="right"/>
              <w:rPr>
                <w:rFonts w:ascii="Calibri" w:hAnsi="Calibri" w:cs="Calibri"/>
                <w:color w:val="000000"/>
                <w:sz w:val="22"/>
                <w:szCs w:val="22"/>
              </w:rPr>
            </w:pPr>
            <w:r w:rsidRPr="00D27F4F">
              <w:rPr>
                <w:rFonts w:ascii="Calibri" w:hAnsi="Calibri" w:cs="Calibri"/>
                <w:color w:val="000000"/>
                <w:sz w:val="22"/>
                <w:szCs w:val="22"/>
              </w:rPr>
              <w:t>291</w:t>
            </w:r>
          </w:p>
        </w:tc>
        <w:tc>
          <w:tcPr>
            <w:tcW w:w="1720" w:type="dxa"/>
            <w:tcBorders>
              <w:top w:val="nil"/>
              <w:left w:val="nil"/>
              <w:bottom w:val="single" w:sz="4" w:space="0" w:color="auto"/>
              <w:right w:val="single" w:sz="4" w:space="0" w:color="auto"/>
            </w:tcBorders>
            <w:vAlign w:val="center"/>
            <w:hideMark/>
          </w:tcPr>
          <w:p w14:paraId="79567342" w14:textId="77777777" w:rsidR="00D27F4F" w:rsidRPr="00D27F4F" w:rsidRDefault="00D27F4F" w:rsidP="005F5251">
            <w:pPr>
              <w:jc w:val="right"/>
              <w:rPr>
                <w:rFonts w:ascii="Calibri" w:hAnsi="Calibri" w:cs="Calibri"/>
                <w:color w:val="000000"/>
                <w:sz w:val="22"/>
                <w:szCs w:val="22"/>
              </w:rPr>
            </w:pPr>
            <w:r w:rsidRPr="00D27F4F">
              <w:rPr>
                <w:rFonts w:ascii="Calibri" w:hAnsi="Calibri" w:cs="Calibri"/>
                <w:color w:val="000000"/>
                <w:sz w:val="22"/>
                <w:szCs w:val="22"/>
              </w:rPr>
              <w:t>51</w:t>
            </w:r>
          </w:p>
        </w:tc>
        <w:tc>
          <w:tcPr>
            <w:tcW w:w="1500" w:type="dxa"/>
            <w:tcBorders>
              <w:top w:val="nil"/>
              <w:left w:val="nil"/>
              <w:bottom w:val="single" w:sz="4" w:space="0" w:color="auto"/>
              <w:right w:val="single" w:sz="4" w:space="0" w:color="auto"/>
            </w:tcBorders>
            <w:vAlign w:val="center"/>
            <w:hideMark/>
          </w:tcPr>
          <w:p w14:paraId="04909707" w14:textId="77777777" w:rsidR="00D27F4F" w:rsidRPr="00D27F4F" w:rsidRDefault="00D27F4F" w:rsidP="005F5251">
            <w:pPr>
              <w:jc w:val="right"/>
              <w:rPr>
                <w:rFonts w:ascii="Calibri" w:hAnsi="Calibri" w:cs="Calibri"/>
                <w:color w:val="000000"/>
                <w:sz w:val="22"/>
                <w:szCs w:val="22"/>
              </w:rPr>
            </w:pPr>
            <w:r w:rsidRPr="00D27F4F">
              <w:rPr>
                <w:rFonts w:ascii="Calibri" w:hAnsi="Calibri" w:cs="Calibri"/>
                <w:color w:val="000000"/>
                <w:sz w:val="22"/>
                <w:szCs w:val="22"/>
              </w:rPr>
              <w:t>0</w:t>
            </w:r>
          </w:p>
        </w:tc>
        <w:tc>
          <w:tcPr>
            <w:tcW w:w="1627" w:type="dxa"/>
            <w:tcBorders>
              <w:top w:val="nil"/>
              <w:left w:val="nil"/>
              <w:bottom w:val="single" w:sz="4" w:space="0" w:color="auto"/>
              <w:right w:val="single" w:sz="4" w:space="0" w:color="auto"/>
            </w:tcBorders>
            <w:vAlign w:val="center"/>
            <w:hideMark/>
          </w:tcPr>
          <w:p w14:paraId="39FE9852" w14:textId="77777777" w:rsidR="00D27F4F" w:rsidRPr="00D27F4F" w:rsidRDefault="00D27F4F" w:rsidP="005F5251">
            <w:pPr>
              <w:jc w:val="right"/>
              <w:rPr>
                <w:rFonts w:ascii="Calibri" w:hAnsi="Calibri" w:cs="Calibri"/>
                <w:color w:val="000000"/>
                <w:sz w:val="22"/>
                <w:szCs w:val="22"/>
              </w:rPr>
            </w:pPr>
            <w:r w:rsidRPr="00D27F4F">
              <w:rPr>
                <w:rFonts w:ascii="Calibri" w:hAnsi="Calibri" w:cs="Calibri"/>
                <w:color w:val="000000"/>
                <w:sz w:val="22"/>
                <w:szCs w:val="22"/>
              </w:rPr>
              <w:t>51</w:t>
            </w:r>
          </w:p>
        </w:tc>
        <w:tc>
          <w:tcPr>
            <w:tcW w:w="1240" w:type="dxa"/>
            <w:tcBorders>
              <w:top w:val="nil"/>
              <w:left w:val="nil"/>
              <w:bottom w:val="single" w:sz="4" w:space="0" w:color="auto"/>
              <w:right w:val="single" w:sz="4" w:space="0" w:color="auto"/>
            </w:tcBorders>
            <w:noWrap/>
            <w:vAlign w:val="center"/>
            <w:hideMark/>
          </w:tcPr>
          <w:p w14:paraId="77266524" w14:textId="77777777" w:rsidR="00D27F4F" w:rsidRPr="00D27F4F" w:rsidRDefault="00D27F4F" w:rsidP="005F5251">
            <w:pPr>
              <w:jc w:val="right"/>
              <w:rPr>
                <w:rFonts w:ascii="Calibri" w:hAnsi="Calibri" w:cs="Calibri"/>
                <w:color w:val="000000"/>
                <w:sz w:val="22"/>
                <w:szCs w:val="22"/>
              </w:rPr>
            </w:pPr>
            <w:r w:rsidRPr="00D27F4F">
              <w:rPr>
                <w:rFonts w:ascii="Calibri" w:hAnsi="Calibri" w:cs="Calibri"/>
                <w:color w:val="000000"/>
                <w:sz w:val="22"/>
                <w:szCs w:val="22"/>
              </w:rPr>
              <w:t>5.7</w:t>
            </w:r>
          </w:p>
        </w:tc>
        <w:tc>
          <w:tcPr>
            <w:tcW w:w="1280" w:type="dxa"/>
            <w:tcBorders>
              <w:top w:val="nil"/>
              <w:left w:val="nil"/>
              <w:bottom w:val="single" w:sz="4" w:space="0" w:color="auto"/>
              <w:right w:val="single" w:sz="4" w:space="0" w:color="auto"/>
            </w:tcBorders>
            <w:noWrap/>
            <w:vAlign w:val="center"/>
            <w:hideMark/>
          </w:tcPr>
          <w:p w14:paraId="170310BD" w14:textId="77777777" w:rsidR="00D27F4F" w:rsidRPr="00D27F4F" w:rsidRDefault="00D27F4F" w:rsidP="005F5251">
            <w:pPr>
              <w:jc w:val="right"/>
              <w:rPr>
                <w:rFonts w:ascii="Calibri" w:hAnsi="Calibri" w:cs="Calibri"/>
                <w:color w:val="000000"/>
                <w:sz w:val="22"/>
                <w:szCs w:val="22"/>
              </w:rPr>
            </w:pPr>
            <w:r w:rsidRPr="00D27F4F">
              <w:rPr>
                <w:rFonts w:ascii="Calibri" w:hAnsi="Calibri" w:cs="Calibri"/>
                <w:color w:val="000000"/>
                <w:sz w:val="22"/>
                <w:szCs w:val="22"/>
              </w:rPr>
              <w:t>49</w:t>
            </w:r>
          </w:p>
        </w:tc>
        <w:tc>
          <w:tcPr>
            <w:tcW w:w="1713" w:type="dxa"/>
            <w:tcBorders>
              <w:top w:val="nil"/>
              <w:left w:val="nil"/>
              <w:bottom w:val="single" w:sz="4" w:space="0" w:color="auto"/>
              <w:right w:val="single" w:sz="4" w:space="0" w:color="auto"/>
            </w:tcBorders>
            <w:vAlign w:val="center"/>
            <w:hideMark/>
          </w:tcPr>
          <w:p w14:paraId="6BA5E379" w14:textId="77777777" w:rsidR="00D27F4F" w:rsidRPr="00D27F4F" w:rsidRDefault="00D27F4F" w:rsidP="005F5251">
            <w:pPr>
              <w:jc w:val="right"/>
              <w:rPr>
                <w:rFonts w:ascii="Calibri" w:hAnsi="Calibri" w:cs="Calibri"/>
                <w:color w:val="000000"/>
                <w:sz w:val="22"/>
                <w:szCs w:val="22"/>
              </w:rPr>
            </w:pPr>
            <w:r w:rsidRPr="00D27F4F">
              <w:rPr>
                <w:rFonts w:ascii="Calibri" w:hAnsi="Calibri" w:cs="Calibri"/>
                <w:color w:val="000000"/>
                <w:sz w:val="22"/>
                <w:szCs w:val="22"/>
              </w:rPr>
              <w:t>20</w:t>
            </w:r>
          </w:p>
        </w:tc>
        <w:tc>
          <w:tcPr>
            <w:tcW w:w="1600" w:type="dxa"/>
            <w:tcBorders>
              <w:top w:val="nil"/>
              <w:left w:val="nil"/>
              <w:bottom w:val="single" w:sz="4" w:space="0" w:color="auto"/>
              <w:right w:val="single" w:sz="4" w:space="0" w:color="auto"/>
            </w:tcBorders>
            <w:noWrap/>
            <w:vAlign w:val="center"/>
            <w:hideMark/>
          </w:tcPr>
          <w:p w14:paraId="5614775E" w14:textId="77777777" w:rsidR="00D27F4F" w:rsidRPr="00D27F4F" w:rsidRDefault="00D27F4F" w:rsidP="005F5251">
            <w:pPr>
              <w:jc w:val="right"/>
              <w:rPr>
                <w:rFonts w:ascii="Calibri" w:hAnsi="Calibri" w:cs="Calibri"/>
                <w:color w:val="000000"/>
                <w:sz w:val="22"/>
                <w:szCs w:val="22"/>
              </w:rPr>
            </w:pPr>
            <w:r w:rsidRPr="00D27F4F">
              <w:rPr>
                <w:rFonts w:ascii="Calibri" w:hAnsi="Calibri" w:cs="Calibri"/>
                <w:color w:val="000000"/>
                <w:sz w:val="22"/>
                <w:szCs w:val="22"/>
              </w:rPr>
              <w:t>39%</w:t>
            </w:r>
          </w:p>
        </w:tc>
      </w:tr>
      <w:tr w:rsidR="001B6D21" w:rsidRPr="001B6D21" w14:paraId="3B1B87D3" w14:textId="77777777" w:rsidTr="001B6D21">
        <w:trPr>
          <w:trHeight w:val="300"/>
        </w:trPr>
        <w:tc>
          <w:tcPr>
            <w:tcW w:w="1601" w:type="dxa"/>
            <w:tcBorders>
              <w:top w:val="nil"/>
              <w:left w:val="single" w:sz="4" w:space="0" w:color="auto"/>
              <w:bottom w:val="single" w:sz="4" w:space="0" w:color="auto"/>
              <w:right w:val="single" w:sz="4" w:space="0" w:color="auto"/>
            </w:tcBorders>
            <w:noWrap/>
            <w:vAlign w:val="center"/>
            <w:hideMark/>
          </w:tcPr>
          <w:p w14:paraId="27690FDD" w14:textId="77777777" w:rsidR="001B6D21" w:rsidRPr="001B6D21" w:rsidRDefault="001B6D21" w:rsidP="001B6D21">
            <w:pPr>
              <w:rPr>
                <w:rFonts w:ascii="Calibri" w:hAnsi="Calibri" w:cs="Calibri"/>
                <w:color w:val="000000"/>
                <w:sz w:val="22"/>
                <w:szCs w:val="22"/>
              </w:rPr>
            </w:pPr>
            <w:r w:rsidRPr="001B6D21">
              <w:rPr>
                <w:rFonts w:ascii="Calibri" w:hAnsi="Calibri" w:cs="Calibri"/>
                <w:color w:val="000000"/>
                <w:sz w:val="22"/>
                <w:szCs w:val="22"/>
              </w:rPr>
              <w:t>2025-26 to date</w:t>
            </w:r>
          </w:p>
        </w:tc>
        <w:tc>
          <w:tcPr>
            <w:tcW w:w="1159" w:type="dxa"/>
            <w:tcBorders>
              <w:top w:val="nil"/>
              <w:left w:val="nil"/>
              <w:bottom w:val="single" w:sz="4" w:space="0" w:color="auto"/>
              <w:right w:val="single" w:sz="4" w:space="0" w:color="auto"/>
            </w:tcBorders>
            <w:vAlign w:val="center"/>
            <w:hideMark/>
          </w:tcPr>
          <w:p w14:paraId="04925FD0" w14:textId="77777777" w:rsidR="001B6D21" w:rsidRPr="001B6D21" w:rsidRDefault="001B6D21" w:rsidP="001B6D21">
            <w:pPr>
              <w:jc w:val="right"/>
              <w:rPr>
                <w:rFonts w:ascii="Calibri" w:hAnsi="Calibri" w:cs="Calibri"/>
                <w:color w:val="000000"/>
                <w:sz w:val="22"/>
                <w:szCs w:val="22"/>
              </w:rPr>
            </w:pPr>
            <w:r w:rsidRPr="001B6D21">
              <w:rPr>
                <w:rFonts w:ascii="Calibri" w:hAnsi="Calibri" w:cs="Calibri"/>
                <w:color w:val="000000"/>
                <w:sz w:val="22"/>
                <w:szCs w:val="22"/>
              </w:rPr>
              <w:t>105</w:t>
            </w:r>
          </w:p>
        </w:tc>
        <w:tc>
          <w:tcPr>
            <w:tcW w:w="1420" w:type="dxa"/>
            <w:tcBorders>
              <w:top w:val="nil"/>
              <w:left w:val="nil"/>
              <w:bottom w:val="single" w:sz="4" w:space="0" w:color="auto"/>
              <w:right w:val="single" w:sz="4" w:space="0" w:color="auto"/>
            </w:tcBorders>
            <w:vAlign w:val="center"/>
            <w:hideMark/>
          </w:tcPr>
          <w:p w14:paraId="7E726FD2" w14:textId="77777777" w:rsidR="001B6D21" w:rsidRPr="001B6D21" w:rsidRDefault="001B6D21" w:rsidP="001B6D21">
            <w:pPr>
              <w:jc w:val="right"/>
              <w:rPr>
                <w:rFonts w:ascii="Calibri" w:hAnsi="Calibri" w:cs="Calibri"/>
                <w:color w:val="000000"/>
                <w:sz w:val="22"/>
                <w:szCs w:val="22"/>
              </w:rPr>
            </w:pPr>
            <w:r w:rsidRPr="001B6D21">
              <w:rPr>
                <w:rFonts w:ascii="Calibri" w:hAnsi="Calibri" w:cs="Calibri"/>
                <w:color w:val="000000"/>
                <w:sz w:val="22"/>
                <w:szCs w:val="22"/>
              </w:rPr>
              <w:t>327</w:t>
            </w:r>
          </w:p>
        </w:tc>
        <w:tc>
          <w:tcPr>
            <w:tcW w:w="1720" w:type="dxa"/>
            <w:tcBorders>
              <w:top w:val="nil"/>
              <w:left w:val="nil"/>
              <w:bottom w:val="single" w:sz="4" w:space="0" w:color="auto"/>
              <w:right w:val="single" w:sz="4" w:space="0" w:color="auto"/>
            </w:tcBorders>
            <w:vAlign w:val="center"/>
            <w:hideMark/>
          </w:tcPr>
          <w:p w14:paraId="0738D383" w14:textId="77777777" w:rsidR="001B6D21" w:rsidRPr="001B6D21" w:rsidRDefault="001B6D21" w:rsidP="001B6D21">
            <w:pPr>
              <w:jc w:val="right"/>
              <w:rPr>
                <w:rFonts w:ascii="Calibri" w:hAnsi="Calibri" w:cs="Calibri"/>
                <w:color w:val="000000"/>
                <w:sz w:val="22"/>
                <w:szCs w:val="22"/>
              </w:rPr>
            </w:pPr>
            <w:r w:rsidRPr="001B6D21">
              <w:rPr>
                <w:rFonts w:ascii="Calibri" w:hAnsi="Calibri" w:cs="Calibri"/>
                <w:color w:val="000000"/>
                <w:sz w:val="22"/>
                <w:szCs w:val="22"/>
              </w:rPr>
              <w:t>Ongoing</w:t>
            </w:r>
          </w:p>
        </w:tc>
        <w:tc>
          <w:tcPr>
            <w:tcW w:w="1500" w:type="dxa"/>
            <w:tcBorders>
              <w:top w:val="nil"/>
              <w:left w:val="nil"/>
              <w:bottom w:val="single" w:sz="4" w:space="0" w:color="auto"/>
              <w:right w:val="single" w:sz="4" w:space="0" w:color="auto"/>
            </w:tcBorders>
            <w:vAlign w:val="center"/>
            <w:hideMark/>
          </w:tcPr>
          <w:p w14:paraId="2A1704C2" w14:textId="77777777" w:rsidR="001B6D21" w:rsidRPr="001B6D21" w:rsidRDefault="001B6D21" w:rsidP="001B6D21">
            <w:pPr>
              <w:jc w:val="right"/>
              <w:rPr>
                <w:rFonts w:ascii="Calibri" w:hAnsi="Calibri" w:cs="Calibri"/>
                <w:color w:val="000000"/>
                <w:sz w:val="22"/>
                <w:szCs w:val="22"/>
              </w:rPr>
            </w:pPr>
            <w:r w:rsidRPr="001B6D21">
              <w:rPr>
                <w:rFonts w:ascii="Calibri" w:hAnsi="Calibri" w:cs="Calibri"/>
                <w:color w:val="000000"/>
                <w:sz w:val="22"/>
                <w:szCs w:val="22"/>
              </w:rPr>
              <w:t>Ongoing</w:t>
            </w:r>
          </w:p>
        </w:tc>
        <w:tc>
          <w:tcPr>
            <w:tcW w:w="1627" w:type="dxa"/>
            <w:tcBorders>
              <w:top w:val="nil"/>
              <w:left w:val="nil"/>
              <w:bottom w:val="single" w:sz="4" w:space="0" w:color="auto"/>
              <w:right w:val="single" w:sz="4" w:space="0" w:color="auto"/>
            </w:tcBorders>
            <w:vAlign w:val="center"/>
            <w:hideMark/>
          </w:tcPr>
          <w:p w14:paraId="501E5AD8" w14:textId="77777777" w:rsidR="001B6D21" w:rsidRPr="001B6D21" w:rsidRDefault="001B6D21" w:rsidP="001B6D21">
            <w:pPr>
              <w:jc w:val="right"/>
              <w:rPr>
                <w:rFonts w:ascii="Calibri" w:hAnsi="Calibri" w:cs="Calibri"/>
                <w:color w:val="000000"/>
                <w:sz w:val="22"/>
                <w:szCs w:val="22"/>
              </w:rPr>
            </w:pPr>
            <w:r w:rsidRPr="001B6D21">
              <w:rPr>
                <w:rFonts w:ascii="Calibri" w:hAnsi="Calibri" w:cs="Calibri"/>
                <w:color w:val="000000"/>
                <w:sz w:val="22"/>
                <w:szCs w:val="22"/>
              </w:rPr>
              <w:t>Ongoing</w:t>
            </w:r>
          </w:p>
        </w:tc>
        <w:tc>
          <w:tcPr>
            <w:tcW w:w="1240" w:type="dxa"/>
            <w:tcBorders>
              <w:top w:val="nil"/>
              <w:left w:val="nil"/>
              <w:bottom w:val="single" w:sz="4" w:space="0" w:color="auto"/>
              <w:right w:val="single" w:sz="4" w:space="0" w:color="auto"/>
            </w:tcBorders>
            <w:noWrap/>
            <w:vAlign w:val="center"/>
            <w:hideMark/>
          </w:tcPr>
          <w:p w14:paraId="378FFE8A" w14:textId="77777777" w:rsidR="001B6D21" w:rsidRPr="001B6D21" w:rsidRDefault="001B6D21" w:rsidP="001B6D21">
            <w:pPr>
              <w:jc w:val="right"/>
              <w:rPr>
                <w:rFonts w:ascii="Calibri" w:hAnsi="Calibri" w:cs="Calibri"/>
                <w:color w:val="000000"/>
                <w:sz w:val="22"/>
                <w:szCs w:val="22"/>
              </w:rPr>
            </w:pPr>
            <w:r w:rsidRPr="001B6D21">
              <w:rPr>
                <w:rFonts w:ascii="Calibri" w:hAnsi="Calibri" w:cs="Calibri"/>
                <w:color w:val="000000"/>
                <w:sz w:val="22"/>
                <w:szCs w:val="22"/>
              </w:rPr>
              <w:t>Ongoing</w:t>
            </w:r>
          </w:p>
        </w:tc>
        <w:tc>
          <w:tcPr>
            <w:tcW w:w="1280" w:type="dxa"/>
            <w:tcBorders>
              <w:top w:val="nil"/>
              <w:left w:val="nil"/>
              <w:bottom w:val="single" w:sz="4" w:space="0" w:color="auto"/>
              <w:right w:val="single" w:sz="4" w:space="0" w:color="auto"/>
            </w:tcBorders>
            <w:noWrap/>
            <w:vAlign w:val="center"/>
            <w:hideMark/>
          </w:tcPr>
          <w:p w14:paraId="2A24C774" w14:textId="77777777" w:rsidR="001B6D21" w:rsidRPr="001B6D21" w:rsidRDefault="001B6D21" w:rsidP="001B6D21">
            <w:pPr>
              <w:jc w:val="right"/>
              <w:rPr>
                <w:rFonts w:ascii="Calibri" w:hAnsi="Calibri" w:cs="Calibri"/>
                <w:color w:val="000000"/>
                <w:sz w:val="22"/>
                <w:szCs w:val="22"/>
              </w:rPr>
            </w:pPr>
            <w:r w:rsidRPr="001B6D21">
              <w:rPr>
                <w:rFonts w:ascii="Calibri" w:hAnsi="Calibri" w:cs="Calibri"/>
                <w:color w:val="000000"/>
                <w:sz w:val="22"/>
                <w:szCs w:val="22"/>
              </w:rPr>
              <w:t>Ongoing</w:t>
            </w:r>
          </w:p>
        </w:tc>
        <w:tc>
          <w:tcPr>
            <w:tcW w:w="1713" w:type="dxa"/>
            <w:tcBorders>
              <w:top w:val="nil"/>
              <w:left w:val="nil"/>
              <w:bottom w:val="single" w:sz="4" w:space="0" w:color="auto"/>
              <w:right w:val="single" w:sz="4" w:space="0" w:color="auto"/>
            </w:tcBorders>
            <w:vAlign w:val="center"/>
            <w:hideMark/>
          </w:tcPr>
          <w:p w14:paraId="60048661" w14:textId="77777777" w:rsidR="001B6D21" w:rsidRPr="001B6D21" w:rsidRDefault="001B6D21" w:rsidP="001B6D21">
            <w:pPr>
              <w:jc w:val="right"/>
              <w:rPr>
                <w:rFonts w:ascii="Calibri" w:hAnsi="Calibri" w:cs="Calibri"/>
                <w:color w:val="000000"/>
                <w:sz w:val="22"/>
                <w:szCs w:val="22"/>
              </w:rPr>
            </w:pPr>
            <w:r w:rsidRPr="001B6D21">
              <w:rPr>
                <w:rFonts w:ascii="Calibri" w:hAnsi="Calibri" w:cs="Calibri"/>
                <w:color w:val="000000"/>
                <w:sz w:val="22"/>
                <w:szCs w:val="22"/>
              </w:rPr>
              <w:t>Ongoing</w:t>
            </w:r>
          </w:p>
        </w:tc>
        <w:tc>
          <w:tcPr>
            <w:tcW w:w="1600" w:type="dxa"/>
            <w:tcBorders>
              <w:top w:val="nil"/>
              <w:left w:val="nil"/>
              <w:bottom w:val="single" w:sz="4" w:space="0" w:color="auto"/>
              <w:right w:val="single" w:sz="4" w:space="0" w:color="auto"/>
            </w:tcBorders>
            <w:noWrap/>
            <w:vAlign w:val="center"/>
            <w:hideMark/>
          </w:tcPr>
          <w:p w14:paraId="28A41DE4" w14:textId="77777777" w:rsidR="001B6D21" w:rsidRPr="001B6D21" w:rsidRDefault="001B6D21" w:rsidP="001B6D21">
            <w:pPr>
              <w:jc w:val="right"/>
              <w:rPr>
                <w:rFonts w:ascii="Calibri" w:hAnsi="Calibri" w:cs="Calibri"/>
                <w:color w:val="000000"/>
                <w:sz w:val="22"/>
                <w:szCs w:val="22"/>
              </w:rPr>
            </w:pPr>
            <w:r w:rsidRPr="001B6D21">
              <w:rPr>
                <w:rFonts w:ascii="Calibri" w:hAnsi="Calibri" w:cs="Calibri"/>
                <w:color w:val="000000"/>
                <w:sz w:val="22"/>
                <w:szCs w:val="22"/>
              </w:rPr>
              <w:t>Ongoing</w:t>
            </w:r>
          </w:p>
        </w:tc>
      </w:tr>
    </w:tbl>
    <w:p w14:paraId="57B86060" w14:textId="6DAEEDBD" w:rsidR="001B6D21" w:rsidRDefault="00C55434" w:rsidP="00485DFF">
      <w:pPr>
        <w:rPr>
          <w:rFonts w:ascii="Calibri" w:eastAsia="Calibri" w:hAnsi="Calibri" w:cs="Calibri"/>
          <w:sz w:val="22"/>
          <w:szCs w:val="22"/>
        </w:rPr>
      </w:pPr>
      <w:r w:rsidRPr="4C382DA3">
        <w:rPr>
          <w:rFonts w:ascii="Calibri" w:eastAsia="Calibri" w:hAnsi="Calibri" w:cs="Calibri"/>
          <w:sz w:val="22"/>
          <w:szCs w:val="22"/>
        </w:rPr>
        <w:t>Notes:</w:t>
      </w:r>
      <w:r w:rsidR="00485DFF" w:rsidRPr="4C382DA3">
        <w:rPr>
          <w:rFonts w:ascii="Calibri" w:eastAsia="Calibri" w:hAnsi="Calibri" w:cs="Calibri"/>
          <w:sz w:val="22"/>
          <w:szCs w:val="22"/>
        </w:rPr>
        <w:t xml:space="preserve"> The 2025-26 </w:t>
      </w:r>
      <w:r w:rsidR="001134FC" w:rsidRPr="4C382DA3">
        <w:rPr>
          <w:rFonts w:ascii="Calibri" w:eastAsia="Calibri" w:hAnsi="Calibri" w:cs="Calibri"/>
          <w:sz w:val="22"/>
          <w:szCs w:val="22"/>
        </w:rPr>
        <w:t>row</w:t>
      </w:r>
      <w:r w:rsidR="00485DFF" w:rsidRPr="4C382DA3">
        <w:rPr>
          <w:rFonts w:ascii="Calibri" w:eastAsia="Calibri" w:hAnsi="Calibri" w:cs="Calibri"/>
          <w:sz w:val="22"/>
          <w:szCs w:val="22"/>
        </w:rPr>
        <w:t xml:space="preserve"> captures two current District Judge exercises in progress. One is recruiting for vacancies in </w:t>
      </w:r>
      <w:r w:rsidR="006E38C3" w:rsidRPr="4C382DA3">
        <w:rPr>
          <w:rFonts w:ascii="Calibri" w:eastAsia="Calibri" w:hAnsi="Calibri" w:cs="Calibri"/>
          <w:sz w:val="22"/>
          <w:szCs w:val="22"/>
        </w:rPr>
        <w:t>London and the</w:t>
      </w:r>
      <w:r w:rsidR="00485DFF" w:rsidRPr="4C382DA3">
        <w:rPr>
          <w:rFonts w:ascii="Calibri" w:eastAsia="Calibri" w:hAnsi="Calibri" w:cs="Calibri"/>
          <w:sz w:val="22"/>
          <w:szCs w:val="22"/>
        </w:rPr>
        <w:t xml:space="preserve"> </w:t>
      </w:r>
      <w:r w:rsidR="00EB19BE" w:rsidRPr="4C382DA3">
        <w:rPr>
          <w:rFonts w:ascii="Calibri" w:eastAsia="Calibri" w:hAnsi="Calibri" w:cs="Calibri"/>
          <w:sz w:val="22"/>
          <w:szCs w:val="22"/>
        </w:rPr>
        <w:t>S</w:t>
      </w:r>
      <w:r w:rsidR="00485DFF" w:rsidRPr="4C382DA3">
        <w:rPr>
          <w:rFonts w:ascii="Calibri" w:eastAsia="Calibri" w:hAnsi="Calibri" w:cs="Calibri"/>
          <w:sz w:val="22"/>
          <w:szCs w:val="22"/>
        </w:rPr>
        <w:t>outh</w:t>
      </w:r>
      <w:r w:rsidR="000117B7">
        <w:rPr>
          <w:rFonts w:ascii="Calibri" w:eastAsia="Calibri" w:hAnsi="Calibri" w:cs="Calibri"/>
          <w:sz w:val="22"/>
          <w:szCs w:val="22"/>
        </w:rPr>
        <w:t xml:space="preserve"> E</w:t>
      </w:r>
      <w:r w:rsidR="00485DFF" w:rsidRPr="4C382DA3">
        <w:rPr>
          <w:rFonts w:ascii="Calibri" w:eastAsia="Calibri" w:hAnsi="Calibri" w:cs="Calibri"/>
          <w:sz w:val="22"/>
          <w:szCs w:val="22"/>
        </w:rPr>
        <w:t>ast only,</w:t>
      </w:r>
      <w:r w:rsidR="001134FC" w:rsidRPr="4C382DA3">
        <w:rPr>
          <w:rFonts w:ascii="Calibri" w:eastAsia="Calibri" w:hAnsi="Calibri" w:cs="Calibri"/>
          <w:sz w:val="22"/>
          <w:szCs w:val="22"/>
        </w:rPr>
        <w:t xml:space="preserve"> while</w:t>
      </w:r>
      <w:r w:rsidR="00485DFF" w:rsidRPr="4C382DA3">
        <w:rPr>
          <w:rFonts w:ascii="Calibri" w:eastAsia="Calibri" w:hAnsi="Calibri" w:cs="Calibri"/>
          <w:sz w:val="22"/>
          <w:szCs w:val="22"/>
        </w:rPr>
        <w:t xml:space="preserve"> the other is recruiting for vacancies on all circuits other than </w:t>
      </w:r>
      <w:r w:rsidR="00EB19BE" w:rsidRPr="4C382DA3">
        <w:rPr>
          <w:rFonts w:ascii="Calibri" w:eastAsia="Calibri" w:hAnsi="Calibri" w:cs="Calibri"/>
          <w:sz w:val="22"/>
          <w:szCs w:val="22"/>
        </w:rPr>
        <w:t xml:space="preserve">London and </w:t>
      </w:r>
      <w:r w:rsidR="00485DFF" w:rsidRPr="4C382DA3">
        <w:rPr>
          <w:rFonts w:ascii="Calibri" w:eastAsia="Calibri" w:hAnsi="Calibri" w:cs="Calibri"/>
          <w:sz w:val="22"/>
          <w:szCs w:val="22"/>
        </w:rPr>
        <w:t xml:space="preserve">the </w:t>
      </w:r>
      <w:r w:rsidR="00EB19BE" w:rsidRPr="4C382DA3">
        <w:rPr>
          <w:rFonts w:ascii="Calibri" w:eastAsia="Calibri" w:hAnsi="Calibri" w:cs="Calibri"/>
          <w:sz w:val="22"/>
          <w:szCs w:val="22"/>
        </w:rPr>
        <w:t>S</w:t>
      </w:r>
      <w:r w:rsidR="00485DFF" w:rsidRPr="4C382DA3">
        <w:rPr>
          <w:rFonts w:ascii="Calibri" w:eastAsia="Calibri" w:hAnsi="Calibri" w:cs="Calibri"/>
          <w:sz w:val="22"/>
          <w:szCs w:val="22"/>
        </w:rPr>
        <w:t>outh</w:t>
      </w:r>
      <w:r w:rsidR="000117B7">
        <w:rPr>
          <w:rFonts w:ascii="Calibri" w:eastAsia="Calibri" w:hAnsi="Calibri" w:cs="Calibri"/>
          <w:sz w:val="22"/>
          <w:szCs w:val="22"/>
        </w:rPr>
        <w:t xml:space="preserve"> E</w:t>
      </w:r>
      <w:r w:rsidR="00485DFF" w:rsidRPr="4C382DA3">
        <w:rPr>
          <w:rFonts w:ascii="Calibri" w:eastAsia="Calibri" w:hAnsi="Calibri" w:cs="Calibri"/>
          <w:sz w:val="22"/>
          <w:szCs w:val="22"/>
        </w:rPr>
        <w:t>ast.</w:t>
      </w:r>
    </w:p>
    <w:p w14:paraId="7D192179" w14:textId="77777777" w:rsidR="00485DFF" w:rsidRDefault="00485DFF" w:rsidP="00485DFF">
      <w:pPr>
        <w:rPr>
          <w:rFonts w:ascii="Calibri" w:eastAsia="Calibri" w:hAnsi="Calibri" w:cs="Calibri"/>
          <w:sz w:val="22"/>
          <w:szCs w:val="22"/>
        </w:rPr>
      </w:pPr>
    </w:p>
    <w:p w14:paraId="7B1FAE75" w14:textId="48469B15" w:rsidR="000B09C7" w:rsidRPr="005F05A0" w:rsidRDefault="000B09C7" w:rsidP="00C55434">
      <w:pPr>
        <w:spacing w:after="160" w:line="259" w:lineRule="auto"/>
        <w:rPr>
          <w:rFonts w:ascii="Calibri" w:eastAsia="Calibri" w:hAnsi="Calibri" w:cs="Calibri"/>
          <w:sz w:val="22"/>
          <w:szCs w:val="22"/>
        </w:rPr>
      </w:pPr>
      <w:r w:rsidRPr="000B09C7">
        <w:rPr>
          <w:rFonts w:ascii="Calibri" w:eastAsia="Calibri" w:hAnsi="Calibri" w:cs="Calibri"/>
          <w:sz w:val="22"/>
          <w:szCs w:val="22"/>
        </w:rPr>
        <w:t xml:space="preserve">The JAC assesses candidates at selection days as outstanding (A), strong (B), selectable (C) or not </w:t>
      </w:r>
      <w:r w:rsidR="009E7588">
        <w:rPr>
          <w:rFonts w:ascii="Calibri" w:eastAsia="Calibri" w:hAnsi="Calibri" w:cs="Calibri"/>
          <w:sz w:val="22"/>
          <w:szCs w:val="22"/>
        </w:rPr>
        <w:t xml:space="preserve">presently </w:t>
      </w:r>
      <w:r w:rsidRPr="000B09C7">
        <w:rPr>
          <w:rFonts w:ascii="Calibri" w:eastAsia="Calibri" w:hAnsi="Calibri" w:cs="Calibri"/>
          <w:sz w:val="22"/>
          <w:szCs w:val="22"/>
        </w:rPr>
        <w:t>selectable (D). It is important to note that gradings are an internal assessment measure of a candidate’s performance in a particular selection exercise and against the specific criteria for that role at that time. They do not indicate performance upon appointment. Caution should be exercised when comparing gradings awarded across a period of years.</w:t>
      </w:r>
    </w:p>
    <w:p w14:paraId="1E58E638" w14:textId="3C227DCD" w:rsidR="005C5288" w:rsidRDefault="005F05A0" w:rsidP="005C5288">
      <w:pPr>
        <w:spacing w:after="160" w:line="259" w:lineRule="auto"/>
        <w:rPr>
          <w:rFonts w:ascii="Calibri" w:eastAsia="Calibri" w:hAnsi="Calibri" w:cs="Calibri"/>
          <w:b/>
          <w:bCs/>
          <w:sz w:val="24"/>
          <w:szCs w:val="24"/>
        </w:rPr>
      </w:pPr>
      <w:r w:rsidRPr="005F05A0">
        <w:rPr>
          <w:rFonts w:ascii="Calibri" w:eastAsia="Calibri" w:hAnsi="Calibri" w:cs="Calibri"/>
          <w:sz w:val="22"/>
          <w:szCs w:val="22"/>
        </w:rPr>
        <w:br w:type="page"/>
      </w:r>
      <w:r w:rsidR="005C5288" w:rsidRPr="009A7DFB">
        <w:rPr>
          <w:rFonts w:ascii="Calibri" w:eastAsia="Calibri" w:hAnsi="Calibri" w:cs="Calibri"/>
          <w:b/>
          <w:bCs/>
          <w:sz w:val="24"/>
          <w:szCs w:val="24"/>
        </w:rPr>
        <w:lastRenderedPageBreak/>
        <w:t>Table C2(</w:t>
      </w:r>
      <w:r w:rsidR="005C5288">
        <w:rPr>
          <w:rFonts w:ascii="Calibri" w:eastAsia="Calibri" w:hAnsi="Calibri" w:cs="Calibri"/>
          <w:b/>
          <w:bCs/>
          <w:sz w:val="24"/>
          <w:szCs w:val="24"/>
        </w:rPr>
        <w:t>d</w:t>
      </w:r>
      <w:r w:rsidR="005C5288" w:rsidRPr="009A7DFB">
        <w:rPr>
          <w:rFonts w:ascii="Calibri" w:eastAsia="Calibri" w:hAnsi="Calibri" w:cs="Calibri"/>
          <w:b/>
          <w:bCs/>
          <w:sz w:val="24"/>
          <w:szCs w:val="24"/>
        </w:rPr>
        <w:t xml:space="preserve">): </w:t>
      </w:r>
      <w:r w:rsidR="005C5288">
        <w:rPr>
          <w:rFonts w:ascii="Calibri" w:eastAsia="Calibri" w:hAnsi="Calibri" w:cs="Calibri"/>
          <w:b/>
          <w:bCs/>
          <w:sz w:val="24"/>
          <w:szCs w:val="24"/>
        </w:rPr>
        <w:t>District Judge</w:t>
      </w:r>
      <w:r w:rsidR="00862E05">
        <w:rPr>
          <w:rFonts w:ascii="Calibri" w:eastAsia="Calibri" w:hAnsi="Calibri" w:cs="Calibri"/>
          <w:b/>
          <w:bCs/>
          <w:sz w:val="24"/>
          <w:szCs w:val="24"/>
        </w:rPr>
        <w:t xml:space="preserve"> (Magistrates’ Court)</w:t>
      </w:r>
    </w:p>
    <w:p w14:paraId="1240E3A3" w14:textId="2E9259F8" w:rsidR="00B00099" w:rsidRPr="001134FC" w:rsidRDefault="00C30913" w:rsidP="005C5288">
      <w:pPr>
        <w:spacing w:after="160" w:line="259" w:lineRule="auto"/>
        <w:rPr>
          <w:rFonts w:ascii="Calibri" w:eastAsia="Calibri" w:hAnsi="Calibri" w:cs="Calibri"/>
          <w:i/>
          <w:iCs/>
          <w:sz w:val="22"/>
          <w:szCs w:val="22"/>
        </w:rPr>
      </w:pPr>
      <w:r w:rsidRPr="001134FC">
        <w:rPr>
          <w:rFonts w:ascii="Calibri" w:eastAsia="Calibri" w:hAnsi="Calibri" w:cs="Calibri"/>
          <w:i/>
          <w:iCs/>
          <w:sz w:val="22"/>
          <w:szCs w:val="22"/>
        </w:rPr>
        <w:t>Application and selection</w:t>
      </w:r>
      <w:r w:rsidR="007A6441" w:rsidRPr="001134FC">
        <w:rPr>
          <w:rFonts w:ascii="Calibri" w:eastAsia="Calibri" w:hAnsi="Calibri" w:cs="Calibri"/>
          <w:i/>
          <w:iCs/>
          <w:sz w:val="22"/>
          <w:szCs w:val="22"/>
        </w:rPr>
        <w:t xml:space="preserve"> figures in this table have been compiled from </w:t>
      </w:r>
      <w:r w:rsidR="00031762" w:rsidRPr="001134FC">
        <w:rPr>
          <w:rFonts w:ascii="Calibri" w:eastAsia="Calibri" w:hAnsi="Calibri" w:cs="Calibri"/>
          <w:i/>
          <w:iCs/>
          <w:sz w:val="22"/>
          <w:szCs w:val="22"/>
        </w:rPr>
        <w:t xml:space="preserve">previously </w:t>
      </w:r>
      <w:r w:rsidR="007A6441" w:rsidRPr="001134FC">
        <w:rPr>
          <w:rFonts w:ascii="Calibri" w:eastAsia="Calibri" w:hAnsi="Calibri" w:cs="Calibri"/>
          <w:i/>
          <w:iCs/>
          <w:sz w:val="22"/>
          <w:szCs w:val="22"/>
        </w:rPr>
        <w:t>published statistics</w:t>
      </w:r>
      <w:r w:rsidR="00031762" w:rsidRPr="001134FC">
        <w:rPr>
          <w:rFonts w:ascii="Calibri" w:hAnsi="Calibri" w:cs="Calibri"/>
          <w:i/>
          <w:iCs/>
          <w:color w:val="000000"/>
          <w:sz w:val="22"/>
          <w:szCs w:val="22"/>
        </w:rPr>
        <w:t xml:space="preserve">, except for the number of candidates assessed as A (outstanding) or B (strong) at selection day for the </w:t>
      </w:r>
      <w:r w:rsidR="00031762" w:rsidRPr="001134FC">
        <w:rPr>
          <w:rFonts w:ascii="Calibri" w:hAnsi="Calibri" w:cs="Calibri"/>
          <w:i/>
          <w:color w:val="000000" w:themeColor="text1"/>
          <w:sz w:val="22"/>
          <w:szCs w:val="22"/>
        </w:rPr>
        <w:t>most recent year (202</w:t>
      </w:r>
      <w:r w:rsidR="00600876">
        <w:rPr>
          <w:rFonts w:ascii="Calibri" w:hAnsi="Calibri" w:cs="Calibri"/>
          <w:i/>
          <w:color w:val="000000" w:themeColor="text1"/>
          <w:sz w:val="22"/>
          <w:szCs w:val="22"/>
        </w:rPr>
        <w:t>4</w:t>
      </w:r>
      <w:r w:rsidR="00031762" w:rsidRPr="001134FC">
        <w:rPr>
          <w:rFonts w:ascii="Calibri" w:hAnsi="Calibri" w:cs="Calibri"/>
          <w:i/>
          <w:color w:val="000000" w:themeColor="text1"/>
          <w:sz w:val="22"/>
          <w:szCs w:val="22"/>
        </w:rPr>
        <w:t>-2</w:t>
      </w:r>
      <w:r w:rsidR="00600876">
        <w:rPr>
          <w:rFonts w:ascii="Calibri" w:hAnsi="Calibri" w:cs="Calibri"/>
          <w:i/>
          <w:color w:val="000000" w:themeColor="text1"/>
          <w:sz w:val="22"/>
          <w:szCs w:val="22"/>
        </w:rPr>
        <w:t>5</w:t>
      </w:r>
      <w:r w:rsidR="00031762" w:rsidRPr="001134FC">
        <w:rPr>
          <w:rFonts w:ascii="Calibri" w:hAnsi="Calibri" w:cs="Calibri"/>
          <w:i/>
          <w:color w:val="000000" w:themeColor="text1"/>
          <w:sz w:val="22"/>
          <w:szCs w:val="22"/>
        </w:rPr>
        <w:t>)</w:t>
      </w:r>
      <w:r w:rsidR="007A6441" w:rsidRPr="001134FC">
        <w:rPr>
          <w:rFonts w:ascii="Calibri" w:eastAsia="Calibri" w:hAnsi="Calibri" w:cs="Calibri"/>
          <w:i/>
          <w:iCs/>
          <w:sz w:val="22"/>
          <w:szCs w:val="22"/>
        </w:rPr>
        <w:t>.</w:t>
      </w:r>
    </w:p>
    <w:tbl>
      <w:tblPr>
        <w:tblW w:w="14860" w:type="dxa"/>
        <w:tblLook w:val="04A0" w:firstRow="1" w:lastRow="0" w:firstColumn="1" w:lastColumn="0" w:noHBand="0" w:noVBand="1"/>
      </w:tblPr>
      <w:tblGrid>
        <w:gridCol w:w="1600"/>
        <w:gridCol w:w="1159"/>
        <w:gridCol w:w="1420"/>
        <w:gridCol w:w="1720"/>
        <w:gridCol w:w="1500"/>
        <w:gridCol w:w="1629"/>
        <w:gridCol w:w="1240"/>
        <w:gridCol w:w="1280"/>
        <w:gridCol w:w="1712"/>
        <w:gridCol w:w="1600"/>
      </w:tblGrid>
      <w:tr w:rsidR="004E0258" w:rsidRPr="004E0258" w14:paraId="0B4A68B5" w14:textId="77777777" w:rsidTr="009D5D36">
        <w:trPr>
          <w:trHeight w:val="1200"/>
        </w:trPr>
        <w:tc>
          <w:tcPr>
            <w:tcW w:w="1600" w:type="dxa"/>
            <w:tcBorders>
              <w:top w:val="single" w:sz="4" w:space="0" w:color="auto"/>
              <w:left w:val="single" w:sz="4" w:space="0" w:color="auto"/>
              <w:bottom w:val="single" w:sz="4" w:space="0" w:color="auto"/>
              <w:right w:val="single" w:sz="4" w:space="0" w:color="auto"/>
            </w:tcBorders>
            <w:noWrap/>
            <w:vAlign w:val="center"/>
            <w:hideMark/>
          </w:tcPr>
          <w:p w14:paraId="18E99FCE" w14:textId="77777777" w:rsidR="004E0258" w:rsidRPr="004E0258" w:rsidRDefault="004E0258" w:rsidP="004E0258">
            <w:pPr>
              <w:rPr>
                <w:rFonts w:ascii="Calibri" w:hAnsi="Calibri" w:cs="Calibri"/>
                <w:b/>
                <w:bCs/>
                <w:color w:val="000000"/>
                <w:sz w:val="22"/>
                <w:szCs w:val="22"/>
              </w:rPr>
            </w:pPr>
            <w:r w:rsidRPr="004E0258">
              <w:rPr>
                <w:rFonts w:ascii="Calibri" w:hAnsi="Calibri" w:cs="Calibri"/>
                <w:b/>
                <w:bCs/>
                <w:color w:val="000000"/>
                <w:sz w:val="22"/>
                <w:szCs w:val="22"/>
              </w:rPr>
              <w:t>Year</w:t>
            </w:r>
          </w:p>
        </w:tc>
        <w:tc>
          <w:tcPr>
            <w:tcW w:w="1159" w:type="dxa"/>
            <w:tcBorders>
              <w:top w:val="single" w:sz="4" w:space="0" w:color="auto"/>
              <w:left w:val="nil"/>
              <w:bottom w:val="single" w:sz="4" w:space="0" w:color="auto"/>
              <w:right w:val="single" w:sz="4" w:space="0" w:color="auto"/>
            </w:tcBorders>
            <w:vAlign w:val="center"/>
            <w:hideMark/>
          </w:tcPr>
          <w:p w14:paraId="55A46473" w14:textId="77777777" w:rsidR="004E0258" w:rsidRPr="004E0258" w:rsidRDefault="004E0258" w:rsidP="004E0258">
            <w:pPr>
              <w:rPr>
                <w:rFonts w:ascii="Calibri" w:hAnsi="Calibri" w:cs="Calibri"/>
                <w:b/>
                <w:bCs/>
                <w:color w:val="000000"/>
                <w:sz w:val="22"/>
                <w:szCs w:val="22"/>
              </w:rPr>
            </w:pPr>
            <w:r w:rsidRPr="004E0258">
              <w:rPr>
                <w:rFonts w:ascii="Calibri" w:hAnsi="Calibri" w:cs="Calibri"/>
                <w:b/>
                <w:bCs/>
                <w:color w:val="000000"/>
                <w:sz w:val="22"/>
                <w:szCs w:val="22"/>
              </w:rPr>
              <w:t>Vacancies (s87 &amp;s94)</w:t>
            </w:r>
          </w:p>
        </w:tc>
        <w:tc>
          <w:tcPr>
            <w:tcW w:w="1420" w:type="dxa"/>
            <w:tcBorders>
              <w:top w:val="single" w:sz="4" w:space="0" w:color="auto"/>
              <w:left w:val="nil"/>
              <w:bottom w:val="single" w:sz="4" w:space="0" w:color="auto"/>
              <w:right w:val="single" w:sz="4" w:space="0" w:color="auto"/>
            </w:tcBorders>
            <w:noWrap/>
            <w:vAlign w:val="center"/>
            <w:hideMark/>
          </w:tcPr>
          <w:p w14:paraId="1EAE6C9E" w14:textId="77777777" w:rsidR="004E0258" w:rsidRPr="004E0258" w:rsidRDefault="004E0258" w:rsidP="004E0258">
            <w:pPr>
              <w:rPr>
                <w:rFonts w:ascii="Calibri" w:hAnsi="Calibri" w:cs="Calibri"/>
                <w:b/>
                <w:bCs/>
                <w:color w:val="000000"/>
                <w:sz w:val="22"/>
                <w:szCs w:val="22"/>
              </w:rPr>
            </w:pPr>
            <w:r w:rsidRPr="004E0258">
              <w:rPr>
                <w:rFonts w:ascii="Calibri" w:hAnsi="Calibri" w:cs="Calibri"/>
                <w:b/>
                <w:bCs/>
                <w:color w:val="000000"/>
                <w:sz w:val="22"/>
                <w:szCs w:val="22"/>
              </w:rPr>
              <w:t>Applications</w:t>
            </w:r>
          </w:p>
        </w:tc>
        <w:tc>
          <w:tcPr>
            <w:tcW w:w="1720" w:type="dxa"/>
            <w:tcBorders>
              <w:top w:val="single" w:sz="4" w:space="0" w:color="auto"/>
              <w:left w:val="nil"/>
              <w:bottom w:val="single" w:sz="4" w:space="0" w:color="auto"/>
              <w:right w:val="single" w:sz="4" w:space="0" w:color="auto"/>
            </w:tcBorders>
            <w:vAlign w:val="center"/>
            <w:hideMark/>
          </w:tcPr>
          <w:p w14:paraId="24899EE6" w14:textId="77777777" w:rsidR="004E0258" w:rsidRPr="004E0258" w:rsidRDefault="004E0258" w:rsidP="004E0258">
            <w:pPr>
              <w:rPr>
                <w:rFonts w:ascii="Calibri" w:hAnsi="Calibri" w:cs="Calibri"/>
                <w:b/>
                <w:bCs/>
                <w:color w:val="000000"/>
                <w:sz w:val="22"/>
                <w:szCs w:val="22"/>
              </w:rPr>
            </w:pPr>
            <w:r w:rsidRPr="004E0258">
              <w:rPr>
                <w:rFonts w:ascii="Calibri" w:hAnsi="Calibri" w:cs="Calibri"/>
                <w:b/>
                <w:bCs/>
                <w:color w:val="000000"/>
                <w:sz w:val="22"/>
                <w:szCs w:val="22"/>
              </w:rPr>
              <w:t>Recommended for immediate appointments (s87)</w:t>
            </w:r>
          </w:p>
        </w:tc>
        <w:tc>
          <w:tcPr>
            <w:tcW w:w="1500" w:type="dxa"/>
            <w:tcBorders>
              <w:top w:val="single" w:sz="4" w:space="0" w:color="auto"/>
              <w:left w:val="nil"/>
              <w:bottom w:val="single" w:sz="4" w:space="0" w:color="auto"/>
              <w:right w:val="single" w:sz="4" w:space="0" w:color="auto"/>
            </w:tcBorders>
            <w:vAlign w:val="center"/>
            <w:hideMark/>
          </w:tcPr>
          <w:p w14:paraId="4EA1AB8E" w14:textId="77777777" w:rsidR="004E0258" w:rsidRPr="004E0258" w:rsidRDefault="004E0258" w:rsidP="004E0258">
            <w:pPr>
              <w:rPr>
                <w:rFonts w:ascii="Calibri" w:hAnsi="Calibri" w:cs="Calibri"/>
                <w:b/>
                <w:bCs/>
                <w:color w:val="000000"/>
                <w:sz w:val="22"/>
                <w:szCs w:val="22"/>
              </w:rPr>
            </w:pPr>
            <w:r w:rsidRPr="004E0258">
              <w:rPr>
                <w:rFonts w:ascii="Calibri" w:hAnsi="Calibri" w:cs="Calibri"/>
                <w:b/>
                <w:bCs/>
                <w:color w:val="000000"/>
                <w:sz w:val="22"/>
                <w:szCs w:val="22"/>
              </w:rPr>
              <w:t>Selected for future appointments (s94)</w:t>
            </w:r>
          </w:p>
        </w:tc>
        <w:tc>
          <w:tcPr>
            <w:tcW w:w="1629" w:type="dxa"/>
            <w:tcBorders>
              <w:top w:val="single" w:sz="4" w:space="0" w:color="auto"/>
              <w:left w:val="nil"/>
              <w:bottom w:val="single" w:sz="4" w:space="0" w:color="auto"/>
              <w:right w:val="single" w:sz="4" w:space="0" w:color="auto"/>
            </w:tcBorders>
            <w:vAlign w:val="center"/>
            <w:hideMark/>
          </w:tcPr>
          <w:p w14:paraId="2B3F43CC" w14:textId="77777777" w:rsidR="004E0258" w:rsidRPr="004E0258" w:rsidRDefault="004E0258" w:rsidP="004E0258">
            <w:pPr>
              <w:rPr>
                <w:rFonts w:ascii="Calibri" w:hAnsi="Calibri" w:cs="Calibri"/>
                <w:b/>
                <w:bCs/>
                <w:color w:val="000000"/>
                <w:sz w:val="22"/>
                <w:szCs w:val="22"/>
              </w:rPr>
            </w:pPr>
            <w:r w:rsidRPr="004E0258">
              <w:rPr>
                <w:rFonts w:ascii="Calibri" w:hAnsi="Calibri" w:cs="Calibri"/>
                <w:b/>
                <w:bCs/>
                <w:color w:val="000000"/>
                <w:sz w:val="22"/>
                <w:szCs w:val="22"/>
              </w:rPr>
              <w:t xml:space="preserve">Total </w:t>
            </w:r>
            <w:r w:rsidRPr="004E0258">
              <w:rPr>
                <w:rFonts w:ascii="Calibri" w:hAnsi="Calibri" w:cs="Calibri"/>
                <w:b/>
                <w:bCs/>
                <w:color w:val="000000"/>
                <w:sz w:val="22"/>
                <w:szCs w:val="22"/>
              </w:rPr>
              <w:br/>
              <w:t>(s87 &amp; s94)</w:t>
            </w:r>
          </w:p>
        </w:tc>
        <w:tc>
          <w:tcPr>
            <w:tcW w:w="1240" w:type="dxa"/>
            <w:tcBorders>
              <w:top w:val="single" w:sz="4" w:space="0" w:color="auto"/>
              <w:left w:val="nil"/>
              <w:bottom w:val="single" w:sz="4" w:space="0" w:color="auto"/>
              <w:right w:val="single" w:sz="4" w:space="0" w:color="auto"/>
            </w:tcBorders>
            <w:vAlign w:val="center"/>
            <w:hideMark/>
          </w:tcPr>
          <w:p w14:paraId="3518C173" w14:textId="77777777" w:rsidR="004E0258" w:rsidRPr="004E0258" w:rsidRDefault="004E0258" w:rsidP="004E0258">
            <w:pPr>
              <w:rPr>
                <w:rFonts w:ascii="Calibri" w:hAnsi="Calibri" w:cs="Calibri"/>
                <w:b/>
                <w:bCs/>
                <w:color w:val="000000"/>
                <w:sz w:val="22"/>
                <w:szCs w:val="22"/>
              </w:rPr>
            </w:pPr>
            <w:r w:rsidRPr="004E0258">
              <w:rPr>
                <w:rFonts w:ascii="Calibri" w:hAnsi="Calibri" w:cs="Calibri"/>
                <w:b/>
                <w:bCs/>
                <w:color w:val="000000"/>
                <w:sz w:val="22"/>
                <w:szCs w:val="22"/>
              </w:rPr>
              <w:t>Applicants per selection</w:t>
            </w:r>
          </w:p>
        </w:tc>
        <w:tc>
          <w:tcPr>
            <w:tcW w:w="1280" w:type="dxa"/>
            <w:tcBorders>
              <w:top w:val="single" w:sz="4" w:space="0" w:color="auto"/>
              <w:left w:val="nil"/>
              <w:bottom w:val="single" w:sz="4" w:space="0" w:color="auto"/>
              <w:right w:val="single" w:sz="4" w:space="0" w:color="auto"/>
            </w:tcBorders>
            <w:vAlign w:val="center"/>
            <w:hideMark/>
          </w:tcPr>
          <w:p w14:paraId="11C2388A" w14:textId="77777777" w:rsidR="004E0258" w:rsidRPr="004E0258" w:rsidRDefault="004E0258" w:rsidP="004E0258">
            <w:pPr>
              <w:rPr>
                <w:rFonts w:ascii="Calibri" w:hAnsi="Calibri" w:cs="Calibri"/>
                <w:b/>
                <w:bCs/>
                <w:color w:val="000000"/>
                <w:sz w:val="22"/>
                <w:szCs w:val="22"/>
              </w:rPr>
            </w:pPr>
            <w:r w:rsidRPr="004E0258">
              <w:rPr>
                <w:rFonts w:ascii="Calibri" w:hAnsi="Calibri" w:cs="Calibri"/>
                <w:b/>
                <w:bCs/>
                <w:color w:val="000000"/>
                <w:sz w:val="22"/>
                <w:szCs w:val="22"/>
              </w:rPr>
              <w:t>Shortfall against vacancies</w:t>
            </w:r>
          </w:p>
        </w:tc>
        <w:tc>
          <w:tcPr>
            <w:tcW w:w="1712" w:type="dxa"/>
            <w:tcBorders>
              <w:top w:val="single" w:sz="4" w:space="0" w:color="auto"/>
              <w:left w:val="nil"/>
              <w:bottom w:val="single" w:sz="4" w:space="0" w:color="auto"/>
              <w:right w:val="single" w:sz="4" w:space="0" w:color="auto"/>
            </w:tcBorders>
            <w:vAlign w:val="center"/>
            <w:hideMark/>
          </w:tcPr>
          <w:p w14:paraId="62FFBEDA" w14:textId="77777777" w:rsidR="004E0258" w:rsidRPr="004E0258" w:rsidRDefault="004E0258" w:rsidP="004E0258">
            <w:pPr>
              <w:rPr>
                <w:rFonts w:ascii="Calibri" w:hAnsi="Calibri" w:cs="Calibri"/>
                <w:b/>
                <w:bCs/>
                <w:color w:val="000000"/>
                <w:sz w:val="22"/>
                <w:szCs w:val="22"/>
              </w:rPr>
            </w:pPr>
            <w:r w:rsidRPr="004E0258">
              <w:rPr>
                <w:rFonts w:ascii="Calibri" w:hAnsi="Calibri" w:cs="Calibri"/>
                <w:b/>
                <w:bCs/>
                <w:color w:val="000000"/>
                <w:sz w:val="22"/>
                <w:szCs w:val="22"/>
              </w:rPr>
              <w:t>Number of A and B candidates at selection day</w:t>
            </w:r>
          </w:p>
        </w:tc>
        <w:tc>
          <w:tcPr>
            <w:tcW w:w="1600" w:type="dxa"/>
            <w:tcBorders>
              <w:top w:val="single" w:sz="4" w:space="0" w:color="auto"/>
              <w:left w:val="nil"/>
              <w:bottom w:val="single" w:sz="4" w:space="0" w:color="auto"/>
              <w:right w:val="single" w:sz="4" w:space="0" w:color="auto"/>
            </w:tcBorders>
            <w:vAlign w:val="center"/>
            <w:hideMark/>
          </w:tcPr>
          <w:p w14:paraId="08499E4B" w14:textId="77777777" w:rsidR="004E0258" w:rsidRPr="004E0258" w:rsidRDefault="004E0258" w:rsidP="004E0258">
            <w:pPr>
              <w:rPr>
                <w:rFonts w:ascii="Calibri" w:hAnsi="Calibri" w:cs="Calibri"/>
                <w:b/>
                <w:bCs/>
                <w:color w:val="000000"/>
                <w:sz w:val="22"/>
                <w:szCs w:val="22"/>
              </w:rPr>
            </w:pPr>
            <w:r w:rsidRPr="004E0258">
              <w:rPr>
                <w:rFonts w:ascii="Calibri" w:hAnsi="Calibri" w:cs="Calibri"/>
                <w:b/>
                <w:bCs/>
                <w:color w:val="000000"/>
                <w:sz w:val="22"/>
                <w:szCs w:val="22"/>
              </w:rPr>
              <w:t>A &amp; B candidates as a percentage of total selections</w:t>
            </w:r>
          </w:p>
        </w:tc>
      </w:tr>
      <w:tr w:rsidR="004E0258" w:rsidRPr="004E0258" w14:paraId="4D0896D0"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46FE621E" w14:textId="77777777" w:rsidR="004E0258" w:rsidRPr="004E0258" w:rsidRDefault="004E0258" w:rsidP="004E0258">
            <w:pPr>
              <w:rPr>
                <w:rFonts w:ascii="Calibri" w:hAnsi="Calibri" w:cs="Calibri"/>
                <w:color w:val="000000"/>
                <w:sz w:val="22"/>
                <w:szCs w:val="22"/>
              </w:rPr>
            </w:pPr>
            <w:r w:rsidRPr="004E0258">
              <w:rPr>
                <w:rFonts w:ascii="Calibri" w:hAnsi="Calibri" w:cs="Calibri"/>
                <w:color w:val="000000"/>
                <w:sz w:val="22"/>
                <w:szCs w:val="22"/>
              </w:rPr>
              <w:t>2014-15</w:t>
            </w:r>
          </w:p>
        </w:tc>
        <w:tc>
          <w:tcPr>
            <w:tcW w:w="1159" w:type="dxa"/>
            <w:tcBorders>
              <w:top w:val="nil"/>
              <w:left w:val="nil"/>
              <w:bottom w:val="single" w:sz="4" w:space="0" w:color="auto"/>
              <w:right w:val="single" w:sz="4" w:space="0" w:color="auto"/>
            </w:tcBorders>
            <w:vAlign w:val="center"/>
            <w:hideMark/>
          </w:tcPr>
          <w:p w14:paraId="2806F7C2"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2E5BA5AB"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0CEF62F2"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56B39EE0"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629" w:type="dxa"/>
            <w:tcBorders>
              <w:top w:val="nil"/>
              <w:left w:val="nil"/>
              <w:bottom w:val="single" w:sz="4" w:space="0" w:color="auto"/>
              <w:right w:val="single" w:sz="4" w:space="0" w:color="auto"/>
            </w:tcBorders>
            <w:vAlign w:val="center"/>
            <w:hideMark/>
          </w:tcPr>
          <w:p w14:paraId="43E2E3B9"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7246FCB5"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2859970E"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712" w:type="dxa"/>
            <w:tcBorders>
              <w:top w:val="nil"/>
              <w:left w:val="nil"/>
              <w:bottom w:val="single" w:sz="4" w:space="0" w:color="auto"/>
              <w:right w:val="single" w:sz="4" w:space="0" w:color="auto"/>
            </w:tcBorders>
            <w:vAlign w:val="center"/>
            <w:hideMark/>
          </w:tcPr>
          <w:p w14:paraId="1004ABC3"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1E3E09BF"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r>
      <w:tr w:rsidR="004E0258" w:rsidRPr="004E0258" w14:paraId="53A50B41"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5D8E8CC4" w14:textId="77777777" w:rsidR="004E0258" w:rsidRPr="004E0258" w:rsidRDefault="004E0258" w:rsidP="004E0258">
            <w:pPr>
              <w:rPr>
                <w:rFonts w:ascii="Calibri" w:hAnsi="Calibri" w:cs="Calibri"/>
                <w:color w:val="000000"/>
                <w:sz w:val="22"/>
                <w:szCs w:val="22"/>
              </w:rPr>
            </w:pPr>
            <w:r w:rsidRPr="004E0258">
              <w:rPr>
                <w:rFonts w:ascii="Calibri" w:hAnsi="Calibri" w:cs="Calibri"/>
                <w:color w:val="000000"/>
                <w:sz w:val="22"/>
                <w:szCs w:val="22"/>
              </w:rPr>
              <w:t>2015-16</w:t>
            </w:r>
          </w:p>
        </w:tc>
        <w:tc>
          <w:tcPr>
            <w:tcW w:w="1159" w:type="dxa"/>
            <w:tcBorders>
              <w:top w:val="nil"/>
              <w:left w:val="nil"/>
              <w:bottom w:val="single" w:sz="4" w:space="0" w:color="auto"/>
              <w:right w:val="single" w:sz="4" w:space="0" w:color="auto"/>
            </w:tcBorders>
            <w:vAlign w:val="center"/>
            <w:hideMark/>
          </w:tcPr>
          <w:p w14:paraId="40BB27ED"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18</w:t>
            </w:r>
          </w:p>
        </w:tc>
        <w:tc>
          <w:tcPr>
            <w:tcW w:w="1420" w:type="dxa"/>
            <w:tcBorders>
              <w:top w:val="nil"/>
              <w:left w:val="nil"/>
              <w:bottom w:val="single" w:sz="4" w:space="0" w:color="auto"/>
              <w:right w:val="single" w:sz="4" w:space="0" w:color="auto"/>
            </w:tcBorders>
            <w:vAlign w:val="center"/>
            <w:hideMark/>
          </w:tcPr>
          <w:p w14:paraId="66F77813"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190</w:t>
            </w:r>
          </w:p>
        </w:tc>
        <w:tc>
          <w:tcPr>
            <w:tcW w:w="1720" w:type="dxa"/>
            <w:tcBorders>
              <w:top w:val="nil"/>
              <w:left w:val="nil"/>
              <w:bottom w:val="single" w:sz="4" w:space="0" w:color="auto"/>
              <w:right w:val="single" w:sz="4" w:space="0" w:color="auto"/>
            </w:tcBorders>
            <w:noWrap/>
            <w:vAlign w:val="bottom"/>
            <w:hideMark/>
          </w:tcPr>
          <w:p w14:paraId="3EC66DF5"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15</w:t>
            </w:r>
          </w:p>
        </w:tc>
        <w:tc>
          <w:tcPr>
            <w:tcW w:w="1500" w:type="dxa"/>
            <w:tcBorders>
              <w:top w:val="nil"/>
              <w:left w:val="nil"/>
              <w:bottom w:val="single" w:sz="4" w:space="0" w:color="auto"/>
              <w:right w:val="single" w:sz="4" w:space="0" w:color="auto"/>
            </w:tcBorders>
            <w:noWrap/>
            <w:vAlign w:val="bottom"/>
            <w:hideMark/>
          </w:tcPr>
          <w:p w14:paraId="5D752FE9"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3</w:t>
            </w:r>
          </w:p>
        </w:tc>
        <w:tc>
          <w:tcPr>
            <w:tcW w:w="1629" w:type="dxa"/>
            <w:tcBorders>
              <w:top w:val="nil"/>
              <w:left w:val="nil"/>
              <w:bottom w:val="single" w:sz="4" w:space="0" w:color="auto"/>
              <w:right w:val="single" w:sz="4" w:space="0" w:color="auto"/>
            </w:tcBorders>
            <w:vAlign w:val="center"/>
            <w:hideMark/>
          </w:tcPr>
          <w:p w14:paraId="73BBEAAA"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18</w:t>
            </w:r>
          </w:p>
        </w:tc>
        <w:tc>
          <w:tcPr>
            <w:tcW w:w="1240" w:type="dxa"/>
            <w:tcBorders>
              <w:top w:val="nil"/>
              <w:left w:val="nil"/>
              <w:bottom w:val="single" w:sz="4" w:space="0" w:color="auto"/>
              <w:right w:val="single" w:sz="4" w:space="0" w:color="auto"/>
            </w:tcBorders>
            <w:noWrap/>
            <w:vAlign w:val="bottom"/>
            <w:hideMark/>
          </w:tcPr>
          <w:p w14:paraId="0B26609D"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10.6</w:t>
            </w:r>
          </w:p>
        </w:tc>
        <w:tc>
          <w:tcPr>
            <w:tcW w:w="1280" w:type="dxa"/>
            <w:tcBorders>
              <w:top w:val="nil"/>
              <w:left w:val="nil"/>
              <w:bottom w:val="single" w:sz="4" w:space="0" w:color="auto"/>
              <w:right w:val="single" w:sz="4" w:space="0" w:color="auto"/>
            </w:tcBorders>
            <w:noWrap/>
            <w:vAlign w:val="bottom"/>
            <w:hideMark/>
          </w:tcPr>
          <w:p w14:paraId="5A552D64"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0</w:t>
            </w:r>
          </w:p>
        </w:tc>
        <w:tc>
          <w:tcPr>
            <w:tcW w:w="1712" w:type="dxa"/>
            <w:tcBorders>
              <w:top w:val="nil"/>
              <w:left w:val="nil"/>
              <w:bottom w:val="single" w:sz="4" w:space="0" w:color="auto"/>
              <w:right w:val="single" w:sz="4" w:space="0" w:color="auto"/>
            </w:tcBorders>
            <w:vAlign w:val="center"/>
            <w:hideMark/>
          </w:tcPr>
          <w:p w14:paraId="10BB44AD"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17</w:t>
            </w:r>
          </w:p>
        </w:tc>
        <w:tc>
          <w:tcPr>
            <w:tcW w:w="1600" w:type="dxa"/>
            <w:tcBorders>
              <w:top w:val="nil"/>
              <w:left w:val="nil"/>
              <w:bottom w:val="single" w:sz="4" w:space="0" w:color="auto"/>
              <w:right w:val="single" w:sz="4" w:space="0" w:color="auto"/>
            </w:tcBorders>
            <w:noWrap/>
            <w:vAlign w:val="bottom"/>
            <w:hideMark/>
          </w:tcPr>
          <w:p w14:paraId="7B46512C"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94%</w:t>
            </w:r>
          </w:p>
        </w:tc>
      </w:tr>
      <w:tr w:rsidR="004E0258" w:rsidRPr="004E0258" w14:paraId="570418A1"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7DADA9A1" w14:textId="77777777" w:rsidR="004E0258" w:rsidRPr="004E0258" w:rsidRDefault="004E0258" w:rsidP="004E0258">
            <w:pPr>
              <w:rPr>
                <w:rFonts w:ascii="Calibri" w:hAnsi="Calibri" w:cs="Calibri"/>
                <w:color w:val="000000"/>
                <w:sz w:val="22"/>
                <w:szCs w:val="22"/>
              </w:rPr>
            </w:pPr>
            <w:r w:rsidRPr="004E0258">
              <w:rPr>
                <w:rFonts w:ascii="Calibri" w:hAnsi="Calibri" w:cs="Calibri"/>
                <w:color w:val="000000"/>
                <w:sz w:val="22"/>
                <w:szCs w:val="22"/>
              </w:rPr>
              <w:t>2016-17</w:t>
            </w:r>
          </w:p>
        </w:tc>
        <w:tc>
          <w:tcPr>
            <w:tcW w:w="1159" w:type="dxa"/>
            <w:tcBorders>
              <w:top w:val="nil"/>
              <w:left w:val="nil"/>
              <w:bottom w:val="single" w:sz="4" w:space="0" w:color="auto"/>
              <w:right w:val="single" w:sz="4" w:space="0" w:color="auto"/>
            </w:tcBorders>
            <w:vAlign w:val="center"/>
            <w:hideMark/>
          </w:tcPr>
          <w:p w14:paraId="0A5190B5"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7629361C"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260DBF84"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787901CB"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629" w:type="dxa"/>
            <w:tcBorders>
              <w:top w:val="nil"/>
              <w:left w:val="nil"/>
              <w:bottom w:val="single" w:sz="4" w:space="0" w:color="auto"/>
              <w:right w:val="single" w:sz="4" w:space="0" w:color="auto"/>
            </w:tcBorders>
            <w:vAlign w:val="center"/>
            <w:hideMark/>
          </w:tcPr>
          <w:p w14:paraId="5546B697"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14D7A3C9"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2FB32332"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712" w:type="dxa"/>
            <w:tcBorders>
              <w:top w:val="nil"/>
              <w:left w:val="nil"/>
              <w:bottom w:val="single" w:sz="4" w:space="0" w:color="auto"/>
              <w:right w:val="single" w:sz="4" w:space="0" w:color="auto"/>
            </w:tcBorders>
            <w:vAlign w:val="center"/>
            <w:hideMark/>
          </w:tcPr>
          <w:p w14:paraId="065A1274"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4882A516"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r>
      <w:tr w:rsidR="004E0258" w:rsidRPr="004E0258" w14:paraId="12363ED4"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5331B7F2" w14:textId="77777777" w:rsidR="004E0258" w:rsidRPr="004E0258" w:rsidRDefault="004E0258" w:rsidP="004E0258">
            <w:pPr>
              <w:rPr>
                <w:rFonts w:ascii="Calibri" w:hAnsi="Calibri" w:cs="Calibri"/>
                <w:color w:val="000000"/>
                <w:sz w:val="22"/>
                <w:szCs w:val="22"/>
              </w:rPr>
            </w:pPr>
            <w:r w:rsidRPr="004E0258">
              <w:rPr>
                <w:rFonts w:ascii="Calibri" w:hAnsi="Calibri" w:cs="Calibri"/>
                <w:color w:val="000000"/>
                <w:sz w:val="22"/>
                <w:szCs w:val="22"/>
              </w:rPr>
              <w:t>2017-18</w:t>
            </w:r>
          </w:p>
        </w:tc>
        <w:tc>
          <w:tcPr>
            <w:tcW w:w="1159" w:type="dxa"/>
            <w:tcBorders>
              <w:top w:val="nil"/>
              <w:left w:val="nil"/>
              <w:bottom w:val="single" w:sz="4" w:space="0" w:color="auto"/>
              <w:right w:val="single" w:sz="4" w:space="0" w:color="auto"/>
            </w:tcBorders>
            <w:vAlign w:val="center"/>
            <w:hideMark/>
          </w:tcPr>
          <w:p w14:paraId="356AA87D"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17</w:t>
            </w:r>
          </w:p>
        </w:tc>
        <w:tc>
          <w:tcPr>
            <w:tcW w:w="1420" w:type="dxa"/>
            <w:tcBorders>
              <w:top w:val="nil"/>
              <w:left w:val="nil"/>
              <w:bottom w:val="single" w:sz="4" w:space="0" w:color="auto"/>
              <w:right w:val="single" w:sz="4" w:space="0" w:color="auto"/>
            </w:tcBorders>
            <w:vAlign w:val="center"/>
            <w:hideMark/>
          </w:tcPr>
          <w:p w14:paraId="57CE9AA0"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127</w:t>
            </w:r>
          </w:p>
        </w:tc>
        <w:tc>
          <w:tcPr>
            <w:tcW w:w="1720" w:type="dxa"/>
            <w:tcBorders>
              <w:top w:val="nil"/>
              <w:left w:val="nil"/>
              <w:bottom w:val="single" w:sz="4" w:space="0" w:color="auto"/>
              <w:right w:val="single" w:sz="4" w:space="0" w:color="auto"/>
            </w:tcBorders>
            <w:noWrap/>
            <w:vAlign w:val="bottom"/>
            <w:hideMark/>
          </w:tcPr>
          <w:p w14:paraId="2C0ED673"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12</w:t>
            </w:r>
          </w:p>
        </w:tc>
        <w:tc>
          <w:tcPr>
            <w:tcW w:w="1500" w:type="dxa"/>
            <w:tcBorders>
              <w:top w:val="nil"/>
              <w:left w:val="nil"/>
              <w:bottom w:val="single" w:sz="4" w:space="0" w:color="auto"/>
              <w:right w:val="single" w:sz="4" w:space="0" w:color="auto"/>
            </w:tcBorders>
            <w:noWrap/>
            <w:vAlign w:val="bottom"/>
            <w:hideMark/>
          </w:tcPr>
          <w:p w14:paraId="5045C9F3"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5</w:t>
            </w:r>
          </w:p>
        </w:tc>
        <w:tc>
          <w:tcPr>
            <w:tcW w:w="1629" w:type="dxa"/>
            <w:tcBorders>
              <w:top w:val="nil"/>
              <w:left w:val="nil"/>
              <w:bottom w:val="single" w:sz="4" w:space="0" w:color="auto"/>
              <w:right w:val="single" w:sz="4" w:space="0" w:color="auto"/>
            </w:tcBorders>
            <w:vAlign w:val="center"/>
            <w:hideMark/>
          </w:tcPr>
          <w:p w14:paraId="206156C1"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17</w:t>
            </w:r>
          </w:p>
        </w:tc>
        <w:tc>
          <w:tcPr>
            <w:tcW w:w="1240" w:type="dxa"/>
            <w:tcBorders>
              <w:top w:val="nil"/>
              <w:left w:val="nil"/>
              <w:bottom w:val="single" w:sz="4" w:space="0" w:color="auto"/>
              <w:right w:val="single" w:sz="4" w:space="0" w:color="auto"/>
            </w:tcBorders>
            <w:noWrap/>
            <w:vAlign w:val="bottom"/>
            <w:hideMark/>
          </w:tcPr>
          <w:p w14:paraId="5149FE08"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7.5</w:t>
            </w:r>
          </w:p>
        </w:tc>
        <w:tc>
          <w:tcPr>
            <w:tcW w:w="1280" w:type="dxa"/>
            <w:tcBorders>
              <w:top w:val="nil"/>
              <w:left w:val="nil"/>
              <w:bottom w:val="single" w:sz="4" w:space="0" w:color="auto"/>
              <w:right w:val="single" w:sz="4" w:space="0" w:color="auto"/>
            </w:tcBorders>
            <w:noWrap/>
            <w:vAlign w:val="bottom"/>
            <w:hideMark/>
          </w:tcPr>
          <w:p w14:paraId="1EA36388"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0</w:t>
            </w:r>
          </w:p>
        </w:tc>
        <w:tc>
          <w:tcPr>
            <w:tcW w:w="1712" w:type="dxa"/>
            <w:tcBorders>
              <w:top w:val="nil"/>
              <w:left w:val="nil"/>
              <w:bottom w:val="single" w:sz="4" w:space="0" w:color="auto"/>
              <w:right w:val="single" w:sz="4" w:space="0" w:color="auto"/>
            </w:tcBorders>
            <w:vAlign w:val="center"/>
            <w:hideMark/>
          </w:tcPr>
          <w:p w14:paraId="7D2E1E16"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12</w:t>
            </w:r>
          </w:p>
        </w:tc>
        <w:tc>
          <w:tcPr>
            <w:tcW w:w="1600" w:type="dxa"/>
            <w:tcBorders>
              <w:top w:val="nil"/>
              <w:left w:val="nil"/>
              <w:bottom w:val="single" w:sz="4" w:space="0" w:color="auto"/>
              <w:right w:val="single" w:sz="4" w:space="0" w:color="auto"/>
            </w:tcBorders>
            <w:noWrap/>
            <w:vAlign w:val="bottom"/>
            <w:hideMark/>
          </w:tcPr>
          <w:p w14:paraId="6D452F58"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71%</w:t>
            </w:r>
          </w:p>
        </w:tc>
      </w:tr>
      <w:tr w:rsidR="004E0258" w:rsidRPr="004E0258" w14:paraId="661ABC38"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4615083B" w14:textId="77777777" w:rsidR="004E0258" w:rsidRPr="004E0258" w:rsidRDefault="004E0258" w:rsidP="004E0258">
            <w:pPr>
              <w:rPr>
                <w:rFonts w:ascii="Calibri" w:hAnsi="Calibri" w:cs="Calibri"/>
                <w:color w:val="000000"/>
                <w:sz w:val="22"/>
                <w:szCs w:val="22"/>
              </w:rPr>
            </w:pPr>
            <w:r w:rsidRPr="004E0258">
              <w:rPr>
                <w:rFonts w:ascii="Calibri" w:hAnsi="Calibri" w:cs="Calibri"/>
                <w:color w:val="000000"/>
                <w:sz w:val="22"/>
                <w:szCs w:val="22"/>
              </w:rPr>
              <w:t>2018-19</w:t>
            </w:r>
          </w:p>
        </w:tc>
        <w:tc>
          <w:tcPr>
            <w:tcW w:w="1159" w:type="dxa"/>
            <w:tcBorders>
              <w:top w:val="nil"/>
              <w:left w:val="nil"/>
              <w:bottom w:val="single" w:sz="4" w:space="0" w:color="auto"/>
              <w:right w:val="single" w:sz="4" w:space="0" w:color="auto"/>
            </w:tcBorders>
            <w:vAlign w:val="center"/>
            <w:hideMark/>
          </w:tcPr>
          <w:p w14:paraId="2FE9A8A2"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31F72997"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72035E6B"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064A238A"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629" w:type="dxa"/>
            <w:tcBorders>
              <w:top w:val="nil"/>
              <w:left w:val="nil"/>
              <w:bottom w:val="single" w:sz="4" w:space="0" w:color="auto"/>
              <w:right w:val="single" w:sz="4" w:space="0" w:color="auto"/>
            </w:tcBorders>
            <w:vAlign w:val="center"/>
            <w:hideMark/>
          </w:tcPr>
          <w:p w14:paraId="65421190"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32A8B680"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0D6E29A4"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712" w:type="dxa"/>
            <w:tcBorders>
              <w:top w:val="nil"/>
              <w:left w:val="nil"/>
              <w:bottom w:val="single" w:sz="4" w:space="0" w:color="auto"/>
              <w:right w:val="single" w:sz="4" w:space="0" w:color="auto"/>
            </w:tcBorders>
            <w:vAlign w:val="center"/>
            <w:hideMark/>
          </w:tcPr>
          <w:p w14:paraId="56402396"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75A2155E"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r>
      <w:tr w:rsidR="004E0258" w:rsidRPr="004E0258" w14:paraId="46B989F6"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2AB3A0F6" w14:textId="77777777" w:rsidR="004E0258" w:rsidRPr="004E0258" w:rsidRDefault="004E0258" w:rsidP="004E0258">
            <w:pPr>
              <w:rPr>
                <w:rFonts w:ascii="Calibri" w:hAnsi="Calibri" w:cs="Calibri"/>
                <w:color w:val="000000"/>
                <w:sz w:val="22"/>
                <w:szCs w:val="22"/>
              </w:rPr>
            </w:pPr>
            <w:r w:rsidRPr="004E0258">
              <w:rPr>
                <w:rFonts w:ascii="Calibri" w:hAnsi="Calibri" w:cs="Calibri"/>
                <w:color w:val="000000"/>
                <w:sz w:val="22"/>
                <w:szCs w:val="22"/>
              </w:rPr>
              <w:t>2019-20</w:t>
            </w:r>
          </w:p>
        </w:tc>
        <w:tc>
          <w:tcPr>
            <w:tcW w:w="1159" w:type="dxa"/>
            <w:tcBorders>
              <w:top w:val="nil"/>
              <w:left w:val="nil"/>
              <w:bottom w:val="single" w:sz="4" w:space="0" w:color="auto"/>
              <w:right w:val="single" w:sz="4" w:space="0" w:color="auto"/>
            </w:tcBorders>
            <w:vAlign w:val="center"/>
            <w:hideMark/>
          </w:tcPr>
          <w:p w14:paraId="4832D76E"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25</w:t>
            </w:r>
          </w:p>
        </w:tc>
        <w:tc>
          <w:tcPr>
            <w:tcW w:w="1420" w:type="dxa"/>
            <w:tcBorders>
              <w:top w:val="nil"/>
              <w:left w:val="nil"/>
              <w:bottom w:val="single" w:sz="4" w:space="0" w:color="auto"/>
              <w:right w:val="single" w:sz="4" w:space="0" w:color="auto"/>
            </w:tcBorders>
            <w:vAlign w:val="center"/>
            <w:hideMark/>
          </w:tcPr>
          <w:p w14:paraId="617F7D89"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93</w:t>
            </w:r>
          </w:p>
        </w:tc>
        <w:tc>
          <w:tcPr>
            <w:tcW w:w="1720" w:type="dxa"/>
            <w:tcBorders>
              <w:top w:val="nil"/>
              <w:left w:val="nil"/>
              <w:bottom w:val="single" w:sz="4" w:space="0" w:color="auto"/>
              <w:right w:val="single" w:sz="4" w:space="0" w:color="auto"/>
            </w:tcBorders>
            <w:noWrap/>
            <w:vAlign w:val="bottom"/>
            <w:hideMark/>
          </w:tcPr>
          <w:p w14:paraId="72FFE428"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17</w:t>
            </w:r>
          </w:p>
        </w:tc>
        <w:tc>
          <w:tcPr>
            <w:tcW w:w="1500" w:type="dxa"/>
            <w:tcBorders>
              <w:top w:val="nil"/>
              <w:left w:val="nil"/>
              <w:bottom w:val="single" w:sz="4" w:space="0" w:color="auto"/>
              <w:right w:val="single" w:sz="4" w:space="0" w:color="auto"/>
            </w:tcBorders>
            <w:noWrap/>
            <w:vAlign w:val="bottom"/>
            <w:hideMark/>
          </w:tcPr>
          <w:p w14:paraId="5DE0C83E"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0</w:t>
            </w:r>
          </w:p>
        </w:tc>
        <w:tc>
          <w:tcPr>
            <w:tcW w:w="1629" w:type="dxa"/>
            <w:tcBorders>
              <w:top w:val="nil"/>
              <w:left w:val="nil"/>
              <w:bottom w:val="single" w:sz="4" w:space="0" w:color="auto"/>
              <w:right w:val="single" w:sz="4" w:space="0" w:color="auto"/>
            </w:tcBorders>
            <w:vAlign w:val="center"/>
            <w:hideMark/>
          </w:tcPr>
          <w:p w14:paraId="136EDA27"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17</w:t>
            </w:r>
          </w:p>
        </w:tc>
        <w:tc>
          <w:tcPr>
            <w:tcW w:w="1240" w:type="dxa"/>
            <w:tcBorders>
              <w:top w:val="nil"/>
              <w:left w:val="nil"/>
              <w:bottom w:val="single" w:sz="4" w:space="0" w:color="auto"/>
              <w:right w:val="single" w:sz="4" w:space="0" w:color="auto"/>
            </w:tcBorders>
            <w:noWrap/>
            <w:vAlign w:val="bottom"/>
            <w:hideMark/>
          </w:tcPr>
          <w:p w14:paraId="1EB3C5AA"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5.5</w:t>
            </w:r>
          </w:p>
        </w:tc>
        <w:tc>
          <w:tcPr>
            <w:tcW w:w="1280" w:type="dxa"/>
            <w:tcBorders>
              <w:top w:val="nil"/>
              <w:left w:val="nil"/>
              <w:bottom w:val="single" w:sz="4" w:space="0" w:color="auto"/>
              <w:right w:val="single" w:sz="4" w:space="0" w:color="auto"/>
            </w:tcBorders>
            <w:noWrap/>
            <w:vAlign w:val="bottom"/>
            <w:hideMark/>
          </w:tcPr>
          <w:p w14:paraId="71B2C6C6"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8</w:t>
            </w:r>
          </w:p>
        </w:tc>
        <w:tc>
          <w:tcPr>
            <w:tcW w:w="1712" w:type="dxa"/>
            <w:tcBorders>
              <w:top w:val="nil"/>
              <w:left w:val="nil"/>
              <w:bottom w:val="single" w:sz="4" w:space="0" w:color="auto"/>
              <w:right w:val="single" w:sz="4" w:space="0" w:color="auto"/>
            </w:tcBorders>
            <w:vAlign w:val="center"/>
            <w:hideMark/>
          </w:tcPr>
          <w:p w14:paraId="728086B9"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9</w:t>
            </w:r>
          </w:p>
        </w:tc>
        <w:tc>
          <w:tcPr>
            <w:tcW w:w="1600" w:type="dxa"/>
            <w:tcBorders>
              <w:top w:val="nil"/>
              <w:left w:val="nil"/>
              <w:bottom w:val="single" w:sz="4" w:space="0" w:color="auto"/>
              <w:right w:val="single" w:sz="4" w:space="0" w:color="auto"/>
            </w:tcBorders>
            <w:noWrap/>
            <w:vAlign w:val="bottom"/>
            <w:hideMark/>
          </w:tcPr>
          <w:p w14:paraId="47BD5D85"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53%</w:t>
            </w:r>
          </w:p>
        </w:tc>
      </w:tr>
      <w:tr w:rsidR="004E0258" w:rsidRPr="004E0258" w14:paraId="6E1AD81B"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56EE899E" w14:textId="77777777" w:rsidR="004E0258" w:rsidRPr="004E0258" w:rsidRDefault="004E0258" w:rsidP="004E0258">
            <w:pPr>
              <w:rPr>
                <w:rFonts w:ascii="Calibri" w:hAnsi="Calibri" w:cs="Calibri"/>
                <w:color w:val="000000"/>
                <w:sz w:val="22"/>
                <w:szCs w:val="22"/>
              </w:rPr>
            </w:pPr>
            <w:r w:rsidRPr="004E0258">
              <w:rPr>
                <w:rFonts w:ascii="Calibri" w:hAnsi="Calibri" w:cs="Calibri"/>
                <w:color w:val="000000"/>
                <w:sz w:val="22"/>
                <w:szCs w:val="22"/>
              </w:rPr>
              <w:t>2020-21</w:t>
            </w:r>
          </w:p>
        </w:tc>
        <w:tc>
          <w:tcPr>
            <w:tcW w:w="1159" w:type="dxa"/>
            <w:tcBorders>
              <w:top w:val="nil"/>
              <w:left w:val="nil"/>
              <w:bottom w:val="single" w:sz="4" w:space="0" w:color="auto"/>
              <w:right w:val="single" w:sz="4" w:space="0" w:color="auto"/>
            </w:tcBorders>
            <w:vAlign w:val="center"/>
            <w:hideMark/>
          </w:tcPr>
          <w:p w14:paraId="182257C7"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788E3DEA"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03EA24EF"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4897A018"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629" w:type="dxa"/>
            <w:tcBorders>
              <w:top w:val="nil"/>
              <w:left w:val="nil"/>
              <w:bottom w:val="single" w:sz="4" w:space="0" w:color="auto"/>
              <w:right w:val="single" w:sz="4" w:space="0" w:color="auto"/>
            </w:tcBorders>
            <w:vAlign w:val="center"/>
            <w:hideMark/>
          </w:tcPr>
          <w:p w14:paraId="7BE58631"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2F59FEF6"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2A96F245"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712" w:type="dxa"/>
            <w:tcBorders>
              <w:top w:val="nil"/>
              <w:left w:val="nil"/>
              <w:bottom w:val="single" w:sz="4" w:space="0" w:color="auto"/>
              <w:right w:val="single" w:sz="4" w:space="0" w:color="auto"/>
            </w:tcBorders>
            <w:vAlign w:val="center"/>
            <w:hideMark/>
          </w:tcPr>
          <w:p w14:paraId="7BD8FECE"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4EB41873"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r>
      <w:tr w:rsidR="004E0258" w:rsidRPr="004E0258" w14:paraId="3D234DED"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16E165F8" w14:textId="77777777" w:rsidR="004E0258" w:rsidRPr="004E0258" w:rsidRDefault="004E0258" w:rsidP="004E0258">
            <w:pPr>
              <w:rPr>
                <w:rFonts w:ascii="Calibri" w:hAnsi="Calibri" w:cs="Calibri"/>
                <w:color w:val="000000"/>
                <w:sz w:val="22"/>
                <w:szCs w:val="22"/>
              </w:rPr>
            </w:pPr>
            <w:r w:rsidRPr="004E0258">
              <w:rPr>
                <w:rFonts w:ascii="Calibri" w:hAnsi="Calibri" w:cs="Calibri"/>
                <w:color w:val="000000"/>
                <w:sz w:val="22"/>
                <w:szCs w:val="22"/>
              </w:rPr>
              <w:t>2021-22</w:t>
            </w:r>
          </w:p>
        </w:tc>
        <w:tc>
          <w:tcPr>
            <w:tcW w:w="1159" w:type="dxa"/>
            <w:tcBorders>
              <w:top w:val="nil"/>
              <w:left w:val="nil"/>
              <w:bottom w:val="single" w:sz="4" w:space="0" w:color="auto"/>
              <w:right w:val="single" w:sz="4" w:space="0" w:color="auto"/>
            </w:tcBorders>
            <w:vAlign w:val="center"/>
            <w:hideMark/>
          </w:tcPr>
          <w:p w14:paraId="60118CC5"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32</w:t>
            </w:r>
          </w:p>
        </w:tc>
        <w:tc>
          <w:tcPr>
            <w:tcW w:w="1420" w:type="dxa"/>
            <w:tcBorders>
              <w:top w:val="nil"/>
              <w:left w:val="nil"/>
              <w:bottom w:val="single" w:sz="4" w:space="0" w:color="auto"/>
              <w:right w:val="single" w:sz="4" w:space="0" w:color="auto"/>
            </w:tcBorders>
            <w:vAlign w:val="center"/>
            <w:hideMark/>
          </w:tcPr>
          <w:p w14:paraId="1C524BD1"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176</w:t>
            </w:r>
          </w:p>
        </w:tc>
        <w:tc>
          <w:tcPr>
            <w:tcW w:w="1720" w:type="dxa"/>
            <w:tcBorders>
              <w:top w:val="nil"/>
              <w:left w:val="nil"/>
              <w:bottom w:val="single" w:sz="4" w:space="0" w:color="auto"/>
              <w:right w:val="single" w:sz="4" w:space="0" w:color="auto"/>
            </w:tcBorders>
            <w:noWrap/>
            <w:vAlign w:val="bottom"/>
            <w:hideMark/>
          </w:tcPr>
          <w:p w14:paraId="1C335A22"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32</w:t>
            </w:r>
          </w:p>
        </w:tc>
        <w:tc>
          <w:tcPr>
            <w:tcW w:w="1500" w:type="dxa"/>
            <w:tcBorders>
              <w:top w:val="nil"/>
              <w:left w:val="nil"/>
              <w:bottom w:val="single" w:sz="4" w:space="0" w:color="auto"/>
              <w:right w:val="single" w:sz="4" w:space="0" w:color="auto"/>
            </w:tcBorders>
            <w:noWrap/>
            <w:vAlign w:val="bottom"/>
            <w:hideMark/>
          </w:tcPr>
          <w:p w14:paraId="79158F95"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0</w:t>
            </w:r>
          </w:p>
        </w:tc>
        <w:tc>
          <w:tcPr>
            <w:tcW w:w="1629" w:type="dxa"/>
            <w:tcBorders>
              <w:top w:val="nil"/>
              <w:left w:val="nil"/>
              <w:bottom w:val="single" w:sz="4" w:space="0" w:color="auto"/>
              <w:right w:val="single" w:sz="4" w:space="0" w:color="auto"/>
            </w:tcBorders>
            <w:vAlign w:val="center"/>
            <w:hideMark/>
          </w:tcPr>
          <w:p w14:paraId="4B324109"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32</w:t>
            </w:r>
          </w:p>
        </w:tc>
        <w:tc>
          <w:tcPr>
            <w:tcW w:w="1240" w:type="dxa"/>
            <w:tcBorders>
              <w:top w:val="nil"/>
              <w:left w:val="nil"/>
              <w:bottom w:val="single" w:sz="4" w:space="0" w:color="auto"/>
              <w:right w:val="single" w:sz="4" w:space="0" w:color="auto"/>
            </w:tcBorders>
            <w:noWrap/>
            <w:vAlign w:val="bottom"/>
            <w:hideMark/>
          </w:tcPr>
          <w:p w14:paraId="61F5E47D"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5.5</w:t>
            </w:r>
          </w:p>
        </w:tc>
        <w:tc>
          <w:tcPr>
            <w:tcW w:w="1280" w:type="dxa"/>
            <w:tcBorders>
              <w:top w:val="nil"/>
              <w:left w:val="nil"/>
              <w:bottom w:val="single" w:sz="4" w:space="0" w:color="auto"/>
              <w:right w:val="single" w:sz="4" w:space="0" w:color="auto"/>
            </w:tcBorders>
            <w:noWrap/>
            <w:vAlign w:val="bottom"/>
            <w:hideMark/>
          </w:tcPr>
          <w:p w14:paraId="314B70AB"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0</w:t>
            </w:r>
          </w:p>
        </w:tc>
        <w:tc>
          <w:tcPr>
            <w:tcW w:w="1712" w:type="dxa"/>
            <w:tcBorders>
              <w:top w:val="nil"/>
              <w:left w:val="nil"/>
              <w:bottom w:val="single" w:sz="4" w:space="0" w:color="auto"/>
              <w:right w:val="single" w:sz="4" w:space="0" w:color="auto"/>
            </w:tcBorders>
            <w:vAlign w:val="center"/>
            <w:hideMark/>
          </w:tcPr>
          <w:p w14:paraId="362E211F"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19</w:t>
            </w:r>
          </w:p>
        </w:tc>
        <w:tc>
          <w:tcPr>
            <w:tcW w:w="1600" w:type="dxa"/>
            <w:tcBorders>
              <w:top w:val="nil"/>
              <w:left w:val="nil"/>
              <w:bottom w:val="single" w:sz="4" w:space="0" w:color="auto"/>
              <w:right w:val="single" w:sz="4" w:space="0" w:color="auto"/>
            </w:tcBorders>
            <w:noWrap/>
            <w:vAlign w:val="bottom"/>
            <w:hideMark/>
          </w:tcPr>
          <w:p w14:paraId="22B9634D"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59%</w:t>
            </w:r>
          </w:p>
        </w:tc>
      </w:tr>
      <w:tr w:rsidR="004E0258" w:rsidRPr="004E0258" w14:paraId="5F69C0D7" w14:textId="77777777" w:rsidTr="009D5D36">
        <w:trPr>
          <w:trHeight w:val="315"/>
        </w:trPr>
        <w:tc>
          <w:tcPr>
            <w:tcW w:w="1600" w:type="dxa"/>
            <w:tcBorders>
              <w:top w:val="nil"/>
              <w:left w:val="single" w:sz="4" w:space="0" w:color="auto"/>
              <w:bottom w:val="single" w:sz="4" w:space="0" w:color="auto"/>
              <w:right w:val="single" w:sz="4" w:space="0" w:color="auto"/>
            </w:tcBorders>
            <w:noWrap/>
            <w:vAlign w:val="center"/>
            <w:hideMark/>
          </w:tcPr>
          <w:p w14:paraId="0E71457B" w14:textId="77777777" w:rsidR="004E0258" w:rsidRPr="004E0258" w:rsidRDefault="004E0258" w:rsidP="004E0258">
            <w:pPr>
              <w:rPr>
                <w:rFonts w:ascii="Calibri" w:hAnsi="Calibri" w:cs="Calibri"/>
                <w:color w:val="000000"/>
                <w:sz w:val="22"/>
                <w:szCs w:val="22"/>
              </w:rPr>
            </w:pPr>
            <w:r w:rsidRPr="004E0258">
              <w:rPr>
                <w:rFonts w:ascii="Calibri" w:hAnsi="Calibri" w:cs="Calibri"/>
                <w:color w:val="000000"/>
                <w:sz w:val="22"/>
                <w:szCs w:val="22"/>
              </w:rPr>
              <w:t>2022-23</w:t>
            </w:r>
          </w:p>
        </w:tc>
        <w:tc>
          <w:tcPr>
            <w:tcW w:w="1159" w:type="dxa"/>
            <w:tcBorders>
              <w:top w:val="nil"/>
              <w:left w:val="nil"/>
              <w:bottom w:val="single" w:sz="4" w:space="0" w:color="auto"/>
              <w:right w:val="single" w:sz="4" w:space="0" w:color="auto"/>
            </w:tcBorders>
            <w:vAlign w:val="center"/>
            <w:hideMark/>
          </w:tcPr>
          <w:p w14:paraId="2A8344FE"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25</w:t>
            </w:r>
          </w:p>
        </w:tc>
        <w:tc>
          <w:tcPr>
            <w:tcW w:w="1420" w:type="dxa"/>
            <w:tcBorders>
              <w:top w:val="nil"/>
              <w:left w:val="nil"/>
              <w:bottom w:val="single" w:sz="4" w:space="0" w:color="auto"/>
              <w:right w:val="single" w:sz="4" w:space="0" w:color="auto"/>
            </w:tcBorders>
            <w:vAlign w:val="center"/>
            <w:hideMark/>
          </w:tcPr>
          <w:p w14:paraId="08FA9ECA"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116</w:t>
            </w:r>
          </w:p>
        </w:tc>
        <w:tc>
          <w:tcPr>
            <w:tcW w:w="1720" w:type="dxa"/>
            <w:tcBorders>
              <w:top w:val="nil"/>
              <w:left w:val="nil"/>
              <w:bottom w:val="single" w:sz="4" w:space="0" w:color="auto"/>
              <w:right w:val="single" w:sz="4" w:space="0" w:color="auto"/>
            </w:tcBorders>
            <w:vAlign w:val="center"/>
            <w:hideMark/>
          </w:tcPr>
          <w:p w14:paraId="11AA6F0C"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19</w:t>
            </w:r>
          </w:p>
        </w:tc>
        <w:tc>
          <w:tcPr>
            <w:tcW w:w="1500" w:type="dxa"/>
            <w:tcBorders>
              <w:top w:val="nil"/>
              <w:left w:val="nil"/>
              <w:bottom w:val="single" w:sz="4" w:space="0" w:color="auto"/>
              <w:right w:val="single" w:sz="4" w:space="0" w:color="auto"/>
            </w:tcBorders>
            <w:vAlign w:val="center"/>
            <w:hideMark/>
          </w:tcPr>
          <w:p w14:paraId="5272D3A9"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0</w:t>
            </w:r>
          </w:p>
        </w:tc>
        <w:tc>
          <w:tcPr>
            <w:tcW w:w="1629" w:type="dxa"/>
            <w:tcBorders>
              <w:top w:val="nil"/>
              <w:left w:val="nil"/>
              <w:bottom w:val="single" w:sz="4" w:space="0" w:color="auto"/>
              <w:right w:val="single" w:sz="4" w:space="0" w:color="auto"/>
            </w:tcBorders>
            <w:vAlign w:val="center"/>
            <w:hideMark/>
          </w:tcPr>
          <w:p w14:paraId="1A2ECBFE"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19</w:t>
            </w:r>
          </w:p>
        </w:tc>
        <w:tc>
          <w:tcPr>
            <w:tcW w:w="1240" w:type="dxa"/>
            <w:tcBorders>
              <w:top w:val="nil"/>
              <w:left w:val="nil"/>
              <w:bottom w:val="single" w:sz="4" w:space="0" w:color="auto"/>
              <w:right w:val="single" w:sz="4" w:space="0" w:color="auto"/>
            </w:tcBorders>
            <w:noWrap/>
            <w:vAlign w:val="bottom"/>
            <w:hideMark/>
          </w:tcPr>
          <w:p w14:paraId="1054A1B3"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6.1</w:t>
            </w:r>
          </w:p>
        </w:tc>
        <w:tc>
          <w:tcPr>
            <w:tcW w:w="1280" w:type="dxa"/>
            <w:tcBorders>
              <w:top w:val="nil"/>
              <w:left w:val="nil"/>
              <w:bottom w:val="single" w:sz="4" w:space="0" w:color="auto"/>
              <w:right w:val="single" w:sz="4" w:space="0" w:color="auto"/>
            </w:tcBorders>
            <w:noWrap/>
            <w:vAlign w:val="bottom"/>
            <w:hideMark/>
          </w:tcPr>
          <w:p w14:paraId="19CBFC03"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6</w:t>
            </w:r>
          </w:p>
        </w:tc>
        <w:tc>
          <w:tcPr>
            <w:tcW w:w="1712" w:type="dxa"/>
            <w:tcBorders>
              <w:top w:val="nil"/>
              <w:left w:val="nil"/>
              <w:bottom w:val="single" w:sz="4" w:space="0" w:color="auto"/>
              <w:right w:val="single" w:sz="4" w:space="0" w:color="auto"/>
            </w:tcBorders>
            <w:vAlign w:val="center"/>
            <w:hideMark/>
          </w:tcPr>
          <w:p w14:paraId="418FCA78"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6</w:t>
            </w:r>
          </w:p>
        </w:tc>
        <w:tc>
          <w:tcPr>
            <w:tcW w:w="1600" w:type="dxa"/>
            <w:tcBorders>
              <w:top w:val="nil"/>
              <w:left w:val="nil"/>
              <w:bottom w:val="single" w:sz="4" w:space="0" w:color="auto"/>
              <w:right w:val="single" w:sz="4" w:space="0" w:color="auto"/>
            </w:tcBorders>
            <w:noWrap/>
            <w:vAlign w:val="bottom"/>
            <w:hideMark/>
          </w:tcPr>
          <w:p w14:paraId="44572D18"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32%</w:t>
            </w:r>
          </w:p>
        </w:tc>
      </w:tr>
      <w:tr w:rsidR="004E0258" w:rsidRPr="004E0258" w14:paraId="2EF1A710" w14:textId="77777777" w:rsidTr="009D5D36">
        <w:trPr>
          <w:trHeight w:val="315"/>
        </w:trPr>
        <w:tc>
          <w:tcPr>
            <w:tcW w:w="1600" w:type="dxa"/>
            <w:tcBorders>
              <w:top w:val="nil"/>
              <w:left w:val="single" w:sz="4" w:space="0" w:color="auto"/>
              <w:bottom w:val="single" w:sz="4" w:space="0" w:color="auto"/>
              <w:right w:val="single" w:sz="4" w:space="0" w:color="auto"/>
            </w:tcBorders>
            <w:noWrap/>
            <w:vAlign w:val="center"/>
            <w:hideMark/>
          </w:tcPr>
          <w:p w14:paraId="7717F11D" w14:textId="77777777" w:rsidR="004E0258" w:rsidRPr="004E0258" w:rsidRDefault="004E0258" w:rsidP="004E0258">
            <w:pPr>
              <w:rPr>
                <w:rFonts w:ascii="Calibri" w:hAnsi="Calibri" w:cs="Calibri"/>
                <w:color w:val="000000"/>
                <w:sz w:val="22"/>
                <w:szCs w:val="22"/>
              </w:rPr>
            </w:pPr>
            <w:r w:rsidRPr="004E0258">
              <w:rPr>
                <w:rFonts w:ascii="Calibri" w:hAnsi="Calibri" w:cs="Calibri"/>
                <w:color w:val="000000"/>
                <w:sz w:val="22"/>
                <w:szCs w:val="22"/>
              </w:rPr>
              <w:t>2023-24</w:t>
            </w:r>
          </w:p>
        </w:tc>
        <w:tc>
          <w:tcPr>
            <w:tcW w:w="1159" w:type="dxa"/>
            <w:tcBorders>
              <w:top w:val="nil"/>
              <w:left w:val="nil"/>
              <w:bottom w:val="single" w:sz="4" w:space="0" w:color="auto"/>
              <w:right w:val="single" w:sz="4" w:space="0" w:color="auto"/>
            </w:tcBorders>
            <w:vAlign w:val="center"/>
            <w:hideMark/>
          </w:tcPr>
          <w:p w14:paraId="6C89CCC9"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7D82208B"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0427797F"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796CC07E"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629" w:type="dxa"/>
            <w:tcBorders>
              <w:top w:val="nil"/>
              <w:left w:val="nil"/>
              <w:bottom w:val="single" w:sz="4" w:space="0" w:color="auto"/>
              <w:right w:val="single" w:sz="4" w:space="0" w:color="auto"/>
            </w:tcBorders>
            <w:vAlign w:val="center"/>
            <w:hideMark/>
          </w:tcPr>
          <w:p w14:paraId="5C21AD4A"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1301D21E"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47E68165"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712" w:type="dxa"/>
            <w:tcBorders>
              <w:top w:val="nil"/>
              <w:left w:val="nil"/>
              <w:bottom w:val="single" w:sz="4" w:space="0" w:color="auto"/>
              <w:right w:val="single" w:sz="4" w:space="0" w:color="auto"/>
            </w:tcBorders>
            <w:vAlign w:val="center"/>
            <w:hideMark/>
          </w:tcPr>
          <w:p w14:paraId="70FED7E1"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7BACCAEC" w14:textId="77777777" w:rsidR="004E0258" w:rsidRPr="004E0258" w:rsidRDefault="004E0258" w:rsidP="004E0258">
            <w:pPr>
              <w:jc w:val="right"/>
              <w:rPr>
                <w:rFonts w:ascii="Calibri" w:hAnsi="Calibri" w:cs="Calibri"/>
                <w:color w:val="000000"/>
                <w:sz w:val="22"/>
                <w:szCs w:val="22"/>
              </w:rPr>
            </w:pPr>
            <w:r w:rsidRPr="004E0258">
              <w:rPr>
                <w:rFonts w:ascii="Calibri" w:hAnsi="Calibri" w:cs="Calibri"/>
                <w:color w:val="000000"/>
                <w:sz w:val="22"/>
                <w:szCs w:val="22"/>
              </w:rPr>
              <w:t>-</w:t>
            </w:r>
          </w:p>
        </w:tc>
      </w:tr>
      <w:tr w:rsidR="001E5DE3" w:rsidRPr="004E0258" w14:paraId="6A692494" w14:textId="77777777" w:rsidTr="008C48A2">
        <w:trPr>
          <w:trHeight w:val="315"/>
        </w:trPr>
        <w:tc>
          <w:tcPr>
            <w:tcW w:w="1600" w:type="dxa"/>
            <w:tcBorders>
              <w:top w:val="nil"/>
              <w:left w:val="single" w:sz="4" w:space="0" w:color="auto"/>
              <w:bottom w:val="single" w:sz="4" w:space="0" w:color="auto"/>
              <w:right w:val="single" w:sz="4" w:space="0" w:color="auto"/>
            </w:tcBorders>
            <w:noWrap/>
            <w:vAlign w:val="center"/>
            <w:hideMark/>
          </w:tcPr>
          <w:p w14:paraId="07A2D6E0" w14:textId="2085AF5C" w:rsidR="001E5DE3" w:rsidRPr="004E0258" w:rsidRDefault="001E5DE3" w:rsidP="001E5DE3">
            <w:pPr>
              <w:rPr>
                <w:rFonts w:ascii="Calibri" w:hAnsi="Calibri" w:cs="Calibri"/>
                <w:color w:val="000000"/>
                <w:sz w:val="22"/>
                <w:szCs w:val="22"/>
              </w:rPr>
            </w:pPr>
            <w:r>
              <w:rPr>
                <w:rFonts w:ascii="Calibri" w:hAnsi="Calibri" w:cs="Calibri"/>
                <w:color w:val="000000"/>
                <w:sz w:val="22"/>
                <w:szCs w:val="22"/>
              </w:rPr>
              <w:t>2024-25</w:t>
            </w:r>
          </w:p>
        </w:tc>
        <w:tc>
          <w:tcPr>
            <w:tcW w:w="1159" w:type="dxa"/>
            <w:tcBorders>
              <w:top w:val="nil"/>
              <w:left w:val="nil"/>
              <w:bottom w:val="single" w:sz="4" w:space="0" w:color="auto"/>
              <w:right w:val="single" w:sz="4" w:space="0" w:color="auto"/>
            </w:tcBorders>
            <w:vAlign w:val="center"/>
            <w:hideMark/>
          </w:tcPr>
          <w:p w14:paraId="0D19FC7C" w14:textId="2EA4B920" w:rsidR="001E5DE3" w:rsidRPr="004E0258" w:rsidRDefault="001E5DE3" w:rsidP="001E5DE3">
            <w:pPr>
              <w:jc w:val="right"/>
              <w:rPr>
                <w:rFonts w:ascii="Calibri" w:hAnsi="Calibri" w:cs="Calibri"/>
                <w:color w:val="000000"/>
                <w:sz w:val="22"/>
                <w:szCs w:val="22"/>
              </w:rPr>
            </w:pPr>
            <w:r>
              <w:rPr>
                <w:rFonts w:ascii="Calibri" w:hAnsi="Calibri" w:cs="Calibri"/>
                <w:color w:val="000000"/>
                <w:sz w:val="22"/>
                <w:szCs w:val="22"/>
              </w:rPr>
              <w:t>30</w:t>
            </w:r>
          </w:p>
        </w:tc>
        <w:tc>
          <w:tcPr>
            <w:tcW w:w="1420" w:type="dxa"/>
            <w:tcBorders>
              <w:top w:val="nil"/>
              <w:left w:val="nil"/>
              <w:bottom w:val="single" w:sz="4" w:space="0" w:color="auto"/>
              <w:right w:val="single" w:sz="4" w:space="0" w:color="auto"/>
            </w:tcBorders>
            <w:vAlign w:val="center"/>
            <w:hideMark/>
          </w:tcPr>
          <w:p w14:paraId="38F7E1DC" w14:textId="4E8BBFF5" w:rsidR="001E5DE3" w:rsidRPr="004E0258" w:rsidRDefault="001E5DE3" w:rsidP="001E5DE3">
            <w:pPr>
              <w:jc w:val="right"/>
              <w:rPr>
                <w:rFonts w:ascii="Calibri" w:hAnsi="Calibri" w:cs="Calibri"/>
                <w:color w:val="000000"/>
                <w:sz w:val="22"/>
                <w:szCs w:val="22"/>
              </w:rPr>
            </w:pPr>
            <w:r>
              <w:rPr>
                <w:rFonts w:ascii="Calibri" w:hAnsi="Calibri" w:cs="Calibri"/>
                <w:color w:val="000000"/>
                <w:sz w:val="22"/>
                <w:szCs w:val="22"/>
              </w:rPr>
              <w:t>197</w:t>
            </w:r>
          </w:p>
        </w:tc>
        <w:tc>
          <w:tcPr>
            <w:tcW w:w="1720" w:type="dxa"/>
            <w:tcBorders>
              <w:top w:val="nil"/>
              <w:left w:val="nil"/>
              <w:bottom w:val="single" w:sz="4" w:space="0" w:color="auto"/>
              <w:right w:val="single" w:sz="4" w:space="0" w:color="auto"/>
            </w:tcBorders>
            <w:vAlign w:val="center"/>
            <w:hideMark/>
          </w:tcPr>
          <w:p w14:paraId="18A09356" w14:textId="32C2E914" w:rsidR="001E5DE3" w:rsidRPr="004E0258" w:rsidRDefault="001E5DE3" w:rsidP="001E5DE3">
            <w:pPr>
              <w:jc w:val="right"/>
              <w:rPr>
                <w:rFonts w:ascii="Calibri" w:hAnsi="Calibri" w:cs="Calibri"/>
                <w:color w:val="000000"/>
                <w:sz w:val="22"/>
                <w:szCs w:val="22"/>
              </w:rPr>
            </w:pPr>
            <w:r>
              <w:rPr>
                <w:rFonts w:ascii="Calibri" w:hAnsi="Calibri" w:cs="Calibri"/>
                <w:color w:val="000000"/>
                <w:sz w:val="22"/>
                <w:szCs w:val="22"/>
              </w:rPr>
              <w:t>25</w:t>
            </w:r>
          </w:p>
        </w:tc>
        <w:tc>
          <w:tcPr>
            <w:tcW w:w="1500" w:type="dxa"/>
            <w:tcBorders>
              <w:top w:val="nil"/>
              <w:left w:val="nil"/>
              <w:bottom w:val="single" w:sz="4" w:space="0" w:color="auto"/>
              <w:right w:val="single" w:sz="4" w:space="0" w:color="auto"/>
            </w:tcBorders>
            <w:vAlign w:val="center"/>
            <w:hideMark/>
          </w:tcPr>
          <w:p w14:paraId="6340F89F" w14:textId="5DAA166F" w:rsidR="001E5DE3" w:rsidRPr="004E0258" w:rsidRDefault="001E5DE3" w:rsidP="001E5DE3">
            <w:pPr>
              <w:jc w:val="right"/>
              <w:rPr>
                <w:rFonts w:ascii="Calibri" w:hAnsi="Calibri" w:cs="Calibri"/>
                <w:color w:val="000000"/>
                <w:sz w:val="22"/>
                <w:szCs w:val="22"/>
              </w:rPr>
            </w:pPr>
            <w:r>
              <w:rPr>
                <w:rFonts w:ascii="Calibri" w:hAnsi="Calibri" w:cs="Calibri"/>
                <w:color w:val="000000"/>
                <w:sz w:val="22"/>
                <w:szCs w:val="22"/>
              </w:rPr>
              <w:t>0</w:t>
            </w:r>
          </w:p>
        </w:tc>
        <w:tc>
          <w:tcPr>
            <w:tcW w:w="1629" w:type="dxa"/>
            <w:tcBorders>
              <w:top w:val="nil"/>
              <w:left w:val="nil"/>
              <w:bottom w:val="single" w:sz="4" w:space="0" w:color="auto"/>
              <w:right w:val="single" w:sz="4" w:space="0" w:color="auto"/>
            </w:tcBorders>
            <w:vAlign w:val="center"/>
            <w:hideMark/>
          </w:tcPr>
          <w:p w14:paraId="4E8ED64F" w14:textId="5DC65A3C" w:rsidR="001E5DE3" w:rsidRPr="004E0258" w:rsidRDefault="001E5DE3" w:rsidP="001E5DE3">
            <w:pPr>
              <w:jc w:val="right"/>
              <w:rPr>
                <w:rFonts w:ascii="Calibri" w:hAnsi="Calibri" w:cs="Calibri"/>
                <w:color w:val="000000"/>
                <w:sz w:val="22"/>
                <w:szCs w:val="22"/>
              </w:rPr>
            </w:pPr>
            <w:r>
              <w:rPr>
                <w:rFonts w:ascii="Calibri" w:hAnsi="Calibri" w:cs="Calibri"/>
                <w:color w:val="000000"/>
                <w:sz w:val="22"/>
                <w:szCs w:val="22"/>
              </w:rPr>
              <w:t>25</w:t>
            </w:r>
          </w:p>
        </w:tc>
        <w:tc>
          <w:tcPr>
            <w:tcW w:w="1240" w:type="dxa"/>
            <w:tcBorders>
              <w:top w:val="nil"/>
              <w:left w:val="nil"/>
              <w:bottom w:val="single" w:sz="4" w:space="0" w:color="auto"/>
              <w:right w:val="single" w:sz="4" w:space="0" w:color="auto"/>
            </w:tcBorders>
            <w:vAlign w:val="center"/>
            <w:hideMark/>
          </w:tcPr>
          <w:p w14:paraId="58C079C7" w14:textId="6BC78EDC" w:rsidR="001E5DE3" w:rsidRPr="004E0258" w:rsidRDefault="001E5DE3" w:rsidP="001E5DE3">
            <w:pPr>
              <w:jc w:val="right"/>
              <w:rPr>
                <w:rFonts w:ascii="Calibri" w:hAnsi="Calibri" w:cs="Calibri"/>
                <w:color w:val="000000"/>
                <w:sz w:val="22"/>
                <w:szCs w:val="22"/>
              </w:rPr>
            </w:pPr>
            <w:r>
              <w:rPr>
                <w:rFonts w:ascii="Calibri" w:hAnsi="Calibri" w:cs="Calibri"/>
                <w:color w:val="000000"/>
                <w:sz w:val="22"/>
                <w:szCs w:val="22"/>
              </w:rPr>
              <w:t>7.9</w:t>
            </w:r>
          </w:p>
        </w:tc>
        <w:tc>
          <w:tcPr>
            <w:tcW w:w="1280" w:type="dxa"/>
            <w:tcBorders>
              <w:top w:val="nil"/>
              <w:left w:val="nil"/>
              <w:bottom w:val="single" w:sz="4" w:space="0" w:color="auto"/>
              <w:right w:val="single" w:sz="4" w:space="0" w:color="auto"/>
            </w:tcBorders>
            <w:vAlign w:val="center"/>
            <w:hideMark/>
          </w:tcPr>
          <w:p w14:paraId="6B0CA267" w14:textId="32C8B6FE" w:rsidR="001E5DE3" w:rsidRPr="004E0258" w:rsidRDefault="001E5DE3" w:rsidP="001E5DE3">
            <w:pPr>
              <w:jc w:val="right"/>
              <w:rPr>
                <w:rFonts w:ascii="Calibri" w:hAnsi="Calibri" w:cs="Calibri"/>
                <w:color w:val="000000"/>
                <w:sz w:val="22"/>
                <w:szCs w:val="22"/>
              </w:rPr>
            </w:pPr>
            <w:r>
              <w:rPr>
                <w:rFonts w:ascii="Calibri" w:hAnsi="Calibri" w:cs="Calibri"/>
                <w:color w:val="000000"/>
                <w:sz w:val="22"/>
                <w:szCs w:val="22"/>
              </w:rPr>
              <w:t>5</w:t>
            </w:r>
          </w:p>
        </w:tc>
        <w:tc>
          <w:tcPr>
            <w:tcW w:w="1712" w:type="dxa"/>
            <w:tcBorders>
              <w:top w:val="nil"/>
              <w:left w:val="nil"/>
              <w:bottom w:val="single" w:sz="4" w:space="0" w:color="auto"/>
              <w:right w:val="single" w:sz="4" w:space="0" w:color="auto"/>
            </w:tcBorders>
            <w:vAlign w:val="center"/>
            <w:hideMark/>
          </w:tcPr>
          <w:p w14:paraId="5EBF44D3" w14:textId="6446A670" w:rsidR="001E5DE3" w:rsidRPr="004E0258" w:rsidRDefault="001E5DE3" w:rsidP="001E5DE3">
            <w:pPr>
              <w:jc w:val="right"/>
              <w:rPr>
                <w:rFonts w:ascii="Calibri" w:hAnsi="Calibri" w:cs="Calibri"/>
                <w:color w:val="000000"/>
                <w:sz w:val="22"/>
                <w:szCs w:val="22"/>
              </w:rPr>
            </w:pPr>
            <w:r>
              <w:rPr>
                <w:rFonts w:ascii="Calibri" w:hAnsi="Calibri" w:cs="Calibri"/>
                <w:color w:val="000000"/>
                <w:sz w:val="22"/>
                <w:szCs w:val="22"/>
              </w:rPr>
              <w:t>10</w:t>
            </w:r>
          </w:p>
        </w:tc>
        <w:tc>
          <w:tcPr>
            <w:tcW w:w="1600" w:type="dxa"/>
            <w:tcBorders>
              <w:top w:val="nil"/>
              <w:left w:val="nil"/>
              <w:bottom w:val="single" w:sz="4" w:space="0" w:color="auto"/>
              <w:right w:val="single" w:sz="4" w:space="0" w:color="auto"/>
            </w:tcBorders>
            <w:vAlign w:val="center"/>
            <w:hideMark/>
          </w:tcPr>
          <w:p w14:paraId="6AC032C8" w14:textId="1A308E9F" w:rsidR="001E5DE3" w:rsidRPr="004E0258" w:rsidRDefault="001E5DE3" w:rsidP="001E5DE3">
            <w:pPr>
              <w:jc w:val="right"/>
              <w:rPr>
                <w:rFonts w:ascii="Calibri" w:hAnsi="Calibri" w:cs="Calibri"/>
                <w:color w:val="000000"/>
                <w:sz w:val="22"/>
                <w:szCs w:val="22"/>
              </w:rPr>
            </w:pPr>
            <w:r>
              <w:rPr>
                <w:rFonts w:ascii="Calibri" w:hAnsi="Calibri" w:cs="Calibri"/>
                <w:color w:val="000000"/>
                <w:sz w:val="22"/>
                <w:szCs w:val="22"/>
              </w:rPr>
              <w:t>40%</w:t>
            </w:r>
          </w:p>
        </w:tc>
      </w:tr>
      <w:tr w:rsidR="001E5DE3" w:rsidRPr="001E5DE3" w14:paraId="3C2E0545" w14:textId="77777777" w:rsidTr="001E5DE3">
        <w:trPr>
          <w:trHeight w:val="315"/>
        </w:trPr>
        <w:tc>
          <w:tcPr>
            <w:tcW w:w="1600" w:type="dxa"/>
            <w:tcBorders>
              <w:top w:val="nil"/>
              <w:left w:val="single" w:sz="4" w:space="0" w:color="auto"/>
              <w:bottom w:val="single" w:sz="4" w:space="0" w:color="auto"/>
              <w:right w:val="single" w:sz="4" w:space="0" w:color="auto"/>
            </w:tcBorders>
            <w:noWrap/>
            <w:vAlign w:val="center"/>
            <w:hideMark/>
          </w:tcPr>
          <w:p w14:paraId="2F0BF286" w14:textId="77777777" w:rsidR="001E5DE3" w:rsidRPr="001E5DE3" w:rsidRDefault="001E5DE3" w:rsidP="001E5DE3">
            <w:pPr>
              <w:rPr>
                <w:rFonts w:ascii="Calibri" w:hAnsi="Calibri" w:cs="Calibri"/>
                <w:color w:val="000000"/>
                <w:sz w:val="22"/>
                <w:szCs w:val="22"/>
              </w:rPr>
            </w:pPr>
            <w:r w:rsidRPr="001E5DE3">
              <w:rPr>
                <w:rFonts w:ascii="Calibri" w:hAnsi="Calibri" w:cs="Calibri"/>
                <w:color w:val="000000"/>
                <w:sz w:val="22"/>
                <w:szCs w:val="22"/>
              </w:rPr>
              <w:t>2025-26 to date</w:t>
            </w:r>
          </w:p>
        </w:tc>
        <w:tc>
          <w:tcPr>
            <w:tcW w:w="1159" w:type="dxa"/>
            <w:tcBorders>
              <w:top w:val="nil"/>
              <w:left w:val="nil"/>
              <w:bottom w:val="single" w:sz="4" w:space="0" w:color="auto"/>
              <w:right w:val="single" w:sz="4" w:space="0" w:color="auto"/>
            </w:tcBorders>
            <w:vAlign w:val="center"/>
            <w:hideMark/>
          </w:tcPr>
          <w:p w14:paraId="7863D60B" w14:textId="77777777" w:rsidR="001E5DE3" w:rsidRPr="001E5DE3" w:rsidRDefault="001E5DE3" w:rsidP="001E5DE3">
            <w:pPr>
              <w:jc w:val="right"/>
              <w:rPr>
                <w:rFonts w:ascii="Calibri" w:hAnsi="Calibri" w:cs="Calibri"/>
                <w:color w:val="000000"/>
                <w:sz w:val="22"/>
                <w:szCs w:val="22"/>
              </w:rPr>
            </w:pPr>
            <w:r w:rsidRPr="001E5DE3">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29175C42" w14:textId="77777777" w:rsidR="001E5DE3" w:rsidRPr="001E5DE3" w:rsidRDefault="001E5DE3" w:rsidP="001E5DE3">
            <w:pPr>
              <w:jc w:val="right"/>
              <w:rPr>
                <w:rFonts w:ascii="Calibri" w:hAnsi="Calibri" w:cs="Calibri"/>
                <w:color w:val="000000"/>
                <w:sz w:val="22"/>
                <w:szCs w:val="22"/>
              </w:rPr>
            </w:pPr>
            <w:r w:rsidRPr="001E5DE3">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003B17FD" w14:textId="77777777" w:rsidR="001E5DE3" w:rsidRPr="001E5DE3" w:rsidRDefault="001E5DE3" w:rsidP="001E5DE3">
            <w:pPr>
              <w:jc w:val="right"/>
              <w:rPr>
                <w:rFonts w:ascii="Calibri" w:hAnsi="Calibri" w:cs="Calibri"/>
                <w:color w:val="000000"/>
                <w:sz w:val="22"/>
                <w:szCs w:val="22"/>
              </w:rPr>
            </w:pPr>
            <w:r w:rsidRPr="001E5DE3">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7613E760" w14:textId="77777777" w:rsidR="001E5DE3" w:rsidRPr="001E5DE3" w:rsidRDefault="001E5DE3" w:rsidP="001E5DE3">
            <w:pPr>
              <w:jc w:val="right"/>
              <w:rPr>
                <w:rFonts w:ascii="Calibri" w:hAnsi="Calibri" w:cs="Calibri"/>
                <w:color w:val="000000"/>
                <w:sz w:val="22"/>
                <w:szCs w:val="22"/>
              </w:rPr>
            </w:pPr>
            <w:r w:rsidRPr="001E5DE3">
              <w:rPr>
                <w:rFonts w:ascii="Calibri" w:hAnsi="Calibri" w:cs="Calibri"/>
                <w:color w:val="000000"/>
                <w:sz w:val="22"/>
                <w:szCs w:val="22"/>
              </w:rPr>
              <w:t>-</w:t>
            </w:r>
          </w:p>
        </w:tc>
        <w:tc>
          <w:tcPr>
            <w:tcW w:w="1629" w:type="dxa"/>
            <w:tcBorders>
              <w:top w:val="nil"/>
              <w:left w:val="nil"/>
              <w:bottom w:val="single" w:sz="4" w:space="0" w:color="auto"/>
              <w:right w:val="single" w:sz="4" w:space="0" w:color="auto"/>
            </w:tcBorders>
            <w:vAlign w:val="center"/>
            <w:hideMark/>
          </w:tcPr>
          <w:p w14:paraId="74A03CFE" w14:textId="77777777" w:rsidR="001E5DE3" w:rsidRPr="001E5DE3" w:rsidRDefault="001E5DE3" w:rsidP="001E5DE3">
            <w:pPr>
              <w:jc w:val="right"/>
              <w:rPr>
                <w:rFonts w:ascii="Calibri" w:hAnsi="Calibri" w:cs="Calibri"/>
                <w:color w:val="000000"/>
                <w:sz w:val="22"/>
                <w:szCs w:val="22"/>
              </w:rPr>
            </w:pPr>
            <w:r w:rsidRPr="001E5DE3">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4250D2E3" w14:textId="77777777" w:rsidR="001E5DE3" w:rsidRPr="001E5DE3" w:rsidRDefault="001E5DE3" w:rsidP="001E5DE3">
            <w:pPr>
              <w:jc w:val="right"/>
              <w:rPr>
                <w:rFonts w:ascii="Calibri" w:hAnsi="Calibri" w:cs="Calibri"/>
                <w:color w:val="000000"/>
                <w:sz w:val="22"/>
                <w:szCs w:val="22"/>
              </w:rPr>
            </w:pPr>
            <w:r w:rsidRPr="001E5DE3">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31B7169F" w14:textId="77777777" w:rsidR="001E5DE3" w:rsidRPr="001E5DE3" w:rsidRDefault="001E5DE3" w:rsidP="001E5DE3">
            <w:pPr>
              <w:jc w:val="right"/>
              <w:rPr>
                <w:rFonts w:ascii="Calibri" w:hAnsi="Calibri" w:cs="Calibri"/>
                <w:color w:val="000000"/>
                <w:sz w:val="22"/>
                <w:szCs w:val="22"/>
              </w:rPr>
            </w:pPr>
            <w:r w:rsidRPr="001E5DE3">
              <w:rPr>
                <w:rFonts w:ascii="Calibri" w:hAnsi="Calibri" w:cs="Calibri"/>
                <w:color w:val="000000"/>
                <w:sz w:val="22"/>
                <w:szCs w:val="22"/>
              </w:rPr>
              <w:t>-</w:t>
            </w:r>
          </w:p>
        </w:tc>
        <w:tc>
          <w:tcPr>
            <w:tcW w:w="1712" w:type="dxa"/>
            <w:tcBorders>
              <w:top w:val="nil"/>
              <w:left w:val="nil"/>
              <w:bottom w:val="single" w:sz="4" w:space="0" w:color="auto"/>
              <w:right w:val="single" w:sz="4" w:space="0" w:color="auto"/>
            </w:tcBorders>
            <w:vAlign w:val="center"/>
            <w:hideMark/>
          </w:tcPr>
          <w:p w14:paraId="57EBA887" w14:textId="77777777" w:rsidR="001E5DE3" w:rsidRPr="001E5DE3" w:rsidRDefault="001E5DE3" w:rsidP="001E5DE3">
            <w:pPr>
              <w:jc w:val="right"/>
              <w:rPr>
                <w:rFonts w:ascii="Calibri" w:hAnsi="Calibri" w:cs="Calibri"/>
                <w:color w:val="000000"/>
                <w:sz w:val="22"/>
                <w:szCs w:val="22"/>
              </w:rPr>
            </w:pPr>
            <w:r w:rsidRPr="001E5DE3">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06AD29EC" w14:textId="77777777" w:rsidR="001E5DE3" w:rsidRPr="001E5DE3" w:rsidRDefault="001E5DE3" w:rsidP="001E5DE3">
            <w:pPr>
              <w:jc w:val="right"/>
              <w:rPr>
                <w:rFonts w:ascii="Calibri" w:hAnsi="Calibri" w:cs="Calibri"/>
                <w:color w:val="000000"/>
                <w:sz w:val="22"/>
                <w:szCs w:val="22"/>
              </w:rPr>
            </w:pPr>
            <w:r w:rsidRPr="001E5DE3">
              <w:rPr>
                <w:rFonts w:ascii="Calibri" w:hAnsi="Calibri" w:cs="Calibri"/>
                <w:color w:val="000000"/>
                <w:sz w:val="22"/>
                <w:szCs w:val="22"/>
              </w:rPr>
              <w:t>-</w:t>
            </w:r>
          </w:p>
        </w:tc>
      </w:tr>
    </w:tbl>
    <w:p w14:paraId="5E3B4714" w14:textId="01B054A0" w:rsidR="00862E05" w:rsidRPr="00FA3CD6" w:rsidRDefault="00862E05" w:rsidP="00FA3CD6">
      <w:pPr>
        <w:spacing w:after="160" w:line="259" w:lineRule="auto"/>
        <w:rPr>
          <w:rFonts w:ascii="Calibri" w:eastAsia="Calibri" w:hAnsi="Calibri" w:cs="Calibri"/>
          <w:sz w:val="24"/>
          <w:szCs w:val="24"/>
        </w:rPr>
      </w:pPr>
    </w:p>
    <w:p w14:paraId="01077027" w14:textId="77777777" w:rsidR="00C55434" w:rsidRDefault="00C55434" w:rsidP="00C55434">
      <w:pPr>
        <w:rPr>
          <w:rFonts w:ascii="Calibri" w:eastAsia="Calibri" w:hAnsi="Calibri" w:cs="Calibri"/>
          <w:sz w:val="22"/>
          <w:szCs w:val="22"/>
        </w:rPr>
      </w:pPr>
      <w:r>
        <w:rPr>
          <w:rFonts w:ascii="Calibri" w:eastAsia="Calibri" w:hAnsi="Calibri" w:cs="Calibri"/>
          <w:sz w:val="22"/>
          <w:szCs w:val="22"/>
        </w:rPr>
        <w:t>Notes:</w:t>
      </w:r>
    </w:p>
    <w:p w14:paraId="789458F5" w14:textId="7B6307DC" w:rsidR="000B09C7" w:rsidRDefault="000B09C7" w:rsidP="00C55434">
      <w:pPr>
        <w:rPr>
          <w:rFonts w:ascii="Calibri" w:eastAsia="Calibri" w:hAnsi="Calibri" w:cs="Calibri"/>
          <w:sz w:val="22"/>
          <w:szCs w:val="22"/>
        </w:rPr>
      </w:pPr>
      <w:r w:rsidRPr="000B09C7">
        <w:rPr>
          <w:rFonts w:ascii="Calibri" w:eastAsia="Calibri" w:hAnsi="Calibri" w:cs="Calibri"/>
          <w:sz w:val="22"/>
          <w:szCs w:val="22"/>
        </w:rPr>
        <w:t xml:space="preserve">The JAC assesses candidates at selection days as outstanding (A), strong (B), selectable (C) or not </w:t>
      </w:r>
      <w:r w:rsidR="009719C9">
        <w:rPr>
          <w:rFonts w:ascii="Calibri" w:eastAsia="Calibri" w:hAnsi="Calibri" w:cs="Calibri"/>
          <w:sz w:val="22"/>
          <w:szCs w:val="22"/>
        </w:rPr>
        <w:t xml:space="preserve">presently </w:t>
      </w:r>
      <w:r w:rsidRPr="000B09C7">
        <w:rPr>
          <w:rFonts w:ascii="Calibri" w:eastAsia="Calibri" w:hAnsi="Calibri" w:cs="Calibri"/>
          <w:sz w:val="22"/>
          <w:szCs w:val="22"/>
        </w:rPr>
        <w:t>selectable (D). It is important to note that gradings are an internal assessment measure of a candidate’s performance in a particular selection exercise and against the specific criteria for that role at that time. They do not indicate performance upon appointment. Caution should be exercised when comparing gradings awarded across a period of years.</w:t>
      </w:r>
    </w:p>
    <w:p w14:paraId="70F60C02" w14:textId="77777777" w:rsidR="00862E05" w:rsidRDefault="00862E05" w:rsidP="00C55434">
      <w:pPr>
        <w:rPr>
          <w:rFonts w:ascii="Calibri" w:eastAsia="Calibri" w:hAnsi="Calibri" w:cs="Calibri"/>
          <w:b/>
          <w:bCs/>
          <w:sz w:val="24"/>
          <w:szCs w:val="24"/>
        </w:rPr>
      </w:pPr>
      <w:r>
        <w:rPr>
          <w:rFonts w:ascii="Calibri" w:eastAsia="Calibri" w:hAnsi="Calibri" w:cs="Calibri"/>
          <w:b/>
          <w:bCs/>
          <w:sz w:val="24"/>
          <w:szCs w:val="24"/>
        </w:rPr>
        <w:br w:type="page"/>
      </w:r>
    </w:p>
    <w:p w14:paraId="62A72147" w14:textId="20301DDB" w:rsidR="00862E05" w:rsidRDefault="00862E05" w:rsidP="000B09C7">
      <w:pPr>
        <w:rPr>
          <w:rFonts w:ascii="Calibri" w:eastAsia="Calibri" w:hAnsi="Calibri" w:cs="Calibri"/>
          <w:b/>
          <w:bCs/>
          <w:sz w:val="24"/>
          <w:szCs w:val="24"/>
        </w:rPr>
      </w:pPr>
      <w:r w:rsidRPr="009A7DFB">
        <w:rPr>
          <w:rFonts w:ascii="Calibri" w:eastAsia="Calibri" w:hAnsi="Calibri" w:cs="Calibri"/>
          <w:b/>
          <w:bCs/>
          <w:sz w:val="24"/>
          <w:szCs w:val="24"/>
        </w:rPr>
        <w:lastRenderedPageBreak/>
        <w:t>Table C2(</w:t>
      </w:r>
      <w:r>
        <w:rPr>
          <w:rFonts w:ascii="Calibri" w:eastAsia="Calibri" w:hAnsi="Calibri" w:cs="Calibri"/>
          <w:b/>
          <w:bCs/>
          <w:sz w:val="24"/>
          <w:szCs w:val="24"/>
        </w:rPr>
        <w:t>e</w:t>
      </w:r>
      <w:r w:rsidRPr="009A7DFB">
        <w:rPr>
          <w:rFonts w:ascii="Calibri" w:eastAsia="Calibri" w:hAnsi="Calibri" w:cs="Calibri"/>
          <w:b/>
          <w:bCs/>
          <w:sz w:val="24"/>
          <w:szCs w:val="24"/>
        </w:rPr>
        <w:t xml:space="preserve">): </w:t>
      </w:r>
      <w:r w:rsidR="002E1C30">
        <w:rPr>
          <w:rFonts w:ascii="Calibri" w:eastAsia="Calibri" w:hAnsi="Calibri" w:cs="Calibri"/>
          <w:b/>
          <w:bCs/>
          <w:sz w:val="24"/>
          <w:szCs w:val="24"/>
        </w:rPr>
        <w:t>Judge of the First-tier Tribunal</w:t>
      </w:r>
    </w:p>
    <w:p w14:paraId="404125A3" w14:textId="15E0FC2A" w:rsidR="001D0207" w:rsidRPr="00600876" w:rsidRDefault="001D0207" w:rsidP="005C5288">
      <w:pPr>
        <w:spacing w:after="160" w:line="259" w:lineRule="auto"/>
        <w:rPr>
          <w:rFonts w:ascii="Calibri" w:eastAsia="Calibri" w:hAnsi="Calibri" w:cs="Calibri"/>
          <w:i/>
          <w:iCs/>
          <w:sz w:val="22"/>
          <w:szCs w:val="22"/>
        </w:rPr>
      </w:pPr>
      <w:r w:rsidRPr="00600876">
        <w:rPr>
          <w:rFonts w:ascii="Calibri" w:eastAsia="Calibri" w:hAnsi="Calibri" w:cs="Calibri"/>
          <w:i/>
          <w:iCs/>
          <w:sz w:val="22"/>
          <w:szCs w:val="22"/>
        </w:rPr>
        <w:t xml:space="preserve">Application and selection figures in this table have been compiled from </w:t>
      </w:r>
      <w:r w:rsidR="003E0812" w:rsidRPr="00600876">
        <w:rPr>
          <w:rFonts w:ascii="Calibri" w:eastAsia="Calibri" w:hAnsi="Calibri" w:cs="Calibri"/>
          <w:i/>
          <w:iCs/>
          <w:sz w:val="22"/>
          <w:szCs w:val="22"/>
        </w:rPr>
        <w:t xml:space="preserve">previously </w:t>
      </w:r>
      <w:r w:rsidRPr="00600876">
        <w:rPr>
          <w:rFonts w:ascii="Calibri" w:eastAsia="Calibri" w:hAnsi="Calibri" w:cs="Calibri"/>
          <w:i/>
          <w:iCs/>
          <w:sz w:val="22"/>
          <w:szCs w:val="22"/>
        </w:rPr>
        <w:t>published statistics</w:t>
      </w:r>
      <w:r w:rsidR="003E0812" w:rsidRPr="00600876">
        <w:rPr>
          <w:rFonts w:ascii="Calibri" w:hAnsi="Calibri" w:cs="Calibri"/>
          <w:i/>
          <w:iCs/>
          <w:color w:val="000000"/>
          <w:sz w:val="22"/>
          <w:szCs w:val="22"/>
        </w:rPr>
        <w:t xml:space="preserve">, except for the number of candidates assessed as A (outstanding) or B (strong) at selection day for </w:t>
      </w:r>
      <w:r w:rsidR="000D2BC8" w:rsidRPr="00600876">
        <w:rPr>
          <w:rFonts w:ascii="Calibri" w:hAnsi="Calibri" w:cs="Calibri"/>
          <w:i/>
          <w:color w:val="000000" w:themeColor="text1"/>
          <w:sz w:val="22"/>
          <w:szCs w:val="22"/>
        </w:rPr>
        <w:t>202</w:t>
      </w:r>
      <w:r w:rsidR="00085259">
        <w:rPr>
          <w:rFonts w:ascii="Calibri" w:hAnsi="Calibri" w:cs="Calibri"/>
          <w:i/>
          <w:color w:val="000000" w:themeColor="text1"/>
          <w:sz w:val="22"/>
          <w:szCs w:val="22"/>
        </w:rPr>
        <w:t>4</w:t>
      </w:r>
      <w:r w:rsidR="000D2BC8" w:rsidRPr="00600876">
        <w:rPr>
          <w:rFonts w:ascii="Calibri" w:hAnsi="Calibri" w:cs="Calibri"/>
          <w:i/>
          <w:color w:val="000000" w:themeColor="text1"/>
          <w:sz w:val="22"/>
          <w:szCs w:val="22"/>
        </w:rPr>
        <w:t>-2</w:t>
      </w:r>
      <w:r w:rsidR="00085259">
        <w:rPr>
          <w:rFonts w:ascii="Calibri" w:hAnsi="Calibri" w:cs="Calibri"/>
          <w:i/>
          <w:color w:val="000000" w:themeColor="text1"/>
          <w:sz w:val="22"/>
          <w:szCs w:val="22"/>
        </w:rPr>
        <w:t xml:space="preserve">5 and </w:t>
      </w:r>
      <w:r w:rsidR="00ED0E1F">
        <w:rPr>
          <w:rFonts w:ascii="Calibri" w:hAnsi="Calibri" w:cs="Calibri"/>
          <w:i/>
          <w:color w:val="000000" w:themeColor="text1"/>
          <w:sz w:val="22"/>
          <w:szCs w:val="22"/>
        </w:rPr>
        <w:t xml:space="preserve">number of vacancies and applications for </w:t>
      </w:r>
      <w:r w:rsidR="00085259">
        <w:rPr>
          <w:rFonts w:ascii="Calibri" w:hAnsi="Calibri" w:cs="Calibri"/>
          <w:i/>
          <w:color w:val="000000" w:themeColor="text1"/>
          <w:sz w:val="22"/>
          <w:szCs w:val="22"/>
        </w:rPr>
        <w:t>2025-26</w:t>
      </w:r>
      <w:r w:rsidRPr="00600876">
        <w:rPr>
          <w:rFonts w:ascii="Calibri" w:eastAsia="Calibri" w:hAnsi="Calibri" w:cs="Calibri"/>
          <w:i/>
          <w:iCs/>
          <w:sz w:val="22"/>
          <w:szCs w:val="22"/>
        </w:rPr>
        <w:t>.</w:t>
      </w:r>
    </w:p>
    <w:tbl>
      <w:tblPr>
        <w:tblW w:w="14860" w:type="dxa"/>
        <w:tblLook w:val="04A0" w:firstRow="1" w:lastRow="0" w:firstColumn="1" w:lastColumn="0" w:noHBand="0" w:noVBand="1"/>
      </w:tblPr>
      <w:tblGrid>
        <w:gridCol w:w="1600"/>
        <w:gridCol w:w="1159"/>
        <w:gridCol w:w="1420"/>
        <w:gridCol w:w="1720"/>
        <w:gridCol w:w="1500"/>
        <w:gridCol w:w="1629"/>
        <w:gridCol w:w="1240"/>
        <w:gridCol w:w="1280"/>
        <w:gridCol w:w="1712"/>
        <w:gridCol w:w="1600"/>
      </w:tblGrid>
      <w:tr w:rsidR="0068570F" w:rsidRPr="0068570F" w14:paraId="4D9458ED" w14:textId="77777777" w:rsidTr="009D5D36">
        <w:trPr>
          <w:trHeight w:val="1200"/>
        </w:trPr>
        <w:tc>
          <w:tcPr>
            <w:tcW w:w="1600" w:type="dxa"/>
            <w:tcBorders>
              <w:top w:val="single" w:sz="4" w:space="0" w:color="auto"/>
              <w:left w:val="single" w:sz="4" w:space="0" w:color="auto"/>
              <w:bottom w:val="single" w:sz="4" w:space="0" w:color="auto"/>
              <w:right w:val="single" w:sz="4" w:space="0" w:color="auto"/>
            </w:tcBorders>
            <w:noWrap/>
            <w:vAlign w:val="center"/>
            <w:hideMark/>
          </w:tcPr>
          <w:p w14:paraId="4186927D" w14:textId="77777777" w:rsidR="0068570F" w:rsidRPr="0068570F" w:rsidRDefault="0068570F" w:rsidP="0068570F">
            <w:pPr>
              <w:rPr>
                <w:rFonts w:ascii="Calibri" w:hAnsi="Calibri" w:cs="Calibri"/>
                <w:b/>
                <w:bCs/>
                <w:color w:val="000000"/>
                <w:sz w:val="22"/>
                <w:szCs w:val="22"/>
              </w:rPr>
            </w:pPr>
            <w:r w:rsidRPr="0068570F">
              <w:rPr>
                <w:rFonts w:ascii="Calibri" w:hAnsi="Calibri" w:cs="Calibri"/>
                <w:b/>
                <w:bCs/>
                <w:color w:val="000000"/>
                <w:sz w:val="22"/>
                <w:szCs w:val="22"/>
              </w:rPr>
              <w:t>Year</w:t>
            </w:r>
          </w:p>
        </w:tc>
        <w:tc>
          <w:tcPr>
            <w:tcW w:w="1159" w:type="dxa"/>
            <w:tcBorders>
              <w:top w:val="single" w:sz="4" w:space="0" w:color="auto"/>
              <w:left w:val="nil"/>
              <w:bottom w:val="single" w:sz="4" w:space="0" w:color="auto"/>
              <w:right w:val="single" w:sz="4" w:space="0" w:color="auto"/>
            </w:tcBorders>
            <w:vAlign w:val="center"/>
            <w:hideMark/>
          </w:tcPr>
          <w:p w14:paraId="62AE99B4" w14:textId="77777777" w:rsidR="0068570F" w:rsidRPr="0068570F" w:rsidRDefault="0068570F" w:rsidP="0068570F">
            <w:pPr>
              <w:rPr>
                <w:rFonts w:ascii="Calibri" w:hAnsi="Calibri" w:cs="Calibri"/>
                <w:b/>
                <w:bCs/>
                <w:color w:val="000000"/>
                <w:sz w:val="22"/>
                <w:szCs w:val="22"/>
              </w:rPr>
            </w:pPr>
            <w:r w:rsidRPr="0068570F">
              <w:rPr>
                <w:rFonts w:ascii="Calibri" w:hAnsi="Calibri" w:cs="Calibri"/>
                <w:b/>
                <w:bCs/>
                <w:color w:val="000000"/>
                <w:sz w:val="22"/>
                <w:szCs w:val="22"/>
              </w:rPr>
              <w:t>Vacancies (s87 &amp;s94)</w:t>
            </w:r>
          </w:p>
        </w:tc>
        <w:tc>
          <w:tcPr>
            <w:tcW w:w="1420" w:type="dxa"/>
            <w:tcBorders>
              <w:top w:val="single" w:sz="4" w:space="0" w:color="auto"/>
              <w:left w:val="nil"/>
              <w:bottom w:val="single" w:sz="4" w:space="0" w:color="auto"/>
              <w:right w:val="single" w:sz="4" w:space="0" w:color="auto"/>
            </w:tcBorders>
            <w:noWrap/>
            <w:vAlign w:val="center"/>
            <w:hideMark/>
          </w:tcPr>
          <w:p w14:paraId="5F4B757E" w14:textId="77777777" w:rsidR="0068570F" w:rsidRPr="0068570F" w:rsidRDefault="0068570F" w:rsidP="0068570F">
            <w:pPr>
              <w:rPr>
                <w:rFonts w:ascii="Calibri" w:hAnsi="Calibri" w:cs="Calibri"/>
                <w:b/>
                <w:bCs/>
                <w:color w:val="000000"/>
                <w:sz w:val="22"/>
                <w:szCs w:val="22"/>
              </w:rPr>
            </w:pPr>
            <w:r w:rsidRPr="0068570F">
              <w:rPr>
                <w:rFonts w:ascii="Calibri" w:hAnsi="Calibri" w:cs="Calibri"/>
                <w:b/>
                <w:bCs/>
                <w:color w:val="000000"/>
                <w:sz w:val="22"/>
                <w:szCs w:val="22"/>
              </w:rPr>
              <w:t>Applications</w:t>
            </w:r>
          </w:p>
        </w:tc>
        <w:tc>
          <w:tcPr>
            <w:tcW w:w="1720" w:type="dxa"/>
            <w:tcBorders>
              <w:top w:val="single" w:sz="4" w:space="0" w:color="auto"/>
              <w:left w:val="nil"/>
              <w:bottom w:val="single" w:sz="4" w:space="0" w:color="auto"/>
              <w:right w:val="single" w:sz="4" w:space="0" w:color="auto"/>
            </w:tcBorders>
            <w:vAlign w:val="center"/>
            <w:hideMark/>
          </w:tcPr>
          <w:p w14:paraId="6CE73A36" w14:textId="77777777" w:rsidR="0068570F" w:rsidRPr="0068570F" w:rsidRDefault="0068570F" w:rsidP="0068570F">
            <w:pPr>
              <w:rPr>
                <w:rFonts w:ascii="Calibri" w:hAnsi="Calibri" w:cs="Calibri"/>
                <w:b/>
                <w:bCs/>
                <w:color w:val="000000"/>
                <w:sz w:val="22"/>
                <w:szCs w:val="22"/>
              </w:rPr>
            </w:pPr>
            <w:r w:rsidRPr="0068570F">
              <w:rPr>
                <w:rFonts w:ascii="Calibri" w:hAnsi="Calibri" w:cs="Calibri"/>
                <w:b/>
                <w:bCs/>
                <w:color w:val="000000"/>
                <w:sz w:val="22"/>
                <w:szCs w:val="22"/>
              </w:rPr>
              <w:t>Recommended for immediate appointments (s87)</w:t>
            </w:r>
          </w:p>
        </w:tc>
        <w:tc>
          <w:tcPr>
            <w:tcW w:w="1500" w:type="dxa"/>
            <w:tcBorders>
              <w:top w:val="single" w:sz="4" w:space="0" w:color="auto"/>
              <w:left w:val="nil"/>
              <w:bottom w:val="single" w:sz="4" w:space="0" w:color="auto"/>
              <w:right w:val="single" w:sz="4" w:space="0" w:color="auto"/>
            </w:tcBorders>
            <w:vAlign w:val="center"/>
            <w:hideMark/>
          </w:tcPr>
          <w:p w14:paraId="7DB128D8" w14:textId="77777777" w:rsidR="0068570F" w:rsidRPr="0068570F" w:rsidRDefault="0068570F" w:rsidP="0068570F">
            <w:pPr>
              <w:rPr>
                <w:rFonts w:ascii="Calibri" w:hAnsi="Calibri" w:cs="Calibri"/>
                <w:b/>
                <w:bCs/>
                <w:color w:val="000000"/>
                <w:sz w:val="22"/>
                <w:szCs w:val="22"/>
              </w:rPr>
            </w:pPr>
            <w:r w:rsidRPr="0068570F">
              <w:rPr>
                <w:rFonts w:ascii="Calibri" w:hAnsi="Calibri" w:cs="Calibri"/>
                <w:b/>
                <w:bCs/>
                <w:color w:val="000000"/>
                <w:sz w:val="22"/>
                <w:szCs w:val="22"/>
              </w:rPr>
              <w:t>Selected for future appointments (s94)</w:t>
            </w:r>
          </w:p>
        </w:tc>
        <w:tc>
          <w:tcPr>
            <w:tcW w:w="1629" w:type="dxa"/>
            <w:tcBorders>
              <w:top w:val="single" w:sz="4" w:space="0" w:color="auto"/>
              <w:left w:val="nil"/>
              <w:bottom w:val="single" w:sz="4" w:space="0" w:color="auto"/>
              <w:right w:val="single" w:sz="4" w:space="0" w:color="auto"/>
            </w:tcBorders>
            <w:vAlign w:val="center"/>
            <w:hideMark/>
          </w:tcPr>
          <w:p w14:paraId="1078D0CC" w14:textId="77777777" w:rsidR="0068570F" w:rsidRPr="0068570F" w:rsidRDefault="0068570F" w:rsidP="0068570F">
            <w:pPr>
              <w:rPr>
                <w:rFonts w:ascii="Calibri" w:hAnsi="Calibri" w:cs="Calibri"/>
                <w:b/>
                <w:bCs/>
                <w:color w:val="000000"/>
                <w:sz w:val="22"/>
                <w:szCs w:val="22"/>
              </w:rPr>
            </w:pPr>
            <w:r w:rsidRPr="0068570F">
              <w:rPr>
                <w:rFonts w:ascii="Calibri" w:hAnsi="Calibri" w:cs="Calibri"/>
                <w:b/>
                <w:bCs/>
                <w:color w:val="000000"/>
                <w:sz w:val="22"/>
                <w:szCs w:val="22"/>
              </w:rPr>
              <w:t xml:space="preserve">Total </w:t>
            </w:r>
            <w:r w:rsidRPr="0068570F">
              <w:rPr>
                <w:rFonts w:ascii="Calibri" w:hAnsi="Calibri" w:cs="Calibri"/>
                <w:b/>
                <w:bCs/>
                <w:color w:val="000000"/>
                <w:sz w:val="22"/>
                <w:szCs w:val="22"/>
              </w:rPr>
              <w:br/>
              <w:t>(s87 &amp; s94)</w:t>
            </w:r>
          </w:p>
        </w:tc>
        <w:tc>
          <w:tcPr>
            <w:tcW w:w="1240" w:type="dxa"/>
            <w:tcBorders>
              <w:top w:val="single" w:sz="4" w:space="0" w:color="auto"/>
              <w:left w:val="nil"/>
              <w:bottom w:val="single" w:sz="4" w:space="0" w:color="auto"/>
              <w:right w:val="single" w:sz="4" w:space="0" w:color="auto"/>
            </w:tcBorders>
            <w:vAlign w:val="center"/>
            <w:hideMark/>
          </w:tcPr>
          <w:p w14:paraId="05EECC00" w14:textId="77777777" w:rsidR="0068570F" w:rsidRPr="0068570F" w:rsidRDefault="0068570F" w:rsidP="0068570F">
            <w:pPr>
              <w:rPr>
                <w:rFonts w:ascii="Calibri" w:hAnsi="Calibri" w:cs="Calibri"/>
                <w:b/>
                <w:bCs/>
                <w:color w:val="000000"/>
                <w:sz w:val="22"/>
                <w:szCs w:val="22"/>
              </w:rPr>
            </w:pPr>
            <w:r w:rsidRPr="0068570F">
              <w:rPr>
                <w:rFonts w:ascii="Calibri" w:hAnsi="Calibri" w:cs="Calibri"/>
                <w:b/>
                <w:bCs/>
                <w:color w:val="000000"/>
                <w:sz w:val="22"/>
                <w:szCs w:val="22"/>
              </w:rPr>
              <w:t>Applicants per selection</w:t>
            </w:r>
          </w:p>
        </w:tc>
        <w:tc>
          <w:tcPr>
            <w:tcW w:w="1280" w:type="dxa"/>
            <w:tcBorders>
              <w:top w:val="single" w:sz="4" w:space="0" w:color="auto"/>
              <w:left w:val="nil"/>
              <w:bottom w:val="single" w:sz="4" w:space="0" w:color="auto"/>
              <w:right w:val="single" w:sz="4" w:space="0" w:color="auto"/>
            </w:tcBorders>
            <w:vAlign w:val="center"/>
            <w:hideMark/>
          </w:tcPr>
          <w:p w14:paraId="3514BDB8" w14:textId="77777777" w:rsidR="0068570F" w:rsidRPr="0068570F" w:rsidRDefault="0068570F" w:rsidP="0068570F">
            <w:pPr>
              <w:rPr>
                <w:rFonts w:ascii="Calibri" w:hAnsi="Calibri" w:cs="Calibri"/>
                <w:b/>
                <w:bCs/>
                <w:color w:val="000000"/>
                <w:sz w:val="22"/>
                <w:szCs w:val="22"/>
              </w:rPr>
            </w:pPr>
            <w:r w:rsidRPr="0068570F">
              <w:rPr>
                <w:rFonts w:ascii="Calibri" w:hAnsi="Calibri" w:cs="Calibri"/>
                <w:b/>
                <w:bCs/>
                <w:color w:val="000000"/>
                <w:sz w:val="22"/>
                <w:szCs w:val="22"/>
              </w:rPr>
              <w:t>Shortfall against vacancies</w:t>
            </w:r>
          </w:p>
        </w:tc>
        <w:tc>
          <w:tcPr>
            <w:tcW w:w="1712" w:type="dxa"/>
            <w:tcBorders>
              <w:top w:val="single" w:sz="4" w:space="0" w:color="auto"/>
              <w:left w:val="nil"/>
              <w:bottom w:val="single" w:sz="4" w:space="0" w:color="auto"/>
              <w:right w:val="single" w:sz="4" w:space="0" w:color="auto"/>
            </w:tcBorders>
            <w:vAlign w:val="center"/>
            <w:hideMark/>
          </w:tcPr>
          <w:p w14:paraId="77BF0BA4" w14:textId="77777777" w:rsidR="0068570F" w:rsidRPr="0068570F" w:rsidRDefault="0068570F" w:rsidP="0068570F">
            <w:pPr>
              <w:rPr>
                <w:rFonts w:ascii="Calibri" w:hAnsi="Calibri" w:cs="Calibri"/>
                <w:b/>
                <w:bCs/>
                <w:color w:val="000000"/>
                <w:sz w:val="22"/>
                <w:szCs w:val="22"/>
              </w:rPr>
            </w:pPr>
            <w:r w:rsidRPr="0068570F">
              <w:rPr>
                <w:rFonts w:ascii="Calibri" w:hAnsi="Calibri" w:cs="Calibri"/>
                <w:b/>
                <w:bCs/>
                <w:color w:val="000000"/>
                <w:sz w:val="22"/>
                <w:szCs w:val="22"/>
              </w:rPr>
              <w:t>Number of A and B candidates at selection day</w:t>
            </w:r>
          </w:p>
        </w:tc>
        <w:tc>
          <w:tcPr>
            <w:tcW w:w="1600" w:type="dxa"/>
            <w:tcBorders>
              <w:top w:val="single" w:sz="4" w:space="0" w:color="auto"/>
              <w:left w:val="nil"/>
              <w:bottom w:val="single" w:sz="4" w:space="0" w:color="auto"/>
              <w:right w:val="single" w:sz="4" w:space="0" w:color="auto"/>
            </w:tcBorders>
            <w:vAlign w:val="center"/>
            <w:hideMark/>
          </w:tcPr>
          <w:p w14:paraId="772E7D93" w14:textId="77777777" w:rsidR="0068570F" w:rsidRPr="0068570F" w:rsidRDefault="0068570F" w:rsidP="0068570F">
            <w:pPr>
              <w:rPr>
                <w:rFonts w:ascii="Calibri" w:hAnsi="Calibri" w:cs="Calibri"/>
                <w:b/>
                <w:bCs/>
                <w:color w:val="000000"/>
                <w:sz w:val="22"/>
                <w:szCs w:val="22"/>
              </w:rPr>
            </w:pPr>
            <w:r w:rsidRPr="0068570F">
              <w:rPr>
                <w:rFonts w:ascii="Calibri" w:hAnsi="Calibri" w:cs="Calibri"/>
                <w:b/>
                <w:bCs/>
                <w:color w:val="000000"/>
                <w:sz w:val="22"/>
                <w:szCs w:val="22"/>
              </w:rPr>
              <w:t>A &amp; B candidates as a percentage of total selections</w:t>
            </w:r>
          </w:p>
        </w:tc>
      </w:tr>
      <w:tr w:rsidR="0068570F" w:rsidRPr="0068570F" w14:paraId="40783B5C"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30A068A2" w14:textId="77777777" w:rsidR="0068570F" w:rsidRPr="0068570F" w:rsidRDefault="0068570F" w:rsidP="0068570F">
            <w:pPr>
              <w:rPr>
                <w:rFonts w:ascii="Calibri" w:hAnsi="Calibri" w:cs="Calibri"/>
                <w:color w:val="000000"/>
                <w:sz w:val="22"/>
                <w:szCs w:val="22"/>
              </w:rPr>
            </w:pPr>
            <w:r w:rsidRPr="0068570F">
              <w:rPr>
                <w:rFonts w:ascii="Calibri" w:hAnsi="Calibri" w:cs="Calibri"/>
                <w:color w:val="000000"/>
                <w:sz w:val="22"/>
                <w:szCs w:val="22"/>
              </w:rPr>
              <w:t>2014-15</w:t>
            </w:r>
          </w:p>
        </w:tc>
        <w:tc>
          <w:tcPr>
            <w:tcW w:w="1159" w:type="dxa"/>
            <w:tcBorders>
              <w:top w:val="nil"/>
              <w:left w:val="nil"/>
              <w:bottom w:val="single" w:sz="4" w:space="0" w:color="auto"/>
              <w:right w:val="single" w:sz="4" w:space="0" w:color="auto"/>
            </w:tcBorders>
            <w:vAlign w:val="center"/>
            <w:hideMark/>
          </w:tcPr>
          <w:p w14:paraId="14DACA59"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6</w:t>
            </w:r>
          </w:p>
        </w:tc>
        <w:tc>
          <w:tcPr>
            <w:tcW w:w="1420" w:type="dxa"/>
            <w:tcBorders>
              <w:top w:val="nil"/>
              <w:left w:val="nil"/>
              <w:bottom w:val="single" w:sz="4" w:space="0" w:color="auto"/>
              <w:right w:val="single" w:sz="4" w:space="0" w:color="auto"/>
            </w:tcBorders>
            <w:vAlign w:val="center"/>
            <w:hideMark/>
          </w:tcPr>
          <w:p w14:paraId="2891745A"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46</w:t>
            </w:r>
          </w:p>
        </w:tc>
        <w:tc>
          <w:tcPr>
            <w:tcW w:w="1720" w:type="dxa"/>
            <w:tcBorders>
              <w:top w:val="nil"/>
              <w:left w:val="nil"/>
              <w:bottom w:val="single" w:sz="4" w:space="0" w:color="auto"/>
              <w:right w:val="single" w:sz="4" w:space="0" w:color="auto"/>
            </w:tcBorders>
            <w:noWrap/>
            <w:vAlign w:val="bottom"/>
            <w:hideMark/>
          </w:tcPr>
          <w:p w14:paraId="6F296720"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6</w:t>
            </w:r>
          </w:p>
        </w:tc>
        <w:tc>
          <w:tcPr>
            <w:tcW w:w="1500" w:type="dxa"/>
            <w:tcBorders>
              <w:top w:val="nil"/>
              <w:left w:val="nil"/>
              <w:bottom w:val="single" w:sz="4" w:space="0" w:color="auto"/>
              <w:right w:val="single" w:sz="4" w:space="0" w:color="auto"/>
            </w:tcBorders>
            <w:noWrap/>
            <w:vAlign w:val="bottom"/>
            <w:hideMark/>
          </w:tcPr>
          <w:p w14:paraId="22662CF0"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0</w:t>
            </w:r>
          </w:p>
        </w:tc>
        <w:tc>
          <w:tcPr>
            <w:tcW w:w="1629" w:type="dxa"/>
            <w:tcBorders>
              <w:top w:val="nil"/>
              <w:left w:val="nil"/>
              <w:bottom w:val="single" w:sz="4" w:space="0" w:color="auto"/>
              <w:right w:val="single" w:sz="4" w:space="0" w:color="auto"/>
            </w:tcBorders>
            <w:vAlign w:val="center"/>
            <w:hideMark/>
          </w:tcPr>
          <w:p w14:paraId="44D6C5D5"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6</w:t>
            </w:r>
          </w:p>
        </w:tc>
        <w:tc>
          <w:tcPr>
            <w:tcW w:w="1240" w:type="dxa"/>
            <w:tcBorders>
              <w:top w:val="nil"/>
              <w:left w:val="nil"/>
              <w:bottom w:val="single" w:sz="4" w:space="0" w:color="auto"/>
              <w:right w:val="single" w:sz="4" w:space="0" w:color="auto"/>
            </w:tcBorders>
            <w:noWrap/>
            <w:vAlign w:val="bottom"/>
            <w:hideMark/>
          </w:tcPr>
          <w:p w14:paraId="7E7063A0"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7.7</w:t>
            </w:r>
          </w:p>
        </w:tc>
        <w:tc>
          <w:tcPr>
            <w:tcW w:w="1280" w:type="dxa"/>
            <w:tcBorders>
              <w:top w:val="nil"/>
              <w:left w:val="nil"/>
              <w:bottom w:val="single" w:sz="4" w:space="0" w:color="auto"/>
              <w:right w:val="single" w:sz="4" w:space="0" w:color="auto"/>
            </w:tcBorders>
            <w:noWrap/>
            <w:vAlign w:val="bottom"/>
            <w:hideMark/>
          </w:tcPr>
          <w:p w14:paraId="38AAFCDE"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0</w:t>
            </w:r>
          </w:p>
        </w:tc>
        <w:tc>
          <w:tcPr>
            <w:tcW w:w="1712" w:type="dxa"/>
            <w:tcBorders>
              <w:top w:val="nil"/>
              <w:left w:val="nil"/>
              <w:bottom w:val="single" w:sz="4" w:space="0" w:color="auto"/>
              <w:right w:val="single" w:sz="4" w:space="0" w:color="auto"/>
            </w:tcBorders>
            <w:vAlign w:val="center"/>
            <w:hideMark/>
          </w:tcPr>
          <w:p w14:paraId="12B3A159"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4</w:t>
            </w:r>
          </w:p>
        </w:tc>
        <w:tc>
          <w:tcPr>
            <w:tcW w:w="1600" w:type="dxa"/>
            <w:tcBorders>
              <w:top w:val="nil"/>
              <w:left w:val="nil"/>
              <w:bottom w:val="single" w:sz="4" w:space="0" w:color="auto"/>
              <w:right w:val="single" w:sz="4" w:space="0" w:color="auto"/>
            </w:tcBorders>
            <w:noWrap/>
            <w:vAlign w:val="bottom"/>
            <w:hideMark/>
          </w:tcPr>
          <w:p w14:paraId="10419EDD"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67%</w:t>
            </w:r>
          </w:p>
        </w:tc>
      </w:tr>
      <w:tr w:rsidR="0068570F" w:rsidRPr="0068570F" w14:paraId="10C70218"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5F89FF4D" w14:textId="77777777" w:rsidR="0068570F" w:rsidRPr="0068570F" w:rsidRDefault="0068570F" w:rsidP="0068570F">
            <w:pPr>
              <w:rPr>
                <w:rFonts w:ascii="Calibri" w:hAnsi="Calibri" w:cs="Calibri"/>
                <w:color w:val="000000"/>
                <w:sz w:val="22"/>
                <w:szCs w:val="22"/>
              </w:rPr>
            </w:pPr>
            <w:r w:rsidRPr="0068570F">
              <w:rPr>
                <w:rFonts w:ascii="Calibri" w:hAnsi="Calibri" w:cs="Calibri"/>
                <w:color w:val="000000"/>
                <w:sz w:val="22"/>
                <w:szCs w:val="22"/>
              </w:rPr>
              <w:t>2015-16</w:t>
            </w:r>
          </w:p>
        </w:tc>
        <w:tc>
          <w:tcPr>
            <w:tcW w:w="1159" w:type="dxa"/>
            <w:tcBorders>
              <w:top w:val="nil"/>
              <w:left w:val="nil"/>
              <w:bottom w:val="single" w:sz="4" w:space="0" w:color="auto"/>
              <w:right w:val="single" w:sz="4" w:space="0" w:color="auto"/>
            </w:tcBorders>
            <w:vAlign w:val="center"/>
            <w:hideMark/>
          </w:tcPr>
          <w:p w14:paraId="4C1426BB"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1</w:t>
            </w:r>
          </w:p>
        </w:tc>
        <w:tc>
          <w:tcPr>
            <w:tcW w:w="1420" w:type="dxa"/>
            <w:tcBorders>
              <w:top w:val="nil"/>
              <w:left w:val="nil"/>
              <w:bottom w:val="single" w:sz="4" w:space="0" w:color="auto"/>
              <w:right w:val="single" w:sz="4" w:space="0" w:color="auto"/>
            </w:tcBorders>
            <w:vAlign w:val="center"/>
            <w:hideMark/>
          </w:tcPr>
          <w:p w14:paraId="3C1EB424"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23</w:t>
            </w:r>
          </w:p>
        </w:tc>
        <w:tc>
          <w:tcPr>
            <w:tcW w:w="1720" w:type="dxa"/>
            <w:tcBorders>
              <w:top w:val="nil"/>
              <w:left w:val="nil"/>
              <w:bottom w:val="single" w:sz="4" w:space="0" w:color="auto"/>
              <w:right w:val="single" w:sz="4" w:space="0" w:color="auto"/>
            </w:tcBorders>
            <w:noWrap/>
            <w:vAlign w:val="bottom"/>
            <w:hideMark/>
          </w:tcPr>
          <w:p w14:paraId="00F1AB9D"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1</w:t>
            </w:r>
          </w:p>
        </w:tc>
        <w:tc>
          <w:tcPr>
            <w:tcW w:w="1500" w:type="dxa"/>
            <w:tcBorders>
              <w:top w:val="nil"/>
              <w:left w:val="nil"/>
              <w:bottom w:val="single" w:sz="4" w:space="0" w:color="auto"/>
              <w:right w:val="single" w:sz="4" w:space="0" w:color="auto"/>
            </w:tcBorders>
            <w:noWrap/>
            <w:vAlign w:val="bottom"/>
            <w:hideMark/>
          </w:tcPr>
          <w:p w14:paraId="5251540A"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0</w:t>
            </w:r>
          </w:p>
        </w:tc>
        <w:tc>
          <w:tcPr>
            <w:tcW w:w="1629" w:type="dxa"/>
            <w:tcBorders>
              <w:top w:val="nil"/>
              <w:left w:val="nil"/>
              <w:bottom w:val="single" w:sz="4" w:space="0" w:color="auto"/>
              <w:right w:val="single" w:sz="4" w:space="0" w:color="auto"/>
            </w:tcBorders>
            <w:vAlign w:val="center"/>
            <w:hideMark/>
          </w:tcPr>
          <w:p w14:paraId="1511F1B5"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1</w:t>
            </w:r>
          </w:p>
        </w:tc>
        <w:tc>
          <w:tcPr>
            <w:tcW w:w="1240" w:type="dxa"/>
            <w:tcBorders>
              <w:top w:val="nil"/>
              <w:left w:val="nil"/>
              <w:bottom w:val="single" w:sz="4" w:space="0" w:color="auto"/>
              <w:right w:val="single" w:sz="4" w:space="0" w:color="auto"/>
            </w:tcBorders>
            <w:noWrap/>
            <w:vAlign w:val="bottom"/>
            <w:hideMark/>
          </w:tcPr>
          <w:p w14:paraId="6C72652C"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23.0</w:t>
            </w:r>
          </w:p>
        </w:tc>
        <w:tc>
          <w:tcPr>
            <w:tcW w:w="1280" w:type="dxa"/>
            <w:tcBorders>
              <w:top w:val="nil"/>
              <w:left w:val="nil"/>
              <w:bottom w:val="single" w:sz="4" w:space="0" w:color="auto"/>
              <w:right w:val="single" w:sz="4" w:space="0" w:color="auto"/>
            </w:tcBorders>
            <w:noWrap/>
            <w:vAlign w:val="bottom"/>
            <w:hideMark/>
          </w:tcPr>
          <w:p w14:paraId="7BA04091"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0</w:t>
            </w:r>
          </w:p>
        </w:tc>
        <w:tc>
          <w:tcPr>
            <w:tcW w:w="1712" w:type="dxa"/>
            <w:tcBorders>
              <w:top w:val="nil"/>
              <w:left w:val="nil"/>
              <w:bottom w:val="single" w:sz="4" w:space="0" w:color="auto"/>
              <w:right w:val="single" w:sz="4" w:space="0" w:color="auto"/>
            </w:tcBorders>
            <w:vAlign w:val="center"/>
            <w:hideMark/>
          </w:tcPr>
          <w:p w14:paraId="4DD9F6FB"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1</w:t>
            </w:r>
          </w:p>
        </w:tc>
        <w:tc>
          <w:tcPr>
            <w:tcW w:w="1600" w:type="dxa"/>
            <w:tcBorders>
              <w:top w:val="nil"/>
              <w:left w:val="nil"/>
              <w:bottom w:val="single" w:sz="4" w:space="0" w:color="auto"/>
              <w:right w:val="single" w:sz="4" w:space="0" w:color="auto"/>
            </w:tcBorders>
            <w:noWrap/>
            <w:vAlign w:val="bottom"/>
            <w:hideMark/>
          </w:tcPr>
          <w:p w14:paraId="3DE4E236"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100%</w:t>
            </w:r>
          </w:p>
        </w:tc>
      </w:tr>
      <w:tr w:rsidR="0068570F" w:rsidRPr="0068570F" w14:paraId="44B052D4"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3DA80958" w14:textId="77777777" w:rsidR="0068570F" w:rsidRPr="0068570F" w:rsidRDefault="0068570F" w:rsidP="0068570F">
            <w:pPr>
              <w:rPr>
                <w:rFonts w:ascii="Calibri" w:hAnsi="Calibri" w:cs="Calibri"/>
                <w:color w:val="000000"/>
                <w:sz w:val="22"/>
                <w:szCs w:val="22"/>
              </w:rPr>
            </w:pPr>
            <w:r w:rsidRPr="0068570F">
              <w:rPr>
                <w:rFonts w:ascii="Calibri" w:hAnsi="Calibri" w:cs="Calibri"/>
                <w:color w:val="000000"/>
                <w:sz w:val="22"/>
                <w:szCs w:val="22"/>
              </w:rPr>
              <w:t>2016-17</w:t>
            </w:r>
          </w:p>
        </w:tc>
        <w:tc>
          <w:tcPr>
            <w:tcW w:w="1159" w:type="dxa"/>
            <w:tcBorders>
              <w:top w:val="nil"/>
              <w:left w:val="nil"/>
              <w:bottom w:val="single" w:sz="4" w:space="0" w:color="auto"/>
              <w:right w:val="single" w:sz="4" w:space="0" w:color="auto"/>
            </w:tcBorders>
            <w:vAlign w:val="center"/>
            <w:hideMark/>
          </w:tcPr>
          <w:p w14:paraId="727B3867"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7C2FB389"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4D07932B"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36A5B0F6"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629" w:type="dxa"/>
            <w:tcBorders>
              <w:top w:val="nil"/>
              <w:left w:val="nil"/>
              <w:bottom w:val="single" w:sz="4" w:space="0" w:color="auto"/>
              <w:right w:val="single" w:sz="4" w:space="0" w:color="auto"/>
            </w:tcBorders>
            <w:vAlign w:val="center"/>
            <w:hideMark/>
          </w:tcPr>
          <w:p w14:paraId="0D82AD21"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693883B5"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3821A3DA"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712" w:type="dxa"/>
            <w:tcBorders>
              <w:top w:val="nil"/>
              <w:left w:val="nil"/>
              <w:bottom w:val="single" w:sz="4" w:space="0" w:color="auto"/>
              <w:right w:val="single" w:sz="4" w:space="0" w:color="auto"/>
            </w:tcBorders>
            <w:vAlign w:val="center"/>
            <w:hideMark/>
          </w:tcPr>
          <w:p w14:paraId="7D97A7A7"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3E079A1E"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r>
      <w:tr w:rsidR="0068570F" w:rsidRPr="0068570F" w14:paraId="70B925EE"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3B66785E" w14:textId="77777777" w:rsidR="0068570F" w:rsidRPr="0068570F" w:rsidRDefault="0068570F" w:rsidP="0068570F">
            <w:pPr>
              <w:rPr>
                <w:rFonts w:ascii="Calibri" w:hAnsi="Calibri" w:cs="Calibri"/>
                <w:color w:val="000000"/>
                <w:sz w:val="22"/>
                <w:szCs w:val="22"/>
              </w:rPr>
            </w:pPr>
            <w:r w:rsidRPr="0068570F">
              <w:rPr>
                <w:rFonts w:ascii="Calibri" w:hAnsi="Calibri" w:cs="Calibri"/>
                <w:color w:val="000000"/>
                <w:sz w:val="22"/>
                <w:szCs w:val="22"/>
              </w:rPr>
              <w:t>2017-18</w:t>
            </w:r>
          </w:p>
        </w:tc>
        <w:tc>
          <w:tcPr>
            <w:tcW w:w="1159" w:type="dxa"/>
            <w:tcBorders>
              <w:top w:val="nil"/>
              <w:left w:val="nil"/>
              <w:bottom w:val="single" w:sz="4" w:space="0" w:color="auto"/>
              <w:right w:val="single" w:sz="4" w:space="0" w:color="auto"/>
            </w:tcBorders>
            <w:vAlign w:val="center"/>
            <w:hideMark/>
          </w:tcPr>
          <w:p w14:paraId="65247075"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65</w:t>
            </w:r>
          </w:p>
        </w:tc>
        <w:tc>
          <w:tcPr>
            <w:tcW w:w="1420" w:type="dxa"/>
            <w:tcBorders>
              <w:top w:val="nil"/>
              <w:left w:val="nil"/>
              <w:bottom w:val="single" w:sz="4" w:space="0" w:color="auto"/>
              <w:right w:val="single" w:sz="4" w:space="0" w:color="auto"/>
            </w:tcBorders>
            <w:vAlign w:val="center"/>
            <w:hideMark/>
          </w:tcPr>
          <w:p w14:paraId="41FB2F31"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956</w:t>
            </w:r>
          </w:p>
        </w:tc>
        <w:tc>
          <w:tcPr>
            <w:tcW w:w="1720" w:type="dxa"/>
            <w:tcBorders>
              <w:top w:val="nil"/>
              <w:left w:val="nil"/>
              <w:bottom w:val="single" w:sz="4" w:space="0" w:color="auto"/>
              <w:right w:val="single" w:sz="4" w:space="0" w:color="auto"/>
            </w:tcBorders>
            <w:noWrap/>
            <w:vAlign w:val="bottom"/>
            <w:hideMark/>
          </w:tcPr>
          <w:p w14:paraId="5C4E39D9"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45</w:t>
            </w:r>
          </w:p>
        </w:tc>
        <w:tc>
          <w:tcPr>
            <w:tcW w:w="1500" w:type="dxa"/>
            <w:tcBorders>
              <w:top w:val="nil"/>
              <w:left w:val="nil"/>
              <w:bottom w:val="single" w:sz="4" w:space="0" w:color="auto"/>
              <w:right w:val="single" w:sz="4" w:space="0" w:color="auto"/>
            </w:tcBorders>
            <w:noWrap/>
            <w:vAlign w:val="bottom"/>
            <w:hideMark/>
          </w:tcPr>
          <w:p w14:paraId="400E2BE0"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19</w:t>
            </w:r>
          </w:p>
        </w:tc>
        <w:tc>
          <w:tcPr>
            <w:tcW w:w="1629" w:type="dxa"/>
            <w:tcBorders>
              <w:top w:val="nil"/>
              <w:left w:val="nil"/>
              <w:bottom w:val="single" w:sz="4" w:space="0" w:color="auto"/>
              <w:right w:val="single" w:sz="4" w:space="0" w:color="auto"/>
            </w:tcBorders>
            <w:vAlign w:val="center"/>
            <w:hideMark/>
          </w:tcPr>
          <w:p w14:paraId="7AB5F561"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64</w:t>
            </w:r>
          </w:p>
        </w:tc>
        <w:tc>
          <w:tcPr>
            <w:tcW w:w="1240" w:type="dxa"/>
            <w:tcBorders>
              <w:top w:val="nil"/>
              <w:left w:val="nil"/>
              <w:bottom w:val="single" w:sz="4" w:space="0" w:color="auto"/>
              <w:right w:val="single" w:sz="4" w:space="0" w:color="auto"/>
            </w:tcBorders>
            <w:noWrap/>
            <w:vAlign w:val="bottom"/>
            <w:hideMark/>
          </w:tcPr>
          <w:p w14:paraId="3193959B"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14.9</w:t>
            </w:r>
          </w:p>
        </w:tc>
        <w:tc>
          <w:tcPr>
            <w:tcW w:w="1280" w:type="dxa"/>
            <w:tcBorders>
              <w:top w:val="nil"/>
              <w:left w:val="nil"/>
              <w:bottom w:val="single" w:sz="4" w:space="0" w:color="auto"/>
              <w:right w:val="single" w:sz="4" w:space="0" w:color="auto"/>
            </w:tcBorders>
            <w:noWrap/>
            <w:vAlign w:val="bottom"/>
            <w:hideMark/>
          </w:tcPr>
          <w:p w14:paraId="05DF2F75"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1</w:t>
            </w:r>
          </w:p>
        </w:tc>
        <w:tc>
          <w:tcPr>
            <w:tcW w:w="1712" w:type="dxa"/>
            <w:tcBorders>
              <w:top w:val="nil"/>
              <w:left w:val="nil"/>
              <w:bottom w:val="single" w:sz="4" w:space="0" w:color="auto"/>
              <w:right w:val="single" w:sz="4" w:space="0" w:color="auto"/>
            </w:tcBorders>
            <w:vAlign w:val="center"/>
            <w:hideMark/>
          </w:tcPr>
          <w:p w14:paraId="5E2C4E4E"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42</w:t>
            </w:r>
          </w:p>
        </w:tc>
        <w:tc>
          <w:tcPr>
            <w:tcW w:w="1600" w:type="dxa"/>
            <w:tcBorders>
              <w:top w:val="nil"/>
              <w:left w:val="nil"/>
              <w:bottom w:val="single" w:sz="4" w:space="0" w:color="auto"/>
              <w:right w:val="single" w:sz="4" w:space="0" w:color="auto"/>
            </w:tcBorders>
            <w:noWrap/>
            <w:vAlign w:val="bottom"/>
            <w:hideMark/>
          </w:tcPr>
          <w:p w14:paraId="64C4E604"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66%</w:t>
            </w:r>
          </w:p>
        </w:tc>
      </w:tr>
      <w:tr w:rsidR="0068570F" w:rsidRPr="0068570F" w14:paraId="473F18E7"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09F10CAE" w14:textId="77777777" w:rsidR="0068570F" w:rsidRPr="0068570F" w:rsidRDefault="0068570F" w:rsidP="0068570F">
            <w:pPr>
              <w:rPr>
                <w:rFonts w:ascii="Calibri" w:hAnsi="Calibri" w:cs="Calibri"/>
                <w:color w:val="000000"/>
                <w:sz w:val="22"/>
                <w:szCs w:val="22"/>
              </w:rPr>
            </w:pPr>
            <w:r w:rsidRPr="0068570F">
              <w:rPr>
                <w:rFonts w:ascii="Calibri" w:hAnsi="Calibri" w:cs="Calibri"/>
                <w:color w:val="000000"/>
                <w:sz w:val="22"/>
                <w:szCs w:val="22"/>
              </w:rPr>
              <w:t>2018-19</w:t>
            </w:r>
          </w:p>
        </w:tc>
        <w:tc>
          <w:tcPr>
            <w:tcW w:w="1159" w:type="dxa"/>
            <w:tcBorders>
              <w:top w:val="nil"/>
              <w:left w:val="nil"/>
              <w:bottom w:val="single" w:sz="4" w:space="0" w:color="auto"/>
              <w:right w:val="single" w:sz="4" w:space="0" w:color="auto"/>
            </w:tcBorders>
            <w:vAlign w:val="center"/>
            <w:hideMark/>
          </w:tcPr>
          <w:p w14:paraId="7F80345E"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7465ED16"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05455769"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503718B5"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629" w:type="dxa"/>
            <w:tcBorders>
              <w:top w:val="nil"/>
              <w:left w:val="nil"/>
              <w:bottom w:val="single" w:sz="4" w:space="0" w:color="auto"/>
              <w:right w:val="single" w:sz="4" w:space="0" w:color="auto"/>
            </w:tcBorders>
            <w:vAlign w:val="center"/>
            <w:hideMark/>
          </w:tcPr>
          <w:p w14:paraId="6CBBAF1E"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773A0A28"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08A48EE8"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712" w:type="dxa"/>
            <w:tcBorders>
              <w:top w:val="nil"/>
              <w:left w:val="nil"/>
              <w:bottom w:val="single" w:sz="4" w:space="0" w:color="auto"/>
              <w:right w:val="single" w:sz="4" w:space="0" w:color="auto"/>
            </w:tcBorders>
            <w:vAlign w:val="center"/>
            <w:hideMark/>
          </w:tcPr>
          <w:p w14:paraId="2C0AFCD3"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3C91FA60"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r>
      <w:tr w:rsidR="0068570F" w:rsidRPr="0068570F" w14:paraId="7ECC0C19"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5AAB4290" w14:textId="77777777" w:rsidR="0068570F" w:rsidRPr="0068570F" w:rsidRDefault="0068570F" w:rsidP="0068570F">
            <w:pPr>
              <w:rPr>
                <w:rFonts w:ascii="Calibri" w:hAnsi="Calibri" w:cs="Calibri"/>
                <w:color w:val="000000"/>
                <w:sz w:val="22"/>
                <w:szCs w:val="22"/>
              </w:rPr>
            </w:pPr>
            <w:r w:rsidRPr="0068570F">
              <w:rPr>
                <w:rFonts w:ascii="Calibri" w:hAnsi="Calibri" w:cs="Calibri"/>
                <w:color w:val="000000"/>
                <w:sz w:val="22"/>
                <w:szCs w:val="22"/>
              </w:rPr>
              <w:t>2019-20</w:t>
            </w:r>
          </w:p>
        </w:tc>
        <w:tc>
          <w:tcPr>
            <w:tcW w:w="1159" w:type="dxa"/>
            <w:tcBorders>
              <w:top w:val="nil"/>
              <w:left w:val="nil"/>
              <w:bottom w:val="single" w:sz="4" w:space="0" w:color="auto"/>
              <w:right w:val="single" w:sz="4" w:space="0" w:color="auto"/>
            </w:tcBorders>
            <w:vAlign w:val="center"/>
            <w:hideMark/>
          </w:tcPr>
          <w:p w14:paraId="772576AF"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112</w:t>
            </w:r>
          </w:p>
        </w:tc>
        <w:tc>
          <w:tcPr>
            <w:tcW w:w="1420" w:type="dxa"/>
            <w:tcBorders>
              <w:top w:val="nil"/>
              <w:left w:val="nil"/>
              <w:bottom w:val="single" w:sz="4" w:space="0" w:color="auto"/>
              <w:right w:val="single" w:sz="4" w:space="0" w:color="auto"/>
            </w:tcBorders>
            <w:vAlign w:val="center"/>
            <w:hideMark/>
          </w:tcPr>
          <w:p w14:paraId="734718BF"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767</w:t>
            </w:r>
          </w:p>
        </w:tc>
        <w:tc>
          <w:tcPr>
            <w:tcW w:w="1720" w:type="dxa"/>
            <w:tcBorders>
              <w:top w:val="nil"/>
              <w:left w:val="nil"/>
              <w:bottom w:val="single" w:sz="4" w:space="0" w:color="auto"/>
              <w:right w:val="single" w:sz="4" w:space="0" w:color="auto"/>
            </w:tcBorders>
            <w:noWrap/>
            <w:vAlign w:val="bottom"/>
            <w:hideMark/>
          </w:tcPr>
          <w:p w14:paraId="098D5D4A"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112</w:t>
            </w:r>
          </w:p>
        </w:tc>
        <w:tc>
          <w:tcPr>
            <w:tcW w:w="1500" w:type="dxa"/>
            <w:tcBorders>
              <w:top w:val="nil"/>
              <w:left w:val="nil"/>
              <w:bottom w:val="single" w:sz="4" w:space="0" w:color="auto"/>
              <w:right w:val="single" w:sz="4" w:space="0" w:color="auto"/>
            </w:tcBorders>
            <w:noWrap/>
            <w:vAlign w:val="bottom"/>
            <w:hideMark/>
          </w:tcPr>
          <w:p w14:paraId="0F4083C7"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0</w:t>
            </w:r>
          </w:p>
        </w:tc>
        <w:tc>
          <w:tcPr>
            <w:tcW w:w="1629" w:type="dxa"/>
            <w:tcBorders>
              <w:top w:val="nil"/>
              <w:left w:val="nil"/>
              <w:bottom w:val="single" w:sz="4" w:space="0" w:color="auto"/>
              <w:right w:val="single" w:sz="4" w:space="0" w:color="auto"/>
            </w:tcBorders>
            <w:vAlign w:val="center"/>
            <w:hideMark/>
          </w:tcPr>
          <w:p w14:paraId="390C1CFF"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112</w:t>
            </w:r>
          </w:p>
        </w:tc>
        <w:tc>
          <w:tcPr>
            <w:tcW w:w="1240" w:type="dxa"/>
            <w:tcBorders>
              <w:top w:val="nil"/>
              <w:left w:val="nil"/>
              <w:bottom w:val="single" w:sz="4" w:space="0" w:color="auto"/>
              <w:right w:val="single" w:sz="4" w:space="0" w:color="auto"/>
            </w:tcBorders>
            <w:noWrap/>
            <w:vAlign w:val="bottom"/>
            <w:hideMark/>
          </w:tcPr>
          <w:p w14:paraId="20C122DA"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6.8</w:t>
            </w:r>
          </w:p>
        </w:tc>
        <w:tc>
          <w:tcPr>
            <w:tcW w:w="1280" w:type="dxa"/>
            <w:tcBorders>
              <w:top w:val="nil"/>
              <w:left w:val="nil"/>
              <w:bottom w:val="single" w:sz="4" w:space="0" w:color="auto"/>
              <w:right w:val="single" w:sz="4" w:space="0" w:color="auto"/>
            </w:tcBorders>
            <w:noWrap/>
            <w:vAlign w:val="bottom"/>
            <w:hideMark/>
          </w:tcPr>
          <w:p w14:paraId="2C62D239"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0</w:t>
            </w:r>
          </w:p>
        </w:tc>
        <w:tc>
          <w:tcPr>
            <w:tcW w:w="1712" w:type="dxa"/>
            <w:tcBorders>
              <w:top w:val="nil"/>
              <w:left w:val="nil"/>
              <w:bottom w:val="single" w:sz="4" w:space="0" w:color="auto"/>
              <w:right w:val="single" w:sz="4" w:space="0" w:color="auto"/>
            </w:tcBorders>
            <w:vAlign w:val="center"/>
            <w:hideMark/>
          </w:tcPr>
          <w:p w14:paraId="6627A40E"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57</w:t>
            </w:r>
          </w:p>
        </w:tc>
        <w:tc>
          <w:tcPr>
            <w:tcW w:w="1600" w:type="dxa"/>
            <w:tcBorders>
              <w:top w:val="nil"/>
              <w:left w:val="nil"/>
              <w:bottom w:val="single" w:sz="4" w:space="0" w:color="auto"/>
              <w:right w:val="single" w:sz="4" w:space="0" w:color="auto"/>
            </w:tcBorders>
            <w:noWrap/>
            <w:vAlign w:val="bottom"/>
            <w:hideMark/>
          </w:tcPr>
          <w:p w14:paraId="19CD94A4"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51%</w:t>
            </w:r>
          </w:p>
        </w:tc>
      </w:tr>
      <w:tr w:rsidR="0068570F" w:rsidRPr="0068570F" w14:paraId="2AA27E8F"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74F927F2" w14:textId="77777777" w:rsidR="0068570F" w:rsidRPr="0068570F" w:rsidRDefault="0068570F" w:rsidP="0068570F">
            <w:pPr>
              <w:rPr>
                <w:rFonts w:ascii="Calibri" w:hAnsi="Calibri" w:cs="Calibri"/>
                <w:color w:val="000000"/>
                <w:sz w:val="22"/>
                <w:szCs w:val="22"/>
              </w:rPr>
            </w:pPr>
            <w:r w:rsidRPr="0068570F">
              <w:rPr>
                <w:rFonts w:ascii="Calibri" w:hAnsi="Calibri" w:cs="Calibri"/>
                <w:color w:val="000000"/>
                <w:sz w:val="22"/>
                <w:szCs w:val="22"/>
              </w:rPr>
              <w:t>2020-21</w:t>
            </w:r>
          </w:p>
        </w:tc>
        <w:tc>
          <w:tcPr>
            <w:tcW w:w="1159" w:type="dxa"/>
            <w:tcBorders>
              <w:top w:val="nil"/>
              <w:left w:val="nil"/>
              <w:bottom w:val="single" w:sz="4" w:space="0" w:color="auto"/>
              <w:right w:val="single" w:sz="4" w:space="0" w:color="auto"/>
            </w:tcBorders>
            <w:vAlign w:val="center"/>
            <w:hideMark/>
          </w:tcPr>
          <w:p w14:paraId="157E5B57"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70</w:t>
            </w:r>
          </w:p>
        </w:tc>
        <w:tc>
          <w:tcPr>
            <w:tcW w:w="1420" w:type="dxa"/>
            <w:tcBorders>
              <w:top w:val="nil"/>
              <w:left w:val="nil"/>
              <w:bottom w:val="single" w:sz="4" w:space="0" w:color="auto"/>
              <w:right w:val="single" w:sz="4" w:space="0" w:color="auto"/>
            </w:tcBorders>
            <w:vAlign w:val="center"/>
            <w:hideMark/>
          </w:tcPr>
          <w:p w14:paraId="2B82C5CA"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332</w:t>
            </w:r>
          </w:p>
        </w:tc>
        <w:tc>
          <w:tcPr>
            <w:tcW w:w="1720" w:type="dxa"/>
            <w:tcBorders>
              <w:top w:val="nil"/>
              <w:left w:val="nil"/>
              <w:bottom w:val="single" w:sz="4" w:space="0" w:color="auto"/>
              <w:right w:val="single" w:sz="4" w:space="0" w:color="auto"/>
            </w:tcBorders>
            <w:noWrap/>
            <w:vAlign w:val="bottom"/>
            <w:hideMark/>
          </w:tcPr>
          <w:p w14:paraId="52EA9E2A"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50</w:t>
            </w:r>
          </w:p>
        </w:tc>
        <w:tc>
          <w:tcPr>
            <w:tcW w:w="1500" w:type="dxa"/>
            <w:tcBorders>
              <w:top w:val="nil"/>
              <w:left w:val="nil"/>
              <w:bottom w:val="single" w:sz="4" w:space="0" w:color="auto"/>
              <w:right w:val="single" w:sz="4" w:space="0" w:color="auto"/>
            </w:tcBorders>
            <w:noWrap/>
            <w:vAlign w:val="bottom"/>
            <w:hideMark/>
          </w:tcPr>
          <w:p w14:paraId="0DC28B8D"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20</w:t>
            </w:r>
          </w:p>
        </w:tc>
        <w:tc>
          <w:tcPr>
            <w:tcW w:w="1629" w:type="dxa"/>
            <w:tcBorders>
              <w:top w:val="nil"/>
              <w:left w:val="nil"/>
              <w:bottom w:val="single" w:sz="4" w:space="0" w:color="auto"/>
              <w:right w:val="single" w:sz="4" w:space="0" w:color="auto"/>
            </w:tcBorders>
            <w:vAlign w:val="center"/>
            <w:hideMark/>
          </w:tcPr>
          <w:p w14:paraId="7B704EFA"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70</w:t>
            </w:r>
          </w:p>
        </w:tc>
        <w:tc>
          <w:tcPr>
            <w:tcW w:w="1240" w:type="dxa"/>
            <w:tcBorders>
              <w:top w:val="nil"/>
              <w:left w:val="nil"/>
              <w:bottom w:val="single" w:sz="4" w:space="0" w:color="auto"/>
              <w:right w:val="single" w:sz="4" w:space="0" w:color="auto"/>
            </w:tcBorders>
            <w:noWrap/>
            <w:vAlign w:val="bottom"/>
            <w:hideMark/>
          </w:tcPr>
          <w:p w14:paraId="1E92B3D9"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4.7</w:t>
            </w:r>
          </w:p>
        </w:tc>
        <w:tc>
          <w:tcPr>
            <w:tcW w:w="1280" w:type="dxa"/>
            <w:tcBorders>
              <w:top w:val="nil"/>
              <w:left w:val="nil"/>
              <w:bottom w:val="single" w:sz="4" w:space="0" w:color="auto"/>
              <w:right w:val="single" w:sz="4" w:space="0" w:color="auto"/>
            </w:tcBorders>
            <w:noWrap/>
            <w:vAlign w:val="bottom"/>
            <w:hideMark/>
          </w:tcPr>
          <w:p w14:paraId="7D0A5C60"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0</w:t>
            </w:r>
          </w:p>
        </w:tc>
        <w:tc>
          <w:tcPr>
            <w:tcW w:w="1712" w:type="dxa"/>
            <w:tcBorders>
              <w:top w:val="nil"/>
              <w:left w:val="nil"/>
              <w:bottom w:val="single" w:sz="4" w:space="0" w:color="auto"/>
              <w:right w:val="single" w:sz="4" w:space="0" w:color="auto"/>
            </w:tcBorders>
            <w:vAlign w:val="center"/>
            <w:hideMark/>
          </w:tcPr>
          <w:p w14:paraId="1186D932"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35</w:t>
            </w:r>
          </w:p>
        </w:tc>
        <w:tc>
          <w:tcPr>
            <w:tcW w:w="1600" w:type="dxa"/>
            <w:tcBorders>
              <w:top w:val="nil"/>
              <w:left w:val="nil"/>
              <w:bottom w:val="single" w:sz="4" w:space="0" w:color="auto"/>
              <w:right w:val="single" w:sz="4" w:space="0" w:color="auto"/>
            </w:tcBorders>
            <w:noWrap/>
            <w:vAlign w:val="bottom"/>
            <w:hideMark/>
          </w:tcPr>
          <w:p w14:paraId="7D4712A0"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50%</w:t>
            </w:r>
          </w:p>
        </w:tc>
      </w:tr>
      <w:tr w:rsidR="0068570F" w:rsidRPr="0068570F" w14:paraId="50C723A5"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36DE064C" w14:textId="77777777" w:rsidR="0068570F" w:rsidRPr="0068570F" w:rsidRDefault="0068570F" w:rsidP="0068570F">
            <w:pPr>
              <w:rPr>
                <w:rFonts w:ascii="Calibri" w:hAnsi="Calibri" w:cs="Calibri"/>
                <w:color w:val="000000"/>
                <w:sz w:val="22"/>
                <w:szCs w:val="22"/>
              </w:rPr>
            </w:pPr>
            <w:r w:rsidRPr="0068570F">
              <w:rPr>
                <w:rFonts w:ascii="Calibri" w:hAnsi="Calibri" w:cs="Calibri"/>
                <w:color w:val="000000"/>
                <w:sz w:val="22"/>
                <w:szCs w:val="22"/>
              </w:rPr>
              <w:t>2021-22</w:t>
            </w:r>
          </w:p>
        </w:tc>
        <w:tc>
          <w:tcPr>
            <w:tcW w:w="1159" w:type="dxa"/>
            <w:tcBorders>
              <w:top w:val="nil"/>
              <w:left w:val="nil"/>
              <w:bottom w:val="single" w:sz="4" w:space="0" w:color="auto"/>
              <w:right w:val="single" w:sz="4" w:space="0" w:color="auto"/>
            </w:tcBorders>
            <w:vAlign w:val="center"/>
            <w:hideMark/>
          </w:tcPr>
          <w:p w14:paraId="7EA45CFC"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0290256A"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6EF7FC57"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3A989596"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629" w:type="dxa"/>
            <w:tcBorders>
              <w:top w:val="nil"/>
              <w:left w:val="nil"/>
              <w:bottom w:val="single" w:sz="4" w:space="0" w:color="auto"/>
              <w:right w:val="single" w:sz="4" w:space="0" w:color="auto"/>
            </w:tcBorders>
            <w:vAlign w:val="center"/>
            <w:hideMark/>
          </w:tcPr>
          <w:p w14:paraId="0AAF6F57"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074F19E7"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00A1565D"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712" w:type="dxa"/>
            <w:tcBorders>
              <w:top w:val="nil"/>
              <w:left w:val="nil"/>
              <w:bottom w:val="single" w:sz="4" w:space="0" w:color="auto"/>
              <w:right w:val="single" w:sz="4" w:space="0" w:color="auto"/>
            </w:tcBorders>
            <w:vAlign w:val="center"/>
            <w:hideMark/>
          </w:tcPr>
          <w:p w14:paraId="487ADE0A"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2CA4FE93"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r>
      <w:tr w:rsidR="0068570F" w:rsidRPr="0068570F" w14:paraId="1916597A" w14:textId="77777777" w:rsidTr="00430118">
        <w:trPr>
          <w:trHeight w:val="300"/>
        </w:trPr>
        <w:tc>
          <w:tcPr>
            <w:tcW w:w="1600" w:type="dxa"/>
            <w:tcBorders>
              <w:top w:val="nil"/>
              <w:left w:val="single" w:sz="4" w:space="0" w:color="auto"/>
              <w:bottom w:val="single" w:sz="4" w:space="0" w:color="auto"/>
              <w:right w:val="single" w:sz="4" w:space="0" w:color="auto"/>
            </w:tcBorders>
            <w:noWrap/>
            <w:vAlign w:val="center"/>
            <w:hideMark/>
          </w:tcPr>
          <w:p w14:paraId="02AF4D68" w14:textId="22681AD6" w:rsidR="0068570F" w:rsidRPr="0068570F" w:rsidRDefault="0068570F" w:rsidP="0068570F">
            <w:pPr>
              <w:rPr>
                <w:rFonts w:ascii="Calibri" w:hAnsi="Calibri" w:cs="Calibri"/>
                <w:color w:val="000000"/>
                <w:sz w:val="22"/>
                <w:szCs w:val="22"/>
              </w:rPr>
            </w:pPr>
            <w:r w:rsidRPr="0068570F">
              <w:rPr>
                <w:rFonts w:ascii="Calibri" w:hAnsi="Calibri" w:cs="Calibri"/>
                <w:color w:val="000000"/>
                <w:sz w:val="22"/>
                <w:szCs w:val="22"/>
              </w:rPr>
              <w:t>2022-23</w:t>
            </w:r>
          </w:p>
        </w:tc>
        <w:tc>
          <w:tcPr>
            <w:tcW w:w="1159" w:type="dxa"/>
            <w:tcBorders>
              <w:top w:val="nil"/>
              <w:left w:val="nil"/>
              <w:bottom w:val="single" w:sz="4" w:space="0" w:color="auto"/>
              <w:right w:val="single" w:sz="4" w:space="0" w:color="auto"/>
            </w:tcBorders>
            <w:vAlign w:val="center"/>
            <w:hideMark/>
          </w:tcPr>
          <w:p w14:paraId="1A3947CE"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22846615"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4C4CFF9B"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40F6BE31"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629" w:type="dxa"/>
            <w:tcBorders>
              <w:top w:val="nil"/>
              <w:left w:val="nil"/>
              <w:bottom w:val="single" w:sz="4" w:space="0" w:color="auto"/>
              <w:right w:val="single" w:sz="4" w:space="0" w:color="auto"/>
            </w:tcBorders>
            <w:vAlign w:val="center"/>
            <w:hideMark/>
          </w:tcPr>
          <w:p w14:paraId="54EB3252"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5DF6496E"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4C6BF267"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712" w:type="dxa"/>
            <w:tcBorders>
              <w:top w:val="nil"/>
              <w:left w:val="nil"/>
              <w:bottom w:val="single" w:sz="4" w:space="0" w:color="auto"/>
              <w:right w:val="single" w:sz="4" w:space="0" w:color="auto"/>
            </w:tcBorders>
            <w:vAlign w:val="center"/>
            <w:hideMark/>
          </w:tcPr>
          <w:p w14:paraId="643F3368"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67A3FC63"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w:t>
            </w:r>
          </w:p>
        </w:tc>
      </w:tr>
      <w:tr w:rsidR="0068570F" w:rsidRPr="0068570F" w14:paraId="432A3193"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09736C4C" w14:textId="77777777" w:rsidR="0068570F" w:rsidRPr="0068570F" w:rsidRDefault="0068570F" w:rsidP="0068570F">
            <w:pPr>
              <w:rPr>
                <w:rFonts w:ascii="Calibri" w:hAnsi="Calibri" w:cs="Calibri"/>
                <w:color w:val="000000"/>
                <w:sz w:val="22"/>
                <w:szCs w:val="22"/>
              </w:rPr>
            </w:pPr>
            <w:r w:rsidRPr="0068570F">
              <w:rPr>
                <w:rFonts w:ascii="Calibri" w:hAnsi="Calibri" w:cs="Calibri"/>
                <w:color w:val="000000"/>
                <w:sz w:val="22"/>
                <w:szCs w:val="22"/>
              </w:rPr>
              <w:t>2023-24</w:t>
            </w:r>
          </w:p>
        </w:tc>
        <w:tc>
          <w:tcPr>
            <w:tcW w:w="1159" w:type="dxa"/>
            <w:tcBorders>
              <w:top w:val="nil"/>
              <w:left w:val="nil"/>
              <w:bottom w:val="single" w:sz="4" w:space="0" w:color="auto"/>
              <w:right w:val="single" w:sz="4" w:space="0" w:color="auto"/>
            </w:tcBorders>
            <w:vAlign w:val="center"/>
            <w:hideMark/>
          </w:tcPr>
          <w:p w14:paraId="2C0E6452"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70</w:t>
            </w:r>
          </w:p>
        </w:tc>
        <w:tc>
          <w:tcPr>
            <w:tcW w:w="1420" w:type="dxa"/>
            <w:tcBorders>
              <w:top w:val="nil"/>
              <w:left w:val="nil"/>
              <w:bottom w:val="single" w:sz="4" w:space="0" w:color="auto"/>
              <w:right w:val="single" w:sz="4" w:space="0" w:color="auto"/>
            </w:tcBorders>
            <w:vAlign w:val="center"/>
            <w:hideMark/>
          </w:tcPr>
          <w:p w14:paraId="3F2B66EB"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358</w:t>
            </w:r>
          </w:p>
        </w:tc>
        <w:tc>
          <w:tcPr>
            <w:tcW w:w="1720" w:type="dxa"/>
            <w:tcBorders>
              <w:top w:val="nil"/>
              <w:left w:val="nil"/>
              <w:bottom w:val="single" w:sz="4" w:space="0" w:color="auto"/>
              <w:right w:val="single" w:sz="4" w:space="0" w:color="auto"/>
            </w:tcBorders>
            <w:vAlign w:val="center"/>
            <w:hideMark/>
          </w:tcPr>
          <w:p w14:paraId="7F1829FF"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47</w:t>
            </w:r>
          </w:p>
        </w:tc>
        <w:tc>
          <w:tcPr>
            <w:tcW w:w="1500" w:type="dxa"/>
            <w:tcBorders>
              <w:top w:val="nil"/>
              <w:left w:val="nil"/>
              <w:bottom w:val="single" w:sz="4" w:space="0" w:color="auto"/>
              <w:right w:val="single" w:sz="4" w:space="0" w:color="auto"/>
            </w:tcBorders>
            <w:vAlign w:val="center"/>
            <w:hideMark/>
          </w:tcPr>
          <w:p w14:paraId="5D1019AA"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0</w:t>
            </w:r>
          </w:p>
        </w:tc>
        <w:tc>
          <w:tcPr>
            <w:tcW w:w="1629" w:type="dxa"/>
            <w:tcBorders>
              <w:top w:val="nil"/>
              <w:left w:val="nil"/>
              <w:bottom w:val="single" w:sz="4" w:space="0" w:color="auto"/>
              <w:right w:val="single" w:sz="4" w:space="0" w:color="auto"/>
            </w:tcBorders>
            <w:vAlign w:val="center"/>
            <w:hideMark/>
          </w:tcPr>
          <w:p w14:paraId="4DB57CAD"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47</w:t>
            </w:r>
          </w:p>
        </w:tc>
        <w:tc>
          <w:tcPr>
            <w:tcW w:w="1240" w:type="dxa"/>
            <w:tcBorders>
              <w:top w:val="nil"/>
              <w:left w:val="nil"/>
              <w:bottom w:val="single" w:sz="4" w:space="0" w:color="auto"/>
              <w:right w:val="single" w:sz="4" w:space="0" w:color="auto"/>
            </w:tcBorders>
            <w:noWrap/>
            <w:vAlign w:val="bottom"/>
            <w:hideMark/>
          </w:tcPr>
          <w:p w14:paraId="467CE498"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7.6</w:t>
            </w:r>
          </w:p>
        </w:tc>
        <w:tc>
          <w:tcPr>
            <w:tcW w:w="1280" w:type="dxa"/>
            <w:tcBorders>
              <w:top w:val="nil"/>
              <w:left w:val="nil"/>
              <w:bottom w:val="single" w:sz="4" w:space="0" w:color="auto"/>
              <w:right w:val="single" w:sz="4" w:space="0" w:color="auto"/>
            </w:tcBorders>
            <w:noWrap/>
            <w:vAlign w:val="bottom"/>
            <w:hideMark/>
          </w:tcPr>
          <w:p w14:paraId="405A7CB3"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23</w:t>
            </w:r>
          </w:p>
        </w:tc>
        <w:tc>
          <w:tcPr>
            <w:tcW w:w="1712" w:type="dxa"/>
            <w:tcBorders>
              <w:top w:val="nil"/>
              <w:left w:val="nil"/>
              <w:bottom w:val="single" w:sz="4" w:space="0" w:color="auto"/>
              <w:right w:val="single" w:sz="4" w:space="0" w:color="auto"/>
            </w:tcBorders>
            <w:vAlign w:val="center"/>
            <w:hideMark/>
          </w:tcPr>
          <w:p w14:paraId="6A6EC4ED"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13</w:t>
            </w:r>
          </w:p>
        </w:tc>
        <w:tc>
          <w:tcPr>
            <w:tcW w:w="1600" w:type="dxa"/>
            <w:tcBorders>
              <w:top w:val="nil"/>
              <w:left w:val="nil"/>
              <w:bottom w:val="single" w:sz="4" w:space="0" w:color="auto"/>
              <w:right w:val="single" w:sz="4" w:space="0" w:color="auto"/>
            </w:tcBorders>
            <w:noWrap/>
            <w:vAlign w:val="bottom"/>
            <w:hideMark/>
          </w:tcPr>
          <w:p w14:paraId="3685B980" w14:textId="77777777" w:rsidR="0068570F" w:rsidRPr="0068570F" w:rsidRDefault="0068570F" w:rsidP="0068570F">
            <w:pPr>
              <w:jc w:val="right"/>
              <w:rPr>
                <w:rFonts w:ascii="Calibri" w:hAnsi="Calibri" w:cs="Calibri"/>
                <w:color w:val="000000"/>
                <w:sz w:val="22"/>
                <w:szCs w:val="22"/>
              </w:rPr>
            </w:pPr>
            <w:r w:rsidRPr="0068570F">
              <w:rPr>
                <w:rFonts w:ascii="Calibri" w:hAnsi="Calibri" w:cs="Calibri"/>
                <w:color w:val="000000"/>
                <w:sz w:val="22"/>
                <w:szCs w:val="22"/>
              </w:rPr>
              <w:t>28%</w:t>
            </w:r>
          </w:p>
        </w:tc>
      </w:tr>
      <w:tr w:rsidR="0058418C" w:rsidRPr="0068570F" w14:paraId="6C766AE5" w14:textId="77777777" w:rsidTr="0014335D">
        <w:trPr>
          <w:trHeight w:val="300"/>
        </w:trPr>
        <w:tc>
          <w:tcPr>
            <w:tcW w:w="1600" w:type="dxa"/>
            <w:tcBorders>
              <w:top w:val="nil"/>
              <w:left w:val="single" w:sz="4" w:space="0" w:color="auto"/>
              <w:bottom w:val="single" w:sz="4" w:space="0" w:color="auto"/>
              <w:right w:val="single" w:sz="4" w:space="0" w:color="auto"/>
            </w:tcBorders>
            <w:noWrap/>
            <w:vAlign w:val="center"/>
            <w:hideMark/>
          </w:tcPr>
          <w:p w14:paraId="44BCB895" w14:textId="40B7535A" w:rsidR="0058418C" w:rsidRPr="0068570F" w:rsidRDefault="0058418C" w:rsidP="0058418C">
            <w:pPr>
              <w:rPr>
                <w:rFonts w:ascii="Calibri" w:hAnsi="Calibri" w:cs="Calibri"/>
                <w:color w:val="000000"/>
                <w:sz w:val="22"/>
                <w:szCs w:val="22"/>
              </w:rPr>
            </w:pPr>
            <w:r>
              <w:rPr>
                <w:rFonts w:ascii="Calibri" w:hAnsi="Calibri" w:cs="Calibri"/>
                <w:color w:val="000000"/>
                <w:sz w:val="22"/>
                <w:szCs w:val="22"/>
              </w:rPr>
              <w:t>2024-25</w:t>
            </w:r>
          </w:p>
        </w:tc>
        <w:tc>
          <w:tcPr>
            <w:tcW w:w="1159" w:type="dxa"/>
            <w:tcBorders>
              <w:top w:val="nil"/>
              <w:left w:val="nil"/>
              <w:bottom w:val="single" w:sz="4" w:space="0" w:color="auto"/>
              <w:right w:val="single" w:sz="4" w:space="0" w:color="auto"/>
            </w:tcBorders>
            <w:vAlign w:val="center"/>
          </w:tcPr>
          <w:p w14:paraId="1702005A" w14:textId="722F1C9E" w:rsidR="0058418C" w:rsidRPr="0068570F" w:rsidRDefault="0058418C" w:rsidP="0058418C">
            <w:pPr>
              <w:jc w:val="right"/>
              <w:rPr>
                <w:rFonts w:ascii="Calibri" w:hAnsi="Calibri" w:cs="Calibri"/>
                <w:color w:val="000000"/>
                <w:sz w:val="22"/>
                <w:szCs w:val="22"/>
              </w:rPr>
            </w:pPr>
            <w:r>
              <w:rPr>
                <w:rFonts w:ascii="Calibri" w:hAnsi="Calibri" w:cs="Calibri"/>
                <w:color w:val="000000"/>
                <w:sz w:val="22"/>
                <w:szCs w:val="22"/>
              </w:rPr>
              <w:t>18</w:t>
            </w:r>
          </w:p>
        </w:tc>
        <w:tc>
          <w:tcPr>
            <w:tcW w:w="1420" w:type="dxa"/>
            <w:tcBorders>
              <w:top w:val="nil"/>
              <w:left w:val="nil"/>
              <w:bottom w:val="single" w:sz="4" w:space="0" w:color="auto"/>
              <w:right w:val="single" w:sz="4" w:space="0" w:color="auto"/>
            </w:tcBorders>
            <w:vAlign w:val="center"/>
          </w:tcPr>
          <w:p w14:paraId="42D43677" w14:textId="3CB0D08D" w:rsidR="0058418C" w:rsidRPr="0068570F" w:rsidRDefault="0058418C" w:rsidP="0058418C">
            <w:pPr>
              <w:jc w:val="right"/>
              <w:rPr>
                <w:rFonts w:ascii="Calibri" w:hAnsi="Calibri" w:cs="Calibri"/>
                <w:color w:val="000000"/>
                <w:sz w:val="22"/>
                <w:szCs w:val="22"/>
              </w:rPr>
            </w:pPr>
            <w:r>
              <w:rPr>
                <w:rFonts w:ascii="Calibri" w:hAnsi="Calibri" w:cs="Calibri"/>
                <w:color w:val="000000"/>
                <w:sz w:val="22"/>
                <w:szCs w:val="22"/>
              </w:rPr>
              <w:t>143</w:t>
            </w:r>
          </w:p>
        </w:tc>
        <w:tc>
          <w:tcPr>
            <w:tcW w:w="1720" w:type="dxa"/>
            <w:tcBorders>
              <w:top w:val="nil"/>
              <w:left w:val="nil"/>
              <w:bottom w:val="single" w:sz="4" w:space="0" w:color="auto"/>
              <w:right w:val="single" w:sz="4" w:space="0" w:color="auto"/>
            </w:tcBorders>
            <w:vAlign w:val="center"/>
          </w:tcPr>
          <w:p w14:paraId="623A4ECB" w14:textId="61465F68" w:rsidR="0058418C" w:rsidRPr="0068570F" w:rsidRDefault="0058418C" w:rsidP="0058418C">
            <w:pPr>
              <w:jc w:val="right"/>
              <w:rPr>
                <w:rFonts w:ascii="Calibri" w:hAnsi="Calibri" w:cs="Calibri"/>
                <w:color w:val="000000"/>
                <w:sz w:val="22"/>
                <w:szCs w:val="22"/>
              </w:rPr>
            </w:pPr>
            <w:r>
              <w:rPr>
                <w:rFonts w:ascii="Calibri" w:hAnsi="Calibri" w:cs="Calibri"/>
                <w:color w:val="000000"/>
                <w:sz w:val="22"/>
                <w:szCs w:val="22"/>
              </w:rPr>
              <w:t>12</w:t>
            </w:r>
          </w:p>
        </w:tc>
        <w:tc>
          <w:tcPr>
            <w:tcW w:w="1500" w:type="dxa"/>
            <w:tcBorders>
              <w:top w:val="nil"/>
              <w:left w:val="nil"/>
              <w:bottom w:val="single" w:sz="4" w:space="0" w:color="auto"/>
              <w:right w:val="single" w:sz="4" w:space="0" w:color="auto"/>
            </w:tcBorders>
            <w:vAlign w:val="center"/>
          </w:tcPr>
          <w:p w14:paraId="71ED9A3C" w14:textId="64A3D4EB" w:rsidR="0058418C" w:rsidRPr="0068570F" w:rsidRDefault="0058418C" w:rsidP="0058418C">
            <w:pPr>
              <w:jc w:val="right"/>
              <w:rPr>
                <w:rFonts w:ascii="Calibri" w:hAnsi="Calibri" w:cs="Calibri"/>
                <w:color w:val="000000"/>
                <w:sz w:val="22"/>
                <w:szCs w:val="22"/>
              </w:rPr>
            </w:pPr>
            <w:r>
              <w:rPr>
                <w:rFonts w:ascii="Calibri" w:hAnsi="Calibri" w:cs="Calibri"/>
                <w:color w:val="000000"/>
                <w:sz w:val="22"/>
                <w:szCs w:val="22"/>
              </w:rPr>
              <w:t>0</w:t>
            </w:r>
          </w:p>
        </w:tc>
        <w:tc>
          <w:tcPr>
            <w:tcW w:w="1629" w:type="dxa"/>
            <w:tcBorders>
              <w:top w:val="nil"/>
              <w:left w:val="nil"/>
              <w:bottom w:val="single" w:sz="4" w:space="0" w:color="auto"/>
              <w:right w:val="single" w:sz="4" w:space="0" w:color="auto"/>
            </w:tcBorders>
            <w:vAlign w:val="center"/>
          </w:tcPr>
          <w:p w14:paraId="4342DD7E" w14:textId="47C56A46" w:rsidR="0058418C" w:rsidRPr="0068570F" w:rsidRDefault="0058418C" w:rsidP="0058418C">
            <w:pPr>
              <w:jc w:val="right"/>
              <w:rPr>
                <w:rFonts w:ascii="Calibri" w:hAnsi="Calibri" w:cs="Calibri"/>
                <w:color w:val="000000"/>
                <w:sz w:val="22"/>
                <w:szCs w:val="22"/>
              </w:rPr>
            </w:pPr>
            <w:r>
              <w:rPr>
                <w:rFonts w:ascii="Calibri" w:hAnsi="Calibri" w:cs="Calibri"/>
                <w:color w:val="000000"/>
                <w:sz w:val="22"/>
                <w:szCs w:val="22"/>
              </w:rPr>
              <w:t>12</w:t>
            </w:r>
          </w:p>
        </w:tc>
        <w:tc>
          <w:tcPr>
            <w:tcW w:w="1240" w:type="dxa"/>
            <w:tcBorders>
              <w:top w:val="nil"/>
              <w:left w:val="nil"/>
              <w:bottom w:val="single" w:sz="4" w:space="0" w:color="auto"/>
              <w:right w:val="single" w:sz="4" w:space="0" w:color="auto"/>
            </w:tcBorders>
            <w:vAlign w:val="center"/>
          </w:tcPr>
          <w:p w14:paraId="7738019D" w14:textId="17AFC9E6" w:rsidR="0058418C" w:rsidRPr="0068570F" w:rsidRDefault="0058418C" w:rsidP="0058418C">
            <w:pPr>
              <w:jc w:val="right"/>
              <w:rPr>
                <w:rFonts w:ascii="Calibri" w:hAnsi="Calibri" w:cs="Calibri"/>
                <w:color w:val="000000"/>
                <w:sz w:val="22"/>
                <w:szCs w:val="22"/>
              </w:rPr>
            </w:pPr>
            <w:r>
              <w:rPr>
                <w:rFonts w:ascii="Calibri" w:hAnsi="Calibri" w:cs="Calibri"/>
                <w:color w:val="000000"/>
                <w:sz w:val="22"/>
                <w:szCs w:val="22"/>
              </w:rPr>
              <w:t>11.9</w:t>
            </w:r>
          </w:p>
        </w:tc>
        <w:tc>
          <w:tcPr>
            <w:tcW w:w="1280" w:type="dxa"/>
            <w:tcBorders>
              <w:top w:val="nil"/>
              <w:left w:val="nil"/>
              <w:bottom w:val="single" w:sz="4" w:space="0" w:color="auto"/>
              <w:right w:val="single" w:sz="4" w:space="0" w:color="auto"/>
            </w:tcBorders>
            <w:vAlign w:val="center"/>
          </w:tcPr>
          <w:p w14:paraId="3AA2D1E1" w14:textId="537AEEE3" w:rsidR="0058418C" w:rsidRPr="0068570F" w:rsidRDefault="0058418C" w:rsidP="0058418C">
            <w:pPr>
              <w:jc w:val="right"/>
              <w:rPr>
                <w:rFonts w:ascii="Calibri" w:hAnsi="Calibri" w:cs="Calibri"/>
                <w:color w:val="000000"/>
                <w:sz w:val="22"/>
                <w:szCs w:val="22"/>
              </w:rPr>
            </w:pPr>
            <w:r>
              <w:rPr>
                <w:rFonts w:ascii="Calibri" w:hAnsi="Calibri" w:cs="Calibri"/>
                <w:color w:val="000000"/>
                <w:sz w:val="22"/>
                <w:szCs w:val="22"/>
              </w:rPr>
              <w:t>6</w:t>
            </w:r>
          </w:p>
        </w:tc>
        <w:tc>
          <w:tcPr>
            <w:tcW w:w="1712" w:type="dxa"/>
            <w:tcBorders>
              <w:top w:val="nil"/>
              <w:left w:val="nil"/>
              <w:bottom w:val="single" w:sz="4" w:space="0" w:color="auto"/>
              <w:right w:val="single" w:sz="4" w:space="0" w:color="auto"/>
            </w:tcBorders>
            <w:vAlign w:val="center"/>
          </w:tcPr>
          <w:p w14:paraId="135A89AB" w14:textId="50CF34AD" w:rsidR="0058418C" w:rsidRPr="0068570F" w:rsidRDefault="0058418C" w:rsidP="0058418C">
            <w:pPr>
              <w:jc w:val="right"/>
              <w:rPr>
                <w:rFonts w:ascii="Calibri" w:hAnsi="Calibri" w:cs="Calibri"/>
                <w:color w:val="000000"/>
                <w:sz w:val="22"/>
                <w:szCs w:val="22"/>
              </w:rPr>
            </w:pPr>
            <w:r>
              <w:rPr>
                <w:rFonts w:ascii="Calibri" w:hAnsi="Calibri" w:cs="Calibri"/>
                <w:color w:val="000000"/>
                <w:sz w:val="22"/>
                <w:szCs w:val="22"/>
              </w:rPr>
              <w:t>6</w:t>
            </w:r>
          </w:p>
        </w:tc>
        <w:tc>
          <w:tcPr>
            <w:tcW w:w="1600" w:type="dxa"/>
            <w:tcBorders>
              <w:top w:val="nil"/>
              <w:left w:val="nil"/>
              <w:bottom w:val="single" w:sz="4" w:space="0" w:color="auto"/>
              <w:right w:val="single" w:sz="4" w:space="0" w:color="auto"/>
            </w:tcBorders>
            <w:vAlign w:val="center"/>
          </w:tcPr>
          <w:p w14:paraId="1360324D" w14:textId="751ECC4B" w:rsidR="0058418C" w:rsidRPr="0068570F" w:rsidRDefault="0058418C" w:rsidP="0058418C">
            <w:pPr>
              <w:jc w:val="right"/>
              <w:rPr>
                <w:rFonts w:ascii="Calibri" w:hAnsi="Calibri" w:cs="Calibri"/>
                <w:color w:val="000000"/>
                <w:sz w:val="22"/>
                <w:szCs w:val="22"/>
              </w:rPr>
            </w:pPr>
            <w:r>
              <w:rPr>
                <w:rFonts w:ascii="Calibri" w:hAnsi="Calibri" w:cs="Calibri"/>
                <w:color w:val="000000"/>
                <w:sz w:val="22"/>
                <w:szCs w:val="22"/>
              </w:rPr>
              <w:t>50%</w:t>
            </w:r>
          </w:p>
        </w:tc>
      </w:tr>
      <w:tr w:rsidR="0058418C" w:rsidRPr="0058418C" w14:paraId="7F554F36" w14:textId="77777777" w:rsidTr="0058418C">
        <w:trPr>
          <w:trHeight w:val="300"/>
        </w:trPr>
        <w:tc>
          <w:tcPr>
            <w:tcW w:w="1600" w:type="dxa"/>
            <w:tcBorders>
              <w:top w:val="nil"/>
              <w:left w:val="single" w:sz="4" w:space="0" w:color="auto"/>
              <w:bottom w:val="single" w:sz="4" w:space="0" w:color="auto"/>
              <w:right w:val="single" w:sz="4" w:space="0" w:color="auto"/>
            </w:tcBorders>
            <w:noWrap/>
            <w:vAlign w:val="center"/>
            <w:hideMark/>
          </w:tcPr>
          <w:p w14:paraId="293E2E5F" w14:textId="77777777" w:rsidR="0058418C" w:rsidRPr="0058418C" w:rsidRDefault="0058418C" w:rsidP="0058418C">
            <w:pPr>
              <w:rPr>
                <w:rFonts w:ascii="Calibri" w:hAnsi="Calibri" w:cs="Calibri"/>
                <w:color w:val="000000"/>
                <w:sz w:val="22"/>
                <w:szCs w:val="22"/>
              </w:rPr>
            </w:pPr>
            <w:r w:rsidRPr="0058418C">
              <w:rPr>
                <w:rFonts w:ascii="Calibri" w:hAnsi="Calibri" w:cs="Calibri"/>
                <w:color w:val="000000"/>
                <w:sz w:val="22"/>
                <w:szCs w:val="22"/>
              </w:rPr>
              <w:t>2025-26 to date</w:t>
            </w:r>
          </w:p>
        </w:tc>
        <w:tc>
          <w:tcPr>
            <w:tcW w:w="1159" w:type="dxa"/>
            <w:tcBorders>
              <w:top w:val="nil"/>
              <w:left w:val="nil"/>
              <w:bottom w:val="single" w:sz="4" w:space="0" w:color="auto"/>
              <w:right w:val="single" w:sz="4" w:space="0" w:color="auto"/>
            </w:tcBorders>
            <w:vAlign w:val="center"/>
          </w:tcPr>
          <w:p w14:paraId="5185A83C" w14:textId="77777777" w:rsidR="0058418C" w:rsidRPr="0058418C" w:rsidRDefault="0058418C" w:rsidP="0058418C">
            <w:pPr>
              <w:jc w:val="right"/>
              <w:rPr>
                <w:rFonts w:ascii="Calibri" w:hAnsi="Calibri" w:cs="Calibri"/>
                <w:color w:val="000000"/>
                <w:sz w:val="22"/>
                <w:szCs w:val="22"/>
              </w:rPr>
            </w:pPr>
            <w:r w:rsidRPr="0058418C">
              <w:rPr>
                <w:rFonts w:ascii="Calibri" w:hAnsi="Calibri" w:cs="Calibri"/>
                <w:color w:val="000000"/>
                <w:sz w:val="22"/>
                <w:szCs w:val="22"/>
              </w:rPr>
              <w:t>113</w:t>
            </w:r>
          </w:p>
        </w:tc>
        <w:tc>
          <w:tcPr>
            <w:tcW w:w="1420" w:type="dxa"/>
            <w:tcBorders>
              <w:top w:val="nil"/>
              <w:left w:val="nil"/>
              <w:bottom w:val="single" w:sz="4" w:space="0" w:color="auto"/>
              <w:right w:val="single" w:sz="4" w:space="0" w:color="auto"/>
            </w:tcBorders>
            <w:vAlign w:val="center"/>
          </w:tcPr>
          <w:p w14:paraId="0F93E8B5" w14:textId="77777777" w:rsidR="0058418C" w:rsidRPr="0058418C" w:rsidRDefault="0058418C" w:rsidP="0058418C">
            <w:pPr>
              <w:jc w:val="right"/>
              <w:rPr>
                <w:rFonts w:ascii="Calibri" w:hAnsi="Calibri" w:cs="Calibri"/>
                <w:color w:val="000000"/>
                <w:sz w:val="22"/>
                <w:szCs w:val="22"/>
              </w:rPr>
            </w:pPr>
            <w:r w:rsidRPr="0058418C">
              <w:rPr>
                <w:rFonts w:ascii="Calibri" w:hAnsi="Calibri" w:cs="Calibri"/>
                <w:color w:val="000000"/>
                <w:sz w:val="22"/>
                <w:szCs w:val="22"/>
              </w:rPr>
              <w:t>470</w:t>
            </w:r>
          </w:p>
        </w:tc>
        <w:tc>
          <w:tcPr>
            <w:tcW w:w="1720" w:type="dxa"/>
            <w:tcBorders>
              <w:top w:val="nil"/>
              <w:left w:val="nil"/>
              <w:bottom w:val="single" w:sz="4" w:space="0" w:color="auto"/>
              <w:right w:val="single" w:sz="4" w:space="0" w:color="auto"/>
            </w:tcBorders>
            <w:vAlign w:val="center"/>
          </w:tcPr>
          <w:p w14:paraId="3853123D" w14:textId="77777777" w:rsidR="0058418C" w:rsidRPr="0058418C" w:rsidRDefault="0058418C" w:rsidP="0058418C">
            <w:pPr>
              <w:jc w:val="right"/>
              <w:rPr>
                <w:rFonts w:ascii="Calibri" w:hAnsi="Calibri" w:cs="Calibri"/>
                <w:color w:val="000000"/>
                <w:sz w:val="22"/>
                <w:szCs w:val="22"/>
              </w:rPr>
            </w:pPr>
            <w:r w:rsidRPr="0058418C">
              <w:rPr>
                <w:rFonts w:ascii="Calibri" w:hAnsi="Calibri" w:cs="Calibri"/>
                <w:color w:val="000000"/>
                <w:sz w:val="22"/>
                <w:szCs w:val="22"/>
              </w:rPr>
              <w:t>Ongoing</w:t>
            </w:r>
          </w:p>
        </w:tc>
        <w:tc>
          <w:tcPr>
            <w:tcW w:w="1500" w:type="dxa"/>
            <w:tcBorders>
              <w:top w:val="nil"/>
              <w:left w:val="nil"/>
              <w:bottom w:val="single" w:sz="4" w:space="0" w:color="auto"/>
              <w:right w:val="single" w:sz="4" w:space="0" w:color="auto"/>
            </w:tcBorders>
            <w:vAlign w:val="center"/>
          </w:tcPr>
          <w:p w14:paraId="65EF879F" w14:textId="77777777" w:rsidR="0058418C" w:rsidRPr="0058418C" w:rsidRDefault="0058418C" w:rsidP="0058418C">
            <w:pPr>
              <w:jc w:val="right"/>
              <w:rPr>
                <w:rFonts w:ascii="Calibri" w:hAnsi="Calibri" w:cs="Calibri"/>
                <w:color w:val="000000"/>
                <w:sz w:val="22"/>
                <w:szCs w:val="22"/>
              </w:rPr>
            </w:pPr>
            <w:r w:rsidRPr="0058418C">
              <w:rPr>
                <w:rFonts w:ascii="Calibri" w:hAnsi="Calibri" w:cs="Calibri"/>
                <w:color w:val="000000"/>
                <w:sz w:val="22"/>
                <w:szCs w:val="22"/>
              </w:rPr>
              <w:t>Ongoing</w:t>
            </w:r>
          </w:p>
        </w:tc>
        <w:tc>
          <w:tcPr>
            <w:tcW w:w="1629" w:type="dxa"/>
            <w:tcBorders>
              <w:top w:val="nil"/>
              <w:left w:val="nil"/>
              <w:bottom w:val="single" w:sz="4" w:space="0" w:color="auto"/>
              <w:right w:val="single" w:sz="4" w:space="0" w:color="auto"/>
            </w:tcBorders>
            <w:vAlign w:val="center"/>
          </w:tcPr>
          <w:p w14:paraId="3132DA52" w14:textId="77777777" w:rsidR="0058418C" w:rsidRPr="0058418C" w:rsidRDefault="0058418C" w:rsidP="0058418C">
            <w:pPr>
              <w:jc w:val="right"/>
              <w:rPr>
                <w:rFonts w:ascii="Calibri" w:hAnsi="Calibri" w:cs="Calibri"/>
                <w:color w:val="000000"/>
                <w:sz w:val="22"/>
                <w:szCs w:val="22"/>
              </w:rPr>
            </w:pPr>
            <w:r w:rsidRPr="0058418C">
              <w:rPr>
                <w:rFonts w:ascii="Calibri" w:hAnsi="Calibri" w:cs="Calibri"/>
                <w:color w:val="000000"/>
                <w:sz w:val="22"/>
                <w:szCs w:val="22"/>
              </w:rPr>
              <w:t>Ongoing</w:t>
            </w:r>
          </w:p>
        </w:tc>
        <w:tc>
          <w:tcPr>
            <w:tcW w:w="1240" w:type="dxa"/>
            <w:tcBorders>
              <w:top w:val="nil"/>
              <w:left w:val="nil"/>
              <w:bottom w:val="single" w:sz="4" w:space="0" w:color="auto"/>
              <w:right w:val="single" w:sz="4" w:space="0" w:color="auto"/>
            </w:tcBorders>
            <w:vAlign w:val="center"/>
          </w:tcPr>
          <w:p w14:paraId="06EE436D" w14:textId="77777777" w:rsidR="0058418C" w:rsidRPr="0058418C" w:rsidRDefault="0058418C" w:rsidP="0058418C">
            <w:pPr>
              <w:jc w:val="right"/>
              <w:rPr>
                <w:rFonts w:ascii="Calibri" w:hAnsi="Calibri" w:cs="Calibri"/>
                <w:color w:val="000000"/>
                <w:sz w:val="22"/>
                <w:szCs w:val="22"/>
              </w:rPr>
            </w:pPr>
            <w:r w:rsidRPr="0058418C">
              <w:rPr>
                <w:rFonts w:ascii="Calibri" w:hAnsi="Calibri" w:cs="Calibri"/>
                <w:color w:val="000000"/>
                <w:sz w:val="22"/>
                <w:szCs w:val="22"/>
              </w:rPr>
              <w:t>Ongoing</w:t>
            </w:r>
          </w:p>
        </w:tc>
        <w:tc>
          <w:tcPr>
            <w:tcW w:w="1280" w:type="dxa"/>
            <w:tcBorders>
              <w:top w:val="nil"/>
              <w:left w:val="nil"/>
              <w:bottom w:val="single" w:sz="4" w:space="0" w:color="auto"/>
              <w:right w:val="single" w:sz="4" w:space="0" w:color="auto"/>
            </w:tcBorders>
            <w:vAlign w:val="center"/>
          </w:tcPr>
          <w:p w14:paraId="7D9D5295" w14:textId="77777777" w:rsidR="0058418C" w:rsidRPr="0058418C" w:rsidRDefault="0058418C" w:rsidP="0058418C">
            <w:pPr>
              <w:jc w:val="right"/>
              <w:rPr>
                <w:rFonts w:ascii="Calibri" w:hAnsi="Calibri" w:cs="Calibri"/>
                <w:color w:val="000000"/>
                <w:sz w:val="22"/>
                <w:szCs w:val="22"/>
              </w:rPr>
            </w:pPr>
            <w:r w:rsidRPr="0058418C">
              <w:rPr>
                <w:rFonts w:ascii="Calibri" w:hAnsi="Calibri" w:cs="Calibri"/>
                <w:color w:val="000000"/>
                <w:sz w:val="22"/>
                <w:szCs w:val="22"/>
              </w:rPr>
              <w:t>Ongoing</w:t>
            </w:r>
          </w:p>
        </w:tc>
        <w:tc>
          <w:tcPr>
            <w:tcW w:w="1712" w:type="dxa"/>
            <w:tcBorders>
              <w:top w:val="nil"/>
              <w:left w:val="nil"/>
              <w:bottom w:val="single" w:sz="4" w:space="0" w:color="auto"/>
              <w:right w:val="single" w:sz="4" w:space="0" w:color="auto"/>
            </w:tcBorders>
            <w:vAlign w:val="center"/>
          </w:tcPr>
          <w:p w14:paraId="177621DB" w14:textId="77777777" w:rsidR="0058418C" w:rsidRPr="0058418C" w:rsidRDefault="0058418C" w:rsidP="0058418C">
            <w:pPr>
              <w:jc w:val="right"/>
              <w:rPr>
                <w:rFonts w:ascii="Calibri" w:hAnsi="Calibri" w:cs="Calibri"/>
                <w:color w:val="000000"/>
                <w:sz w:val="22"/>
                <w:szCs w:val="22"/>
              </w:rPr>
            </w:pPr>
            <w:r w:rsidRPr="0058418C">
              <w:rPr>
                <w:rFonts w:ascii="Calibri" w:hAnsi="Calibri" w:cs="Calibri"/>
                <w:color w:val="000000"/>
                <w:sz w:val="22"/>
                <w:szCs w:val="22"/>
              </w:rPr>
              <w:t>Ongoing</w:t>
            </w:r>
          </w:p>
        </w:tc>
        <w:tc>
          <w:tcPr>
            <w:tcW w:w="1600" w:type="dxa"/>
            <w:tcBorders>
              <w:top w:val="nil"/>
              <w:left w:val="nil"/>
              <w:bottom w:val="single" w:sz="4" w:space="0" w:color="auto"/>
              <w:right w:val="single" w:sz="4" w:space="0" w:color="auto"/>
            </w:tcBorders>
            <w:vAlign w:val="center"/>
          </w:tcPr>
          <w:p w14:paraId="29FD8EA0" w14:textId="77777777" w:rsidR="0058418C" w:rsidRPr="0058418C" w:rsidRDefault="0058418C" w:rsidP="0058418C">
            <w:pPr>
              <w:jc w:val="right"/>
              <w:rPr>
                <w:rFonts w:ascii="Calibri" w:hAnsi="Calibri" w:cs="Calibri"/>
                <w:color w:val="000000"/>
                <w:sz w:val="22"/>
                <w:szCs w:val="22"/>
              </w:rPr>
            </w:pPr>
            <w:r w:rsidRPr="0058418C">
              <w:rPr>
                <w:rFonts w:ascii="Calibri" w:hAnsi="Calibri" w:cs="Calibri"/>
                <w:color w:val="000000"/>
                <w:sz w:val="22"/>
                <w:szCs w:val="22"/>
              </w:rPr>
              <w:t>Ongoing</w:t>
            </w:r>
          </w:p>
        </w:tc>
      </w:tr>
    </w:tbl>
    <w:p w14:paraId="43DF75D5" w14:textId="77777777" w:rsidR="0058418C" w:rsidRDefault="0058418C" w:rsidP="000F1078">
      <w:pPr>
        <w:rPr>
          <w:rFonts w:ascii="Calibri" w:eastAsia="Calibri" w:hAnsi="Calibri" w:cs="Calibri"/>
          <w:sz w:val="22"/>
          <w:szCs w:val="22"/>
        </w:rPr>
      </w:pPr>
    </w:p>
    <w:p w14:paraId="42E22B4B" w14:textId="3A5AAE5A" w:rsidR="000F1078" w:rsidRDefault="00C55434" w:rsidP="000F1078">
      <w:pPr>
        <w:rPr>
          <w:rFonts w:ascii="Calibri" w:eastAsia="Calibri" w:hAnsi="Calibri" w:cs="Calibri"/>
          <w:sz w:val="22"/>
          <w:szCs w:val="22"/>
        </w:rPr>
      </w:pPr>
      <w:r>
        <w:rPr>
          <w:rFonts w:ascii="Calibri" w:eastAsia="Calibri" w:hAnsi="Calibri" w:cs="Calibri"/>
          <w:sz w:val="22"/>
          <w:szCs w:val="22"/>
        </w:rPr>
        <w:t>Notes:</w:t>
      </w:r>
    </w:p>
    <w:p w14:paraId="7DCEBDAD" w14:textId="7F3582A7" w:rsidR="00511BC6" w:rsidRDefault="00511BC6" w:rsidP="000F1078">
      <w:pPr>
        <w:rPr>
          <w:rFonts w:ascii="Calibri" w:eastAsia="Calibri" w:hAnsi="Calibri" w:cs="Calibri"/>
          <w:sz w:val="22"/>
          <w:szCs w:val="22"/>
        </w:rPr>
      </w:pPr>
      <w:r>
        <w:rPr>
          <w:rFonts w:ascii="Calibri" w:eastAsia="Calibri" w:hAnsi="Calibri" w:cs="Calibri"/>
          <w:sz w:val="22"/>
          <w:szCs w:val="22"/>
        </w:rPr>
        <w:t>Prior to 2017</w:t>
      </w:r>
      <w:r w:rsidR="00244CE9">
        <w:rPr>
          <w:rFonts w:ascii="Calibri" w:eastAsia="Calibri" w:hAnsi="Calibri" w:cs="Calibri"/>
          <w:sz w:val="22"/>
          <w:szCs w:val="22"/>
        </w:rPr>
        <w:t>-</w:t>
      </w:r>
      <w:r>
        <w:rPr>
          <w:rFonts w:ascii="Calibri" w:eastAsia="Calibri" w:hAnsi="Calibri" w:cs="Calibri"/>
          <w:sz w:val="22"/>
          <w:szCs w:val="22"/>
        </w:rPr>
        <w:t>18,</w:t>
      </w:r>
      <w:r w:rsidR="00E8430D">
        <w:rPr>
          <w:rFonts w:ascii="Calibri" w:eastAsia="Calibri" w:hAnsi="Calibri" w:cs="Calibri"/>
          <w:sz w:val="22"/>
          <w:szCs w:val="22"/>
        </w:rPr>
        <w:t xml:space="preserve"> </w:t>
      </w:r>
      <w:r>
        <w:rPr>
          <w:rFonts w:ascii="Calibri" w:eastAsia="Calibri" w:hAnsi="Calibri" w:cs="Calibri"/>
          <w:sz w:val="22"/>
          <w:szCs w:val="22"/>
        </w:rPr>
        <w:t xml:space="preserve">exercises </w:t>
      </w:r>
      <w:r w:rsidR="00E8430D">
        <w:rPr>
          <w:rFonts w:ascii="Calibri" w:eastAsia="Calibri" w:hAnsi="Calibri" w:cs="Calibri"/>
          <w:sz w:val="22"/>
          <w:szCs w:val="22"/>
        </w:rPr>
        <w:t xml:space="preserve">for the First-tier Tribunal </w:t>
      </w:r>
      <w:r>
        <w:rPr>
          <w:rFonts w:ascii="Calibri" w:eastAsia="Calibri" w:hAnsi="Calibri" w:cs="Calibri"/>
          <w:sz w:val="22"/>
          <w:szCs w:val="22"/>
        </w:rPr>
        <w:t>were</w:t>
      </w:r>
      <w:r w:rsidR="006E7671">
        <w:rPr>
          <w:rFonts w:ascii="Calibri" w:eastAsia="Calibri" w:hAnsi="Calibri" w:cs="Calibri"/>
          <w:sz w:val="22"/>
          <w:szCs w:val="22"/>
        </w:rPr>
        <w:t xml:space="preserve"> chamber</w:t>
      </w:r>
      <w:r>
        <w:rPr>
          <w:rFonts w:ascii="Calibri" w:eastAsia="Calibri" w:hAnsi="Calibri" w:cs="Calibri"/>
          <w:sz w:val="22"/>
          <w:szCs w:val="22"/>
        </w:rPr>
        <w:t xml:space="preserve"> specific. From 2017-18 </w:t>
      </w:r>
      <w:r w:rsidR="76232578" w:rsidRPr="77C911A8">
        <w:rPr>
          <w:rFonts w:ascii="Calibri" w:eastAsia="Calibri" w:hAnsi="Calibri" w:cs="Calibri"/>
          <w:color w:val="000000" w:themeColor="text1"/>
          <w:sz w:val="22"/>
          <w:szCs w:val="22"/>
        </w:rPr>
        <w:t xml:space="preserve">to 2022-23, </w:t>
      </w:r>
      <w:r w:rsidR="76232578" w:rsidRPr="77C911A8">
        <w:rPr>
          <w:rFonts w:ascii="Calibri" w:eastAsia="Calibri" w:hAnsi="Calibri" w:cs="Calibri"/>
          <w:sz w:val="22"/>
          <w:szCs w:val="22"/>
        </w:rPr>
        <w:t>exercises were purely generic, recruiting to all chambers. Whilst we continue to operate generic recruitment campaigns for the First-tier Tribunal, since 2022-23, we have also run specific recruitment for the Tax and Property chambers given the specialist nature of the roles, in addition to recruitment for the General Regulatory Chamber due to the chamber’s small headcount and array of jurisdictions.</w:t>
      </w:r>
    </w:p>
    <w:p w14:paraId="5716D110" w14:textId="25A6222F" w:rsidR="000B09C7" w:rsidRDefault="000B09C7" w:rsidP="00C55434">
      <w:pPr>
        <w:rPr>
          <w:rFonts w:ascii="Calibri" w:eastAsia="Calibri" w:hAnsi="Calibri" w:cs="Calibri"/>
          <w:sz w:val="22"/>
          <w:szCs w:val="22"/>
        </w:rPr>
      </w:pPr>
    </w:p>
    <w:p w14:paraId="18DDD4FA" w14:textId="64AC5374" w:rsidR="00DC6711" w:rsidRDefault="00DC6711" w:rsidP="00C55434">
      <w:pPr>
        <w:rPr>
          <w:rFonts w:ascii="Calibri" w:eastAsia="Calibri" w:hAnsi="Calibri" w:cs="Calibri"/>
          <w:sz w:val="22"/>
          <w:szCs w:val="22"/>
        </w:rPr>
      </w:pPr>
      <w:r>
        <w:rPr>
          <w:rFonts w:ascii="Calibri" w:eastAsia="Calibri" w:hAnsi="Calibri" w:cs="Calibri"/>
          <w:sz w:val="22"/>
          <w:szCs w:val="22"/>
        </w:rPr>
        <w:lastRenderedPageBreak/>
        <w:t xml:space="preserve">The 2024-25 row captures two chamber-specific exercises, recruiting to the </w:t>
      </w:r>
      <w:r w:rsidR="00E7062C">
        <w:rPr>
          <w:rFonts w:ascii="Calibri" w:eastAsia="Calibri" w:hAnsi="Calibri" w:cs="Calibri"/>
          <w:sz w:val="22"/>
          <w:szCs w:val="22"/>
        </w:rPr>
        <w:t>General Regulatory and Property chambers. The 2025-26 row captures</w:t>
      </w:r>
      <w:r w:rsidR="00AF3BC4">
        <w:rPr>
          <w:rFonts w:ascii="Calibri" w:eastAsia="Calibri" w:hAnsi="Calibri" w:cs="Calibri"/>
          <w:sz w:val="22"/>
          <w:szCs w:val="22"/>
        </w:rPr>
        <w:t xml:space="preserve"> two further chamber-specific exercises, recruiting to the Property and Tax chambers, as well as one larger combined exercise recruiting to </w:t>
      </w:r>
      <w:r w:rsidR="003523B9">
        <w:rPr>
          <w:rFonts w:ascii="Calibri" w:eastAsia="Calibri" w:hAnsi="Calibri" w:cs="Calibri"/>
          <w:sz w:val="22"/>
          <w:szCs w:val="22"/>
        </w:rPr>
        <w:t xml:space="preserve">a further </w:t>
      </w:r>
      <w:r w:rsidR="00AF3BC4">
        <w:rPr>
          <w:rFonts w:ascii="Calibri" w:eastAsia="Calibri" w:hAnsi="Calibri" w:cs="Calibri"/>
          <w:sz w:val="22"/>
          <w:szCs w:val="22"/>
        </w:rPr>
        <w:t>four chambers.</w:t>
      </w:r>
    </w:p>
    <w:p w14:paraId="27B158BF" w14:textId="77777777" w:rsidR="003523B9" w:rsidRDefault="003523B9" w:rsidP="00C55434">
      <w:pPr>
        <w:rPr>
          <w:rFonts w:ascii="Calibri" w:eastAsia="Calibri" w:hAnsi="Calibri" w:cs="Calibri"/>
          <w:sz w:val="22"/>
          <w:szCs w:val="22"/>
        </w:rPr>
      </w:pPr>
    </w:p>
    <w:p w14:paraId="41869B74" w14:textId="7F22DDDD" w:rsidR="002E1C30" w:rsidRDefault="000B09C7" w:rsidP="00C55434">
      <w:pPr>
        <w:rPr>
          <w:rFonts w:ascii="Calibri" w:eastAsia="Calibri" w:hAnsi="Calibri" w:cs="Calibri"/>
          <w:b/>
          <w:bCs/>
          <w:sz w:val="24"/>
          <w:szCs w:val="24"/>
        </w:rPr>
      </w:pPr>
      <w:r w:rsidRPr="000B09C7">
        <w:rPr>
          <w:rFonts w:ascii="Calibri" w:eastAsia="Calibri" w:hAnsi="Calibri" w:cs="Calibri"/>
          <w:sz w:val="22"/>
          <w:szCs w:val="22"/>
        </w:rPr>
        <w:t xml:space="preserve">The JAC assesses candidates at selection days as outstanding (A), strong (B), selectable (C) or not </w:t>
      </w:r>
      <w:r w:rsidR="009719C9">
        <w:rPr>
          <w:rFonts w:ascii="Calibri" w:eastAsia="Calibri" w:hAnsi="Calibri" w:cs="Calibri"/>
          <w:sz w:val="22"/>
          <w:szCs w:val="22"/>
        </w:rPr>
        <w:t xml:space="preserve">presently </w:t>
      </w:r>
      <w:r w:rsidRPr="000B09C7">
        <w:rPr>
          <w:rFonts w:ascii="Calibri" w:eastAsia="Calibri" w:hAnsi="Calibri" w:cs="Calibri"/>
          <w:sz w:val="22"/>
          <w:szCs w:val="22"/>
        </w:rPr>
        <w:t>selectable (D). It is important to note that gradings are an internal assessment measure of a candidate’s performance in a particular selection exercise and against the specific criteria for that role at that time. They do not indicate performance upon appointment. Caution should be exercised when comparing gradings awarded across a period of years.</w:t>
      </w:r>
      <w:r w:rsidR="002E1C30">
        <w:rPr>
          <w:rFonts w:ascii="Calibri" w:eastAsia="Calibri" w:hAnsi="Calibri" w:cs="Calibri"/>
          <w:b/>
          <w:bCs/>
          <w:sz w:val="24"/>
          <w:szCs w:val="24"/>
        </w:rPr>
        <w:br w:type="page"/>
      </w:r>
    </w:p>
    <w:p w14:paraId="6C9273E2" w14:textId="5440F351" w:rsidR="002E1C30" w:rsidRDefault="002E1C30" w:rsidP="004847E2">
      <w:pPr>
        <w:spacing w:line="259" w:lineRule="auto"/>
        <w:rPr>
          <w:rFonts w:ascii="Calibri" w:eastAsia="Calibri" w:hAnsi="Calibri" w:cs="Calibri"/>
          <w:b/>
          <w:bCs/>
          <w:sz w:val="24"/>
          <w:szCs w:val="24"/>
        </w:rPr>
      </w:pPr>
      <w:r w:rsidRPr="009A7DFB">
        <w:rPr>
          <w:rFonts w:ascii="Calibri" w:eastAsia="Calibri" w:hAnsi="Calibri" w:cs="Calibri"/>
          <w:b/>
          <w:bCs/>
          <w:sz w:val="24"/>
          <w:szCs w:val="24"/>
        </w:rPr>
        <w:lastRenderedPageBreak/>
        <w:t>Table C2(</w:t>
      </w:r>
      <w:r>
        <w:rPr>
          <w:rFonts w:ascii="Calibri" w:eastAsia="Calibri" w:hAnsi="Calibri" w:cs="Calibri"/>
          <w:b/>
          <w:bCs/>
          <w:sz w:val="24"/>
          <w:szCs w:val="24"/>
        </w:rPr>
        <w:t>f</w:t>
      </w:r>
      <w:r w:rsidRPr="009A7DFB">
        <w:rPr>
          <w:rFonts w:ascii="Calibri" w:eastAsia="Calibri" w:hAnsi="Calibri" w:cs="Calibri"/>
          <w:b/>
          <w:bCs/>
          <w:sz w:val="24"/>
          <w:szCs w:val="24"/>
        </w:rPr>
        <w:t xml:space="preserve">): </w:t>
      </w:r>
      <w:r>
        <w:rPr>
          <w:rFonts w:ascii="Calibri" w:eastAsia="Calibri" w:hAnsi="Calibri" w:cs="Calibri"/>
          <w:b/>
          <w:bCs/>
          <w:sz w:val="24"/>
          <w:szCs w:val="24"/>
        </w:rPr>
        <w:t>Judge of the Employment Tribunal</w:t>
      </w:r>
      <w:r w:rsidR="002223DA">
        <w:rPr>
          <w:rFonts w:ascii="Calibri" w:eastAsia="Calibri" w:hAnsi="Calibri" w:cs="Calibri"/>
          <w:b/>
          <w:bCs/>
          <w:sz w:val="24"/>
          <w:szCs w:val="24"/>
        </w:rPr>
        <w:t>s (England and Wales)</w:t>
      </w:r>
    </w:p>
    <w:p w14:paraId="5AC3449A" w14:textId="5996E62F" w:rsidR="001D0207" w:rsidRPr="004D3D9E" w:rsidRDefault="001D0207" w:rsidP="004847E2">
      <w:pPr>
        <w:spacing w:line="259" w:lineRule="auto"/>
        <w:rPr>
          <w:rFonts w:ascii="Calibri" w:eastAsia="Calibri" w:hAnsi="Calibri" w:cs="Calibri"/>
          <w:i/>
          <w:iCs/>
          <w:sz w:val="22"/>
          <w:szCs w:val="22"/>
        </w:rPr>
      </w:pPr>
      <w:r w:rsidRPr="004D3D9E">
        <w:rPr>
          <w:rFonts w:ascii="Calibri" w:eastAsia="Calibri" w:hAnsi="Calibri" w:cs="Calibri"/>
          <w:i/>
          <w:iCs/>
          <w:sz w:val="22"/>
          <w:szCs w:val="22"/>
        </w:rPr>
        <w:t xml:space="preserve">Application and selection figures in this table have been compiled from </w:t>
      </w:r>
      <w:r w:rsidR="003E0812" w:rsidRPr="004D3D9E">
        <w:rPr>
          <w:rFonts w:ascii="Calibri" w:eastAsia="Calibri" w:hAnsi="Calibri" w:cs="Calibri"/>
          <w:i/>
          <w:iCs/>
          <w:sz w:val="22"/>
          <w:szCs w:val="22"/>
        </w:rPr>
        <w:t xml:space="preserve">previously </w:t>
      </w:r>
      <w:r w:rsidRPr="004D3D9E">
        <w:rPr>
          <w:rFonts w:ascii="Calibri" w:eastAsia="Calibri" w:hAnsi="Calibri" w:cs="Calibri"/>
          <w:i/>
          <w:iCs/>
          <w:sz w:val="22"/>
          <w:szCs w:val="22"/>
        </w:rPr>
        <w:t>published statistics</w:t>
      </w:r>
      <w:r w:rsidR="003E0812" w:rsidRPr="004D3D9E">
        <w:rPr>
          <w:rFonts w:ascii="Calibri" w:hAnsi="Calibri" w:cs="Calibri"/>
          <w:i/>
          <w:iCs/>
          <w:color w:val="000000"/>
          <w:sz w:val="22"/>
          <w:szCs w:val="22"/>
        </w:rPr>
        <w:t xml:space="preserve">, except for the number of </w:t>
      </w:r>
      <w:r w:rsidR="004D3D9E" w:rsidRPr="004D3D9E">
        <w:rPr>
          <w:rFonts w:ascii="Calibri" w:hAnsi="Calibri" w:cs="Calibri"/>
          <w:i/>
          <w:iCs/>
          <w:color w:val="000000"/>
          <w:sz w:val="22"/>
          <w:szCs w:val="22"/>
        </w:rPr>
        <w:t xml:space="preserve">vacancies and applications </w:t>
      </w:r>
      <w:r w:rsidR="003E0812" w:rsidRPr="004D3D9E">
        <w:rPr>
          <w:rFonts w:ascii="Calibri" w:hAnsi="Calibri" w:cs="Calibri"/>
          <w:i/>
          <w:iCs/>
          <w:color w:val="000000"/>
          <w:sz w:val="22"/>
          <w:szCs w:val="22"/>
        </w:rPr>
        <w:t xml:space="preserve">for the </w:t>
      </w:r>
      <w:r w:rsidR="003E0812" w:rsidRPr="004D3D9E">
        <w:rPr>
          <w:rFonts w:ascii="Calibri" w:hAnsi="Calibri" w:cs="Calibri"/>
          <w:i/>
          <w:color w:val="000000" w:themeColor="text1"/>
          <w:sz w:val="22"/>
          <w:szCs w:val="22"/>
        </w:rPr>
        <w:t>most recent year (</w:t>
      </w:r>
      <w:r w:rsidR="004D3D9E" w:rsidRPr="004D3D9E">
        <w:rPr>
          <w:rFonts w:ascii="Calibri" w:hAnsi="Calibri" w:cs="Calibri"/>
          <w:i/>
          <w:color w:val="000000" w:themeColor="text1"/>
          <w:sz w:val="22"/>
          <w:szCs w:val="22"/>
        </w:rPr>
        <w:t>2025-26</w:t>
      </w:r>
      <w:r w:rsidR="003E0812" w:rsidRPr="004D3D9E">
        <w:rPr>
          <w:rFonts w:ascii="Calibri" w:hAnsi="Calibri" w:cs="Calibri"/>
          <w:i/>
          <w:color w:val="000000" w:themeColor="text1"/>
          <w:sz w:val="22"/>
          <w:szCs w:val="22"/>
        </w:rPr>
        <w:t>)</w:t>
      </w:r>
      <w:r w:rsidRPr="004D3D9E">
        <w:rPr>
          <w:rFonts w:ascii="Calibri" w:eastAsia="Calibri" w:hAnsi="Calibri" w:cs="Calibri"/>
          <w:i/>
          <w:iCs/>
          <w:sz w:val="22"/>
          <w:szCs w:val="22"/>
        </w:rPr>
        <w:t>.</w:t>
      </w:r>
    </w:p>
    <w:tbl>
      <w:tblPr>
        <w:tblW w:w="14860" w:type="dxa"/>
        <w:tblLook w:val="04A0" w:firstRow="1" w:lastRow="0" w:firstColumn="1" w:lastColumn="0" w:noHBand="0" w:noVBand="1"/>
      </w:tblPr>
      <w:tblGrid>
        <w:gridCol w:w="1600"/>
        <w:gridCol w:w="1159"/>
        <w:gridCol w:w="1420"/>
        <w:gridCol w:w="1720"/>
        <w:gridCol w:w="1500"/>
        <w:gridCol w:w="1640"/>
        <w:gridCol w:w="1240"/>
        <w:gridCol w:w="1280"/>
        <w:gridCol w:w="1701"/>
        <w:gridCol w:w="1600"/>
      </w:tblGrid>
      <w:tr w:rsidR="00831E79" w:rsidRPr="00831E79" w14:paraId="536F5183" w14:textId="77777777" w:rsidTr="009D5D36">
        <w:trPr>
          <w:trHeight w:val="1200"/>
        </w:trPr>
        <w:tc>
          <w:tcPr>
            <w:tcW w:w="1600" w:type="dxa"/>
            <w:tcBorders>
              <w:top w:val="single" w:sz="4" w:space="0" w:color="auto"/>
              <w:left w:val="single" w:sz="4" w:space="0" w:color="auto"/>
              <w:bottom w:val="single" w:sz="4" w:space="0" w:color="auto"/>
              <w:right w:val="single" w:sz="4" w:space="0" w:color="auto"/>
            </w:tcBorders>
            <w:noWrap/>
            <w:vAlign w:val="center"/>
            <w:hideMark/>
          </w:tcPr>
          <w:p w14:paraId="62947E91" w14:textId="77777777" w:rsidR="00831E79" w:rsidRPr="00831E79" w:rsidRDefault="00831E79" w:rsidP="00831E79">
            <w:pPr>
              <w:rPr>
                <w:rFonts w:ascii="Calibri" w:hAnsi="Calibri" w:cs="Calibri"/>
                <w:b/>
                <w:bCs/>
                <w:color w:val="000000"/>
                <w:sz w:val="22"/>
                <w:szCs w:val="22"/>
              </w:rPr>
            </w:pPr>
            <w:r w:rsidRPr="00831E79">
              <w:rPr>
                <w:rFonts w:ascii="Calibri" w:hAnsi="Calibri" w:cs="Calibri"/>
                <w:b/>
                <w:bCs/>
                <w:color w:val="000000"/>
                <w:sz w:val="22"/>
                <w:szCs w:val="22"/>
              </w:rPr>
              <w:t>Year</w:t>
            </w:r>
          </w:p>
        </w:tc>
        <w:tc>
          <w:tcPr>
            <w:tcW w:w="1159" w:type="dxa"/>
            <w:tcBorders>
              <w:top w:val="single" w:sz="4" w:space="0" w:color="auto"/>
              <w:left w:val="nil"/>
              <w:bottom w:val="single" w:sz="4" w:space="0" w:color="auto"/>
              <w:right w:val="single" w:sz="4" w:space="0" w:color="auto"/>
            </w:tcBorders>
            <w:vAlign w:val="center"/>
            <w:hideMark/>
          </w:tcPr>
          <w:p w14:paraId="75C869DF" w14:textId="77777777" w:rsidR="00831E79" w:rsidRPr="00831E79" w:rsidRDefault="00831E79" w:rsidP="00831E79">
            <w:pPr>
              <w:rPr>
                <w:rFonts w:ascii="Calibri" w:hAnsi="Calibri" w:cs="Calibri"/>
                <w:b/>
                <w:bCs/>
                <w:color w:val="000000"/>
                <w:sz w:val="22"/>
                <w:szCs w:val="22"/>
              </w:rPr>
            </w:pPr>
            <w:r w:rsidRPr="00831E79">
              <w:rPr>
                <w:rFonts w:ascii="Calibri" w:hAnsi="Calibri" w:cs="Calibri"/>
                <w:b/>
                <w:bCs/>
                <w:color w:val="000000"/>
                <w:sz w:val="22"/>
                <w:szCs w:val="22"/>
              </w:rPr>
              <w:t>Vacancies (s87 &amp;s94)</w:t>
            </w:r>
          </w:p>
        </w:tc>
        <w:tc>
          <w:tcPr>
            <w:tcW w:w="1420" w:type="dxa"/>
            <w:tcBorders>
              <w:top w:val="single" w:sz="4" w:space="0" w:color="auto"/>
              <w:left w:val="nil"/>
              <w:bottom w:val="single" w:sz="4" w:space="0" w:color="auto"/>
              <w:right w:val="single" w:sz="4" w:space="0" w:color="auto"/>
            </w:tcBorders>
            <w:noWrap/>
            <w:vAlign w:val="center"/>
            <w:hideMark/>
          </w:tcPr>
          <w:p w14:paraId="2492911D" w14:textId="77777777" w:rsidR="00831E79" w:rsidRPr="00831E79" w:rsidRDefault="00831E79" w:rsidP="00831E79">
            <w:pPr>
              <w:rPr>
                <w:rFonts w:ascii="Calibri" w:hAnsi="Calibri" w:cs="Calibri"/>
                <w:b/>
                <w:bCs/>
                <w:color w:val="000000"/>
                <w:sz w:val="22"/>
                <w:szCs w:val="22"/>
              </w:rPr>
            </w:pPr>
            <w:r w:rsidRPr="00831E79">
              <w:rPr>
                <w:rFonts w:ascii="Calibri" w:hAnsi="Calibri" w:cs="Calibri"/>
                <w:b/>
                <w:bCs/>
                <w:color w:val="000000"/>
                <w:sz w:val="22"/>
                <w:szCs w:val="22"/>
              </w:rPr>
              <w:t>Applications</w:t>
            </w:r>
          </w:p>
        </w:tc>
        <w:tc>
          <w:tcPr>
            <w:tcW w:w="1720" w:type="dxa"/>
            <w:tcBorders>
              <w:top w:val="single" w:sz="4" w:space="0" w:color="auto"/>
              <w:left w:val="nil"/>
              <w:bottom w:val="single" w:sz="4" w:space="0" w:color="auto"/>
              <w:right w:val="single" w:sz="4" w:space="0" w:color="auto"/>
            </w:tcBorders>
            <w:vAlign w:val="center"/>
            <w:hideMark/>
          </w:tcPr>
          <w:p w14:paraId="25D5DE2D" w14:textId="77777777" w:rsidR="00831E79" w:rsidRPr="00831E79" w:rsidRDefault="00831E79" w:rsidP="00831E79">
            <w:pPr>
              <w:rPr>
                <w:rFonts w:ascii="Calibri" w:hAnsi="Calibri" w:cs="Calibri"/>
                <w:b/>
                <w:bCs/>
                <w:color w:val="000000"/>
                <w:sz w:val="22"/>
                <w:szCs w:val="22"/>
              </w:rPr>
            </w:pPr>
            <w:r w:rsidRPr="00831E79">
              <w:rPr>
                <w:rFonts w:ascii="Calibri" w:hAnsi="Calibri" w:cs="Calibri"/>
                <w:b/>
                <w:bCs/>
                <w:color w:val="000000"/>
                <w:sz w:val="22"/>
                <w:szCs w:val="22"/>
              </w:rPr>
              <w:t>Recommended for immediate appointments (s87)</w:t>
            </w:r>
          </w:p>
        </w:tc>
        <w:tc>
          <w:tcPr>
            <w:tcW w:w="1500" w:type="dxa"/>
            <w:tcBorders>
              <w:top w:val="single" w:sz="4" w:space="0" w:color="auto"/>
              <w:left w:val="nil"/>
              <w:bottom w:val="single" w:sz="4" w:space="0" w:color="auto"/>
              <w:right w:val="single" w:sz="4" w:space="0" w:color="auto"/>
            </w:tcBorders>
            <w:vAlign w:val="center"/>
            <w:hideMark/>
          </w:tcPr>
          <w:p w14:paraId="18B9399E" w14:textId="77777777" w:rsidR="00831E79" w:rsidRPr="00831E79" w:rsidRDefault="00831E79" w:rsidP="00831E79">
            <w:pPr>
              <w:rPr>
                <w:rFonts w:ascii="Calibri" w:hAnsi="Calibri" w:cs="Calibri"/>
                <w:b/>
                <w:bCs/>
                <w:color w:val="000000"/>
                <w:sz w:val="22"/>
                <w:szCs w:val="22"/>
              </w:rPr>
            </w:pPr>
            <w:r w:rsidRPr="00831E79">
              <w:rPr>
                <w:rFonts w:ascii="Calibri" w:hAnsi="Calibri" w:cs="Calibri"/>
                <w:b/>
                <w:bCs/>
                <w:color w:val="000000"/>
                <w:sz w:val="22"/>
                <w:szCs w:val="22"/>
              </w:rPr>
              <w:t>Selected for future appointments (s94)</w:t>
            </w:r>
          </w:p>
        </w:tc>
        <w:tc>
          <w:tcPr>
            <w:tcW w:w="1640" w:type="dxa"/>
            <w:tcBorders>
              <w:top w:val="single" w:sz="4" w:space="0" w:color="auto"/>
              <w:left w:val="nil"/>
              <w:bottom w:val="single" w:sz="4" w:space="0" w:color="auto"/>
              <w:right w:val="single" w:sz="4" w:space="0" w:color="auto"/>
            </w:tcBorders>
            <w:vAlign w:val="center"/>
            <w:hideMark/>
          </w:tcPr>
          <w:p w14:paraId="14E43100" w14:textId="77777777" w:rsidR="00831E79" w:rsidRPr="00831E79" w:rsidRDefault="00831E79" w:rsidP="00831E79">
            <w:pPr>
              <w:rPr>
                <w:rFonts w:ascii="Calibri" w:hAnsi="Calibri" w:cs="Calibri"/>
                <w:b/>
                <w:bCs/>
                <w:color w:val="000000"/>
                <w:sz w:val="22"/>
                <w:szCs w:val="22"/>
              </w:rPr>
            </w:pPr>
            <w:r w:rsidRPr="00831E79">
              <w:rPr>
                <w:rFonts w:ascii="Calibri" w:hAnsi="Calibri" w:cs="Calibri"/>
                <w:b/>
                <w:bCs/>
                <w:color w:val="000000"/>
                <w:sz w:val="22"/>
                <w:szCs w:val="22"/>
              </w:rPr>
              <w:t xml:space="preserve">Total </w:t>
            </w:r>
            <w:r w:rsidRPr="00831E79">
              <w:rPr>
                <w:rFonts w:ascii="Calibri" w:hAnsi="Calibri" w:cs="Calibri"/>
                <w:b/>
                <w:bCs/>
                <w:color w:val="000000"/>
                <w:sz w:val="22"/>
                <w:szCs w:val="22"/>
              </w:rPr>
              <w:br/>
              <w:t>(s87 &amp; s94)</w:t>
            </w:r>
          </w:p>
        </w:tc>
        <w:tc>
          <w:tcPr>
            <w:tcW w:w="1240" w:type="dxa"/>
            <w:tcBorders>
              <w:top w:val="single" w:sz="4" w:space="0" w:color="auto"/>
              <w:left w:val="nil"/>
              <w:bottom w:val="single" w:sz="4" w:space="0" w:color="auto"/>
              <w:right w:val="single" w:sz="4" w:space="0" w:color="auto"/>
            </w:tcBorders>
            <w:vAlign w:val="center"/>
            <w:hideMark/>
          </w:tcPr>
          <w:p w14:paraId="1138953C" w14:textId="77777777" w:rsidR="00831E79" w:rsidRPr="00831E79" w:rsidRDefault="00831E79" w:rsidP="00831E79">
            <w:pPr>
              <w:rPr>
                <w:rFonts w:ascii="Calibri" w:hAnsi="Calibri" w:cs="Calibri"/>
                <w:b/>
                <w:bCs/>
                <w:color w:val="000000"/>
                <w:sz w:val="22"/>
                <w:szCs w:val="22"/>
              </w:rPr>
            </w:pPr>
            <w:r w:rsidRPr="00831E79">
              <w:rPr>
                <w:rFonts w:ascii="Calibri" w:hAnsi="Calibri" w:cs="Calibri"/>
                <w:b/>
                <w:bCs/>
                <w:color w:val="000000"/>
                <w:sz w:val="22"/>
                <w:szCs w:val="22"/>
              </w:rPr>
              <w:t>Applicants per selection</w:t>
            </w:r>
          </w:p>
        </w:tc>
        <w:tc>
          <w:tcPr>
            <w:tcW w:w="1280" w:type="dxa"/>
            <w:tcBorders>
              <w:top w:val="single" w:sz="4" w:space="0" w:color="auto"/>
              <w:left w:val="nil"/>
              <w:bottom w:val="single" w:sz="4" w:space="0" w:color="auto"/>
              <w:right w:val="single" w:sz="4" w:space="0" w:color="auto"/>
            </w:tcBorders>
            <w:vAlign w:val="center"/>
            <w:hideMark/>
          </w:tcPr>
          <w:p w14:paraId="42C1D62B" w14:textId="77777777" w:rsidR="00831E79" w:rsidRPr="00831E79" w:rsidRDefault="00831E79" w:rsidP="00831E79">
            <w:pPr>
              <w:rPr>
                <w:rFonts w:ascii="Calibri" w:hAnsi="Calibri" w:cs="Calibri"/>
                <w:b/>
                <w:bCs/>
                <w:color w:val="000000"/>
                <w:sz w:val="22"/>
                <w:szCs w:val="22"/>
              </w:rPr>
            </w:pPr>
            <w:r w:rsidRPr="00831E79">
              <w:rPr>
                <w:rFonts w:ascii="Calibri" w:hAnsi="Calibri" w:cs="Calibri"/>
                <w:b/>
                <w:bCs/>
                <w:color w:val="000000"/>
                <w:sz w:val="22"/>
                <w:szCs w:val="22"/>
              </w:rPr>
              <w:t>Shortfall against vacancies</w:t>
            </w:r>
          </w:p>
        </w:tc>
        <w:tc>
          <w:tcPr>
            <w:tcW w:w="1701" w:type="dxa"/>
            <w:tcBorders>
              <w:top w:val="single" w:sz="4" w:space="0" w:color="auto"/>
              <w:left w:val="nil"/>
              <w:bottom w:val="single" w:sz="4" w:space="0" w:color="auto"/>
              <w:right w:val="single" w:sz="4" w:space="0" w:color="auto"/>
            </w:tcBorders>
            <w:vAlign w:val="center"/>
            <w:hideMark/>
          </w:tcPr>
          <w:p w14:paraId="21421261" w14:textId="77777777" w:rsidR="00831E79" w:rsidRPr="00831E79" w:rsidRDefault="00831E79" w:rsidP="00831E79">
            <w:pPr>
              <w:rPr>
                <w:rFonts w:ascii="Calibri" w:hAnsi="Calibri" w:cs="Calibri"/>
                <w:b/>
                <w:bCs/>
                <w:color w:val="000000"/>
                <w:sz w:val="22"/>
                <w:szCs w:val="22"/>
              </w:rPr>
            </w:pPr>
            <w:r w:rsidRPr="00831E79">
              <w:rPr>
                <w:rFonts w:ascii="Calibri" w:hAnsi="Calibri" w:cs="Calibri"/>
                <w:b/>
                <w:bCs/>
                <w:color w:val="000000"/>
                <w:sz w:val="22"/>
                <w:szCs w:val="22"/>
              </w:rPr>
              <w:t>Number of A and B candidates at selection day</w:t>
            </w:r>
          </w:p>
        </w:tc>
        <w:tc>
          <w:tcPr>
            <w:tcW w:w="1600" w:type="dxa"/>
            <w:tcBorders>
              <w:top w:val="single" w:sz="4" w:space="0" w:color="auto"/>
              <w:left w:val="nil"/>
              <w:bottom w:val="single" w:sz="4" w:space="0" w:color="auto"/>
              <w:right w:val="single" w:sz="4" w:space="0" w:color="auto"/>
            </w:tcBorders>
            <w:vAlign w:val="center"/>
            <w:hideMark/>
          </w:tcPr>
          <w:p w14:paraId="7EC7D625" w14:textId="77777777" w:rsidR="00831E79" w:rsidRPr="00831E79" w:rsidRDefault="00831E79" w:rsidP="00831E79">
            <w:pPr>
              <w:rPr>
                <w:rFonts w:ascii="Calibri" w:hAnsi="Calibri" w:cs="Calibri"/>
                <w:b/>
                <w:bCs/>
                <w:color w:val="000000"/>
                <w:sz w:val="22"/>
                <w:szCs w:val="22"/>
              </w:rPr>
            </w:pPr>
            <w:r w:rsidRPr="00831E79">
              <w:rPr>
                <w:rFonts w:ascii="Calibri" w:hAnsi="Calibri" w:cs="Calibri"/>
                <w:b/>
                <w:bCs/>
                <w:color w:val="000000"/>
                <w:sz w:val="22"/>
                <w:szCs w:val="22"/>
              </w:rPr>
              <w:t>A &amp; B candidates as a percentage of total selections</w:t>
            </w:r>
          </w:p>
        </w:tc>
      </w:tr>
      <w:tr w:rsidR="00831E79" w:rsidRPr="00831E79" w14:paraId="6101AD41"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5300CCDA" w14:textId="77777777" w:rsidR="00831E79" w:rsidRPr="00831E79" w:rsidRDefault="00831E79" w:rsidP="00831E79">
            <w:pPr>
              <w:rPr>
                <w:rFonts w:ascii="Calibri" w:hAnsi="Calibri" w:cs="Calibri"/>
                <w:color w:val="000000"/>
                <w:sz w:val="22"/>
                <w:szCs w:val="22"/>
              </w:rPr>
            </w:pPr>
            <w:r w:rsidRPr="00831E79">
              <w:rPr>
                <w:rFonts w:ascii="Calibri" w:hAnsi="Calibri" w:cs="Calibri"/>
                <w:color w:val="000000"/>
                <w:sz w:val="22"/>
                <w:szCs w:val="22"/>
              </w:rPr>
              <w:t>2014-15</w:t>
            </w:r>
          </w:p>
        </w:tc>
        <w:tc>
          <w:tcPr>
            <w:tcW w:w="1159" w:type="dxa"/>
            <w:tcBorders>
              <w:top w:val="nil"/>
              <w:left w:val="nil"/>
              <w:bottom w:val="single" w:sz="4" w:space="0" w:color="auto"/>
              <w:right w:val="single" w:sz="4" w:space="0" w:color="auto"/>
            </w:tcBorders>
            <w:vAlign w:val="center"/>
            <w:hideMark/>
          </w:tcPr>
          <w:p w14:paraId="60BF9FAF"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325DEA45"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bottom"/>
            <w:hideMark/>
          </w:tcPr>
          <w:p w14:paraId="57F12FE8"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bottom"/>
            <w:hideMark/>
          </w:tcPr>
          <w:p w14:paraId="5AC7C520"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bottom"/>
            <w:hideMark/>
          </w:tcPr>
          <w:p w14:paraId="3CE24167"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4EF3F205"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7F988F57"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1AC00188"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53077ADF"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r>
      <w:tr w:rsidR="00831E79" w:rsidRPr="00831E79" w14:paraId="083D42A0"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18607434" w14:textId="77777777" w:rsidR="00831E79" w:rsidRPr="00831E79" w:rsidRDefault="00831E79" w:rsidP="00831E79">
            <w:pPr>
              <w:rPr>
                <w:rFonts w:ascii="Calibri" w:hAnsi="Calibri" w:cs="Calibri"/>
                <w:color w:val="000000"/>
                <w:sz w:val="22"/>
                <w:szCs w:val="22"/>
              </w:rPr>
            </w:pPr>
            <w:r w:rsidRPr="00831E79">
              <w:rPr>
                <w:rFonts w:ascii="Calibri" w:hAnsi="Calibri" w:cs="Calibri"/>
                <w:color w:val="000000"/>
                <w:sz w:val="22"/>
                <w:szCs w:val="22"/>
              </w:rPr>
              <w:t>2015-16</w:t>
            </w:r>
          </w:p>
        </w:tc>
        <w:tc>
          <w:tcPr>
            <w:tcW w:w="1159" w:type="dxa"/>
            <w:tcBorders>
              <w:top w:val="nil"/>
              <w:left w:val="nil"/>
              <w:bottom w:val="single" w:sz="4" w:space="0" w:color="auto"/>
              <w:right w:val="single" w:sz="4" w:space="0" w:color="auto"/>
            </w:tcBorders>
            <w:vAlign w:val="center"/>
            <w:hideMark/>
          </w:tcPr>
          <w:p w14:paraId="47569D59"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60DF2A7C"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bottom"/>
            <w:hideMark/>
          </w:tcPr>
          <w:p w14:paraId="6C6DB800"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bottom"/>
            <w:hideMark/>
          </w:tcPr>
          <w:p w14:paraId="4838D9DA"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bottom"/>
            <w:hideMark/>
          </w:tcPr>
          <w:p w14:paraId="480A51CB"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4EF0AB2B"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01E362F9"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0B588F7A"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5F84E475"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r>
      <w:tr w:rsidR="00831E79" w:rsidRPr="00831E79" w14:paraId="34C8DA8F"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3131AE6C" w14:textId="77777777" w:rsidR="00831E79" w:rsidRPr="00831E79" w:rsidRDefault="00831E79" w:rsidP="00831E79">
            <w:pPr>
              <w:rPr>
                <w:rFonts w:ascii="Calibri" w:hAnsi="Calibri" w:cs="Calibri"/>
                <w:color w:val="000000"/>
                <w:sz w:val="22"/>
                <w:szCs w:val="22"/>
              </w:rPr>
            </w:pPr>
            <w:r w:rsidRPr="00831E79">
              <w:rPr>
                <w:rFonts w:ascii="Calibri" w:hAnsi="Calibri" w:cs="Calibri"/>
                <w:color w:val="000000"/>
                <w:sz w:val="22"/>
                <w:szCs w:val="22"/>
              </w:rPr>
              <w:t>2016-17</w:t>
            </w:r>
          </w:p>
        </w:tc>
        <w:tc>
          <w:tcPr>
            <w:tcW w:w="1159" w:type="dxa"/>
            <w:tcBorders>
              <w:top w:val="nil"/>
              <w:left w:val="nil"/>
              <w:bottom w:val="single" w:sz="4" w:space="0" w:color="auto"/>
              <w:right w:val="single" w:sz="4" w:space="0" w:color="auto"/>
            </w:tcBorders>
            <w:vAlign w:val="center"/>
            <w:hideMark/>
          </w:tcPr>
          <w:p w14:paraId="59FD24D9"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5F7B7AD6"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bottom"/>
            <w:hideMark/>
          </w:tcPr>
          <w:p w14:paraId="1F245410"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bottom"/>
            <w:hideMark/>
          </w:tcPr>
          <w:p w14:paraId="4FB9A801"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bottom"/>
            <w:hideMark/>
          </w:tcPr>
          <w:p w14:paraId="206EFF10"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5D3BD457"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5B4DEB0A"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573ECBE1"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1F204A23"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r>
      <w:tr w:rsidR="00831E79" w:rsidRPr="00831E79" w14:paraId="3251D5B2"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1875827C" w14:textId="77777777" w:rsidR="00831E79" w:rsidRPr="00831E79" w:rsidRDefault="00831E79" w:rsidP="00831E79">
            <w:pPr>
              <w:rPr>
                <w:rFonts w:ascii="Calibri" w:hAnsi="Calibri" w:cs="Calibri"/>
                <w:color w:val="000000"/>
                <w:sz w:val="22"/>
                <w:szCs w:val="22"/>
              </w:rPr>
            </w:pPr>
            <w:r w:rsidRPr="00831E79">
              <w:rPr>
                <w:rFonts w:ascii="Calibri" w:hAnsi="Calibri" w:cs="Calibri"/>
                <w:color w:val="000000"/>
                <w:sz w:val="22"/>
                <w:szCs w:val="22"/>
              </w:rPr>
              <w:t>2017-18</w:t>
            </w:r>
          </w:p>
        </w:tc>
        <w:tc>
          <w:tcPr>
            <w:tcW w:w="1159" w:type="dxa"/>
            <w:tcBorders>
              <w:top w:val="nil"/>
              <w:left w:val="nil"/>
              <w:bottom w:val="single" w:sz="4" w:space="0" w:color="auto"/>
              <w:right w:val="single" w:sz="4" w:space="0" w:color="auto"/>
            </w:tcBorders>
            <w:vAlign w:val="center"/>
            <w:hideMark/>
          </w:tcPr>
          <w:p w14:paraId="6F1B7D0D"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0C9949CC"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bottom"/>
            <w:hideMark/>
          </w:tcPr>
          <w:p w14:paraId="6FB0C424"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bottom"/>
            <w:hideMark/>
          </w:tcPr>
          <w:p w14:paraId="6B617949"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bottom"/>
            <w:hideMark/>
          </w:tcPr>
          <w:p w14:paraId="1576C80E"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08E56F2C"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64E6934B"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7CAD99CE"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2AF273D1"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r>
      <w:tr w:rsidR="00831E79" w:rsidRPr="00831E79" w14:paraId="5FA8B652"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087FCD0F" w14:textId="77777777" w:rsidR="00831E79" w:rsidRPr="00831E79" w:rsidRDefault="00831E79" w:rsidP="00831E79">
            <w:pPr>
              <w:rPr>
                <w:rFonts w:ascii="Calibri" w:hAnsi="Calibri" w:cs="Calibri"/>
                <w:color w:val="000000"/>
                <w:sz w:val="22"/>
                <w:szCs w:val="22"/>
              </w:rPr>
            </w:pPr>
            <w:r w:rsidRPr="00831E79">
              <w:rPr>
                <w:rFonts w:ascii="Calibri" w:hAnsi="Calibri" w:cs="Calibri"/>
                <w:color w:val="000000"/>
                <w:sz w:val="22"/>
                <w:szCs w:val="22"/>
              </w:rPr>
              <w:t>2018-19</w:t>
            </w:r>
          </w:p>
        </w:tc>
        <w:tc>
          <w:tcPr>
            <w:tcW w:w="1159" w:type="dxa"/>
            <w:tcBorders>
              <w:top w:val="nil"/>
              <w:left w:val="nil"/>
              <w:bottom w:val="single" w:sz="4" w:space="0" w:color="auto"/>
              <w:right w:val="single" w:sz="4" w:space="0" w:color="auto"/>
            </w:tcBorders>
            <w:vAlign w:val="center"/>
            <w:hideMark/>
          </w:tcPr>
          <w:p w14:paraId="29EA5F30"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59</w:t>
            </w:r>
          </w:p>
        </w:tc>
        <w:tc>
          <w:tcPr>
            <w:tcW w:w="1420" w:type="dxa"/>
            <w:tcBorders>
              <w:top w:val="nil"/>
              <w:left w:val="nil"/>
              <w:bottom w:val="single" w:sz="4" w:space="0" w:color="auto"/>
              <w:right w:val="single" w:sz="4" w:space="0" w:color="auto"/>
            </w:tcBorders>
            <w:vAlign w:val="center"/>
            <w:hideMark/>
          </w:tcPr>
          <w:p w14:paraId="1F528AC2"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420</w:t>
            </w:r>
          </w:p>
        </w:tc>
        <w:tc>
          <w:tcPr>
            <w:tcW w:w="1720" w:type="dxa"/>
            <w:tcBorders>
              <w:top w:val="nil"/>
              <w:left w:val="nil"/>
              <w:bottom w:val="single" w:sz="4" w:space="0" w:color="auto"/>
              <w:right w:val="single" w:sz="4" w:space="0" w:color="auto"/>
            </w:tcBorders>
            <w:noWrap/>
            <w:vAlign w:val="bottom"/>
            <w:hideMark/>
          </w:tcPr>
          <w:p w14:paraId="3CA1F18B"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59</w:t>
            </w:r>
          </w:p>
        </w:tc>
        <w:tc>
          <w:tcPr>
            <w:tcW w:w="1500" w:type="dxa"/>
            <w:tcBorders>
              <w:top w:val="nil"/>
              <w:left w:val="nil"/>
              <w:bottom w:val="single" w:sz="4" w:space="0" w:color="auto"/>
              <w:right w:val="single" w:sz="4" w:space="0" w:color="auto"/>
            </w:tcBorders>
            <w:noWrap/>
            <w:vAlign w:val="bottom"/>
            <w:hideMark/>
          </w:tcPr>
          <w:p w14:paraId="2BBC3CC3"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6F73C174"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59</w:t>
            </w:r>
          </w:p>
        </w:tc>
        <w:tc>
          <w:tcPr>
            <w:tcW w:w="1240" w:type="dxa"/>
            <w:tcBorders>
              <w:top w:val="nil"/>
              <w:left w:val="nil"/>
              <w:bottom w:val="single" w:sz="4" w:space="0" w:color="auto"/>
              <w:right w:val="single" w:sz="4" w:space="0" w:color="auto"/>
            </w:tcBorders>
            <w:noWrap/>
            <w:vAlign w:val="bottom"/>
            <w:hideMark/>
          </w:tcPr>
          <w:p w14:paraId="46D17D52"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7.1</w:t>
            </w:r>
          </w:p>
        </w:tc>
        <w:tc>
          <w:tcPr>
            <w:tcW w:w="1280" w:type="dxa"/>
            <w:tcBorders>
              <w:top w:val="nil"/>
              <w:left w:val="nil"/>
              <w:bottom w:val="single" w:sz="4" w:space="0" w:color="auto"/>
              <w:right w:val="single" w:sz="4" w:space="0" w:color="auto"/>
            </w:tcBorders>
            <w:noWrap/>
            <w:vAlign w:val="bottom"/>
            <w:hideMark/>
          </w:tcPr>
          <w:p w14:paraId="6DC18821"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349055EC"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23</w:t>
            </w:r>
          </w:p>
        </w:tc>
        <w:tc>
          <w:tcPr>
            <w:tcW w:w="1600" w:type="dxa"/>
            <w:tcBorders>
              <w:top w:val="nil"/>
              <w:left w:val="nil"/>
              <w:bottom w:val="single" w:sz="4" w:space="0" w:color="auto"/>
              <w:right w:val="single" w:sz="4" w:space="0" w:color="auto"/>
            </w:tcBorders>
            <w:noWrap/>
            <w:vAlign w:val="bottom"/>
            <w:hideMark/>
          </w:tcPr>
          <w:p w14:paraId="203D02FF"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39%</w:t>
            </w:r>
          </w:p>
        </w:tc>
      </w:tr>
      <w:tr w:rsidR="00831E79" w:rsidRPr="00831E79" w14:paraId="1D41D2A4"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66673EC7" w14:textId="77777777" w:rsidR="00831E79" w:rsidRPr="00831E79" w:rsidRDefault="00831E79" w:rsidP="00831E79">
            <w:pPr>
              <w:rPr>
                <w:rFonts w:ascii="Calibri" w:hAnsi="Calibri" w:cs="Calibri"/>
                <w:color w:val="000000"/>
                <w:sz w:val="22"/>
                <w:szCs w:val="22"/>
              </w:rPr>
            </w:pPr>
            <w:r w:rsidRPr="00831E79">
              <w:rPr>
                <w:rFonts w:ascii="Calibri" w:hAnsi="Calibri" w:cs="Calibri"/>
                <w:color w:val="000000"/>
                <w:sz w:val="22"/>
                <w:szCs w:val="22"/>
              </w:rPr>
              <w:t>2019-20</w:t>
            </w:r>
          </w:p>
        </w:tc>
        <w:tc>
          <w:tcPr>
            <w:tcW w:w="1159" w:type="dxa"/>
            <w:tcBorders>
              <w:top w:val="nil"/>
              <w:left w:val="nil"/>
              <w:bottom w:val="single" w:sz="4" w:space="0" w:color="auto"/>
              <w:right w:val="single" w:sz="4" w:space="0" w:color="auto"/>
            </w:tcBorders>
            <w:vAlign w:val="center"/>
            <w:hideMark/>
          </w:tcPr>
          <w:p w14:paraId="21E05414"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36063971"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bottom"/>
            <w:hideMark/>
          </w:tcPr>
          <w:p w14:paraId="27D6640B"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bottom"/>
            <w:hideMark/>
          </w:tcPr>
          <w:p w14:paraId="66C8B21E"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bottom"/>
            <w:hideMark/>
          </w:tcPr>
          <w:p w14:paraId="3C66049C"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30CBBB1A"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12D5938A"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2689C65D"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0E8B9E3A"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r>
      <w:tr w:rsidR="00831E79" w:rsidRPr="00831E79" w14:paraId="6EF2A7FD"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013AA091" w14:textId="77777777" w:rsidR="00831E79" w:rsidRPr="00831E79" w:rsidRDefault="00831E79" w:rsidP="00831E79">
            <w:pPr>
              <w:rPr>
                <w:rFonts w:ascii="Calibri" w:hAnsi="Calibri" w:cs="Calibri"/>
                <w:color w:val="000000"/>
                <w:sz w:val="22"/>
                <w:szCs w:val="22"/>
              </w:rPr>
            </w:pPr>
            <w:r w:rsidRPr="00831E79">
              <w:rPr>
                <w:rFonts w:ascii="Calibri" w:hAnsi="Calibri" w:cs="Calibri"/>
                <w:color w:val="000000"/>
                <w:sz w:val="22"/>
                <w:szCs w:val="22"/>
              </w:rPr>
              <w:t>2020-21</w:t>
            </w:r>
          </w:p>
        </w:tc>
        <w:tc>
          <w:tcPr>
            <w:tcW w:w="1159" w:type="dxa"/>
            <w:tcBorders>
              <w:top w:val="nil"/>
              <w:left w:val="nil"/>
              <w:bottom w:val="single" w:sz="4" w:space="0" w:color="auto"/>
              <w:right w:val="single" w:sz="4" w:space="0" w:color="auto"/>
            </w:tcBorders>
            <w:vAlign w:val="center"/>
            <w:hideMark/>
          </w:tcPr>
          <w:p w14:paraId="412E9CFD"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25</w:t>
            </w:r>
          </w:p>
        </w:tc>
        <w:tc>
          <w:tcPr>
            <w:tcW w:w="1420" w:type="dxa"/>
            <w:tcBorders>
              <w:top w:val="nil"/>
              <w:left w:val="nil"/>
              <w:bottom w:val="single" w:sz="4" w:space="0" w:color="auto"/>
              <w:right w:val="single" w:sz="4" w:space="0" w:color="auto"/>
            </w:tcBorders>
            <w:vAlign w:val="center"/>
            <w:hideMark/>
          </w:tcPr>
          <w:p w14:paraId="3449663C"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62</w:t>
            </w:r>
          </w:p>
        </w:tc>
        <w:tc>
          <w:tcPr>
            <w:tcW w:w="1720" w:type="dxa"/>
            <w:tcBorders>
              <w:top w:val="nil"/>
              <w:left w:val="nil"/>
              <w:bottom w:val="single" w:sz="4" w:space="0" w:color="auto"/>
              <w:right w:val="single" w:sz="4" w:space="0" w:color="auto"/>
            </w:tcBorders>
            <w:noWrap/>
            <w:vAlign w:val="bottom"/>
            <w:hideMark/>
          </w:tcPr>
          <w:p w14:paraId="7EE3E64F"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21</w:t>
            </w:r>
          </w:p>
        </w:tc>
        <w:tc>
          <w:tcPr>
            <w:tcW w:w="1500" w:type="dxa"/>
            <w:tcBorders>
              <w:top w:val="nil"/>
              <w:left w:val="nil"/>
              <w:bottom w:val="single" w:sz="4" w:space="0" w:color="auto"/>
              <w:right w:val="single" w:sz="4" w:space="0" w:color="auto"/>
            </w:tcBorders>
            <w:noWrap/>
            <w:vAlign w:val="bottom"/>
            <w:hideMark/>
          </w:tcPr>
          <w:p w14:paraId="08074EBA"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1B63E9F3"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21</w:t>
            </w:r>
          </w:p>
        </w:tc>
        <w:tc>
          <w:tcPr>
            <w:tcW w:w="1240" w:type="dxa"/>
            <w:tcBorders>
              <w:top w:val="nil"/>
              <w:left w:val="nil"/>
              <w:bottom w:val="single" w:sz="4" w:space="0" w:color="auto"/>
              <w:right w:val="single" w:sz="4" w:space="0" w:color="auto"/>
            </w:tcBorders>
            <w:noWrap/>
            <w:vAlign w:val="bottom"/>
            <w:hideMark/>
          </w:tcPr>
          <w:p w14:paraId="6312C17A"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3.0</w:t>
            </w:r>
          </w:p>
        </w:tc>
        <w:tc>
          <w:tcPr>
            <w:tcW w:w="1280" w:type="dxa"/>
            <w:tcBorders>
              <w:top w:val="nil"/>
              <w:left w:val="nil"/>
              <w:bottom w:val="single" w:sz="4" w:space="0" w:color="auto"/>
              <w:right w:val="single" w:sz="4" w:space="0" w:color="auto"/>
            </w:tcBorders>
            <w:noWrap/>
            <w:vAlign w:val="bottom"/>
            <w:hideMark/>
          </w:tcPr>
          <w:p w14:paraId="619559FB"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4</w:t>
            </w:r>
          </w:p>
        </w:tc>
        <w:tc>
          <w:tcPr>
            <w:tcW w:w="1701" w:type="dxa"/>
            <w:tcBorders>
              <w:top w:val="nil"/>
              <w:left w:val="nil"/>
              <w:bottom w:val="single" w:sz="4" w:space="0" w:color="auto"/>
              <w:right w:val="single" w:sz="4" w:space="0" w:color="auto"/>
            </w:tcBorders>
            <w:vAlign w:val="center"/>
            <w:hideMark/>
          </w:tcPr>
          <w:p w14:paraId="39A9EB45"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9</w:t>
            </w:r>
          </w:p>
        </w:tc>
        <w:tc>
          <w:tcPr>
            <w:tcW w:w="1600" w:type="dxa"/>
            <w:tcBorders>
              <w:top w:val="nil"/>
              <w:left w:val="nil"/>
              <w:bottom w:val="single" w:sz="4" w:space="0" w:color="auto"/>
              <w:right w:val="single" w:sz="4" w:space="0" w:color="auto"/>
            </w:tcBorders>
            <w:noWrap/>
            <w:vAlign w:val="bottom"/>
            <w:hideMark/>
          </w:tcPr>
          <w:p w14:paraId="46B37DEC"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43%</w:t>
            </w:r>
          </w:p>
        </w:tc>
      </w:tr>
      <w:tr w:rsidR="00831E79" w:rsidRPr="00831E79" w14:paraId="75385313"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6E238C45" w14:textId="77777777" w:rsidR="00831E79" w:rsidRPr="00831E79" w:rsidRDefault="00831E79" w:rsidP="00831E79">
            <w:pPr>
              <w:rPr>
                <w:rFonts w:ascii="Calibri" w:hAnsi="Calibri" w:cs="Calibri"/>
                <w:color w:val="000000"/>
                <w:sz w:val="22"/>
                <w:szCs w:val="22"/>
              </w:rPr>
            </w:pPr>
            <w:r w:rsidRPr="00831E79">
              <w:rPr>
                <w:rFonts w:ascii="Calibri" w:hAnsi="Calibri" w:cs="Calibri"/>
                <w:color w:val="000000"/>
                <w:sz w:val="22"/>
                <w:szCs w:val="22"/>
              </w:rPr>
              <w:t>2021-22</w:t>
            </w:r>
          </w:p>
        </w:tc>
        <w:tc>
          <w:tcPr>
            <w:tcW w:w="1159" w:type="dxa"/>
            <w:tcBorders>
              <w:top w:val="nil"/>
              <w:left w:val="nil"/>
              <w:bottom w:val="single" w:sz="4" w:space="0" w:color="auto"/>
              <w:right w:val="single" w:sz="4" w:space="0" w:color="auto"/>
            </w:tcBorders>
            <w:vAlign w:val="center"/>
            <w:hideMark/>
          </w:tcPr>
          <w:p w14:paraId="64C91A8A"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120C1A7E"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bottom"/>
            <w:hideMark/>
          </w:tcPr>
          <w:p w14:paraId="75611F00"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bottom"/>
            <w:hideMark/>
          </w:tcPr>
          <w:p w14:paraId="29EF2AED"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bottom"/>
            <w:hideMark/>
          </w:tcPr>
          <w:p w14:paraId="574E9D8A"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7DFE8FFF"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29E713D0"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20EFD4E0"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2BC665B3"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w:t>
            </w:r>
          </w:p>
        </w:tc>
      </w:tr>
      <w:tr w:rsidR="00831E79" w:rsidRPr="00831E79" w14:paraId="5D2BD9B3"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0CD7F1F2" w14:textId="77777777" w:rsidR="00831E79" w:rsidRPr="00831E79" w:rsidRDefault="00831E79" w:rsidP="00831E79">
            <w:pPr>
              <w:rPr>
                <w:rFonts w:ascii="Calibri" w:hAnsi="Calibri" w:cs="Calibri"/>
                <w:color w:val="000000"/>
                <w:sz w:val="22"/>
                <w:szCs w:val="22"/>
              </w:rPr>
            </w:pPr>
            <w:r w:rsidRPr="00831E79">
              <w:rPr>
                <w:rFonts w:ascii="Calibri" w:hAnsi="Calibri" w:cs="Calibri"/>
                <w:color w:val="000000"/>
                <w:sz w:val="22"/>
                <w:szCs w:val="22"/>
              </w:rPr>
              <w:t>2022-23</w:t>
            </w:r>
          </w:p>
        </w:tc>
        <w:tc>
          <w:tcPr>
            <w:tcW w:w="1159" w:type="dxa"/>
            <w:tcBorders>
              <w:top w:val="nil"/>
              <w:left w:val="nil"/>
              <w:bottom w:val="single" w:sz="4" w:space="0" w:color="auto"/>
              <w:right w:val="single" w:sz="4" w:space="0" w:color="auto"/>
            </w:tcBorders>
            <w:vAlign w:val="center"/>
            <w:hideMark/>
          </w:tcPr>
          <w:p w14:paraId="53699612"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50</w:t>
            </w:r>
          </w:p>
        </w:tc>
        <w:tc>
          <w:tcPr>
            <w:tcW w:w="1420" w:type="dxa"/>
            <w:tcBorders>
              <w:top w:val="nil"/>
              <w:left w:val="nil"/>
              <w:bottom w:val="single" w:sz="4" w:space="0" w:color="auto"/>
              <w:right w:val="single" w:sz="4" w:space="0" w:color="auto"/>
            </w:tcBorders>
            <w:vAlign w:val="center"/>
            <w:hideMark/>
          </w:tcPr>
          <w:p w14:paraId="14AF237B"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138</w:t>
            </w:r>
          </w:p>
        </w:tc>
        <w:tc>
          <w:tcPr>
            <w:tcW w:w="1720" w:type="dxa"/>
            <w:tcBorders>
              <w:top w:val="nil"/>
              <w:left w:val="nil"/>
              <w:bottom w:val="single" w:sz="4" w:space="0" w:color="auto"/>
              <w:right w:val="single" w:sz="4" w:space="0" w:color="auto"/>
            </w:tcBorders>
            <w:vAlign w:val="center"/>
            <w:hideMark/>
          </w:tcPr>
          <w:p w14:paraId="1DF0F197"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35</w:t>
            </w:r>
          </w:p>
        </w:tc>
        <w:tc>
          <w:tcPr>
            <w:tcW w:w="1500" w:type="dxa"/>
            <w:tcBorders>
              <w:top w:val="nil"/>
              <w:left w:val="nil"/>
              <w:bottom w:val="single" w:sz="4" w:space="0" w:color="auto"/>
              <w:right w:val="single" w:sz="4" w:space="0" w:color="auto"/>
            </w:tcBorders>
            <w:vAlign w:val="center"/>
            <w:hideMark/>
          </w:tcPr>
          <w:p w14:paraId="3F70E168"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68842B6B"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35</w:t>
            </w:r>
          </w:p>
        </w:tc>
        <w:tc>
          <w:tcPr>
            <w:tcW w:w="1240" w:type="dxa"/>
            <w:tcBorders>
              <w:top w:val="nil"/>
              <w:left w:val="nil"/>
              <w:bottom w:val="single" w:sz="4" w:space="0" w:color="auto"/>
              <w:right w:val="single" w:sz="4" w:space="0" w:color="auto"/>
            </w:tcBorders>
            <w:noWrap/>
            <w:vAlign w:val="bottom"/>
            <w:hideMark/>
          </w:tcPr>
          <w:p w14:paraId="3182A381"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3.9</w:t>
            </w:r>
          </w:p>
        </w:tc>
        <w:tc>
          <w:tcPr>
            <w:tcW w:w="1280" w:type="dxa"/>
            <w:tcBorders>
              <w:top w:val="nil"/>
              <w:left w:val="nil"/>
              <w:bottom w:val="single" w:sz="4" w:space="0" w:color="auto"/>
              <w:right w:val="single" w:sz="4" w:space="0" w:color="auto"/>
            </w:tcBorders>
            <w:noWrap/>
            <w:vAlign w:val="bottom"/>
            <w:hideMark/>
          </w:tcPr>
          <w:p w14:paraId="7BC75A76"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15</w:t>
            </w:r>
          </w:p>
        </w:tc>
        <w:tc>
          <w:tcPr>
            <w:tcW w:w="1701" w:type="dxa"/>
            <w:tcBorders>
              <w:top w:val="nil"/>
              <w:left w:val="nil"/>
              <w:bottom w:val="single" w:sz="4" w:space="0" w:color="auto"/>
              <w:right w:val="single" w:sz="4" w:space="0" w:color="auto"/>
            </w:tcBorders>
            <w:vAlign w:val="center"/>
            <w:hideMark/>
          </w:tcPr>
          <w:p w14:paraId="29E64F77"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16</w:t>
            </w:r>
          </w:p>
        </w:tc>
        <w:tc>
          <w:tcPr>
            <w:tcW w:w="1600" w:type="dxa"/>
            <w:tcBorders>
              <w:top w:val="nil"/>
              <w:left w:val="nil"/>
              <w:bottom w:val="single" w:sz="4" w:space="0" w:color="auto"/>
              <w:right w:val="single" w:sz="4" w:space="0" w:color="auto"/>
            </w:tcBorders>
            <w:noWrap/>
            <w:vAlign w:val="bottom"/>
            <w:hideMark/>
          </w:tcPr>
          <w:p w14:paraId="03833F9B"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46%</w:t>
            </w:r>
          </w:p>
        </w:tc>
      </w:tr>
      <w:tr w:rsidR="00831E79" w:rsidRPr="00831E79" w14:paraId="5D2C6877"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764B914C" w14:textId="77777777" w:rsidR="00831E79" w:rsidRPr="00831E79" w:rsidRDefault="00831E79" w:rsidP="00831E79">
            <w:pPr>
              <w:rPr>
                <w:rFonts w:ascii="Calibri" w:hAnsi="Calibri" w:cs="Calibri"/>
                <w:color w:val="000000"/>
                <w:sz w:val="22"/>
                <w:szCs w:val="22"/>
              </w:rPr>
            </w:pPr>
            <w:r w:rsidRPr="00831E79">
              <w:rPr>
                <w:rFonts w:ascii="Calibri" w:hAnsi="Calibri" w:cs="Calibri"/>
                <w:color w:val="000000"/>
                <w:sz w:val="22"/>
                <w:szCs w:val="22"/>
              </w:rPr>
              <w:t>2023-24</w:t>
            </w:r>
          </w:p>
        </w:tc>
        <w:tc>
          <w:tcPr>
            <w:tcW w:w="1159" w:type="dxa"/>
            <w:tcBorders>
              <w:top w:val="nil"/>
              <w:left w:val="nil"/>
              <w:bottom w:val="single" w:sz="4" w:space="0" w:color="auto"/>
              <w:right w:val="single" w:sz="4" w:space="0" w:color="auto"/>
            </w:tcBorders>
            <w:vAlign w:val="center"/>
            <w:hideMark/>
          </w:tcPr>
          <w:p w14:paraId="4C1218AE"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50</w:t>
            </w:r>
          </w:p>
        </w:tc>
        <w:tc>
          <w:tcPr>
            <w:tcW w:w="1420" w:type="dxa"/>
            <w:tcBorders>
              <w:top w:val="nil"/>
              <w:left w:val="nil"/>
              <w:bottom w:val="single" w:sz="4" w:space="0" w:color="auto"/>
              <w:right w:val="single" w:sz="4" w:space="0" w:color="auto"/>
            </w:tcBorders>
            <w:vAlign w:val="center"/>
            <w:hideMark/>
          </w:tcPr>
          <w:p w14:paraId="6D499FA7"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75</w:t>
            </w:r>
          </w:p>
        </w:tc>
        <w:tc>
          <w:tcPr>
            <w:tcW w:w="1720" w:type="dxa"/>
            <w:tcBorders>
              <w:top w:val="nil"/>
              <w:left w:val="nil"/>
              <w:bottom w:val="single" w:sz="4" w:space="0" w:color="auto"/>
              <w:right w:val="single" w:sz="4" w:space="0" w:color="auto"/>
            </w:tcBorders>
            <w:vAlign w:val="center"/>
            <w:hideMark/>
          </w:tcPr>
          <w:p w14:paraId="3C7EBEB5"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20</w:t>
            </w:r>
          </w:p>
        </w:tc>
        <w:tc>
          <w:tcPr>
            <w:tcW w:w="1500" w:type="dxa"/>
            <w:tcBorders>
              <w:top w:val="nil"/>
              <w:left w:val="nil"/>
              <w:bottom w:val="single" w:sz="4" w:space="0" w:color="auto"/>
              <w:right w:val="single" w:sz="4" w:space="0" w:color="auto"/>
            </w:tcBorders>
            <w:vAlign w:val="center"/>
            <w:hideMark/>
          </w:tcPr>
          <w:p w14:paraId="6566F51A"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39D5CDFF"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20</w:t>
            </w:r>
          </w:p>
        </w:tc>
        <w:tc>
          <w:tcPr>
            <w:tcW w:w="1240" w:type="dxa"/>
            <w:tcBorders>
              <w:top w:val="nil"/>
              <w:left w:val="nil"/>
              <w:bottom w:val="single" w:sz="4" w:space="0" w:color="auto"/>
              <w:right w:val="single" w:sz="4" w:space="0" w:color="auto"/>
            </w:tcBorders>
            <w:noWrap/>
            <w:vAlign w:val="bottom"/>
            <w:hideMark/>
          </w:tcPr>
          <w:p w14:paraId="5A4C8A86"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3.8</w:t>
            </w:r>
          </w:p>
        </w:tc>
        <w:tc>
          <w:tcPr>
            <w:tcW w:w="1280" w:type="dxa"/>
            <w:tcBorders>
              <w:top w:val="nil"/>
              <w:left w:val="nil"/>
              <w:bottom w:val="single" w:sz="4" w:space="0" w:color="auto"/>
              <w:right w:val="single" w:sz="4" w:space="0" w:color="auto"/>
            </w:tcBorders>
            <w:noWrap/>
            <w:vAlign w:val="bottom"/>
            <w:hideMark/>
          </w:tcPr>
          <w:p w14:paraId="456B1D2E"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30</w:t>
            </w:r>
          </w:p>
        </w:tc>
        <w:tc>
          <w:tcPr>
            <w:tcW w:w="1701" w:type="dxa"/>
            <w:tcBorders>
              <w:top w:val="nil"/>
              <w:left w:val="nil"/>
              <w:bottom w:val="single" w:sz="4" w:space="0" w:color="auto"/>
              <w:right w:val="single" w:sz="4" w:space="0" w:color="auto"/>
            </w:tcBorders>
            <w:vAlign w:val="center"/>
            <w:hideMark/>
          </w:tcPr>
          <w:p w14:paraId="394B5A22"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5</w:t>
            </w:r>
          </w:p>
        </w:tc>
        <w:tc>
          <w:tcPr>
            <w:tcW w:w="1600" w:type="dxa"/>
            <w:tcBorders>
              <w:top w:val="nil"/>
              <w:left w:val="nil"/>
              <w:bottom w:val="single" w:sz="4" w:space="0" w:color="auto"/>
              <w:right w:val="single" w:sz="4" w:space="0" w:color="auto"/>
            </w:tcBorders>
            <w:noWrap/>
            <w:vAlign w:val="bottom"/>
            <w:hideMark/>
          </w:tcPr>
          <w:p w14:paraId="1ACD9DD3" w14:textId="77777777" w:rsidR="00831E79" w:rsidRPr="00831E79" w:rsidRDefault="00831E79" w:rsidP="00831E79">
            <w:pPr>
              <w:jc w:val="right"/>
              <w:rPr>
                <w:rFonts w:ascii="Calibri" w:hAnsi="Calibri" w:cs="Calibri"/>
                <w:color w:val="000000"/>
                <w:sz w:val="22"/>
                <w:szCs w:val="22"/>
              </w:rPr>
            </w:pPr>
            <w:r w:rsidRPr="00831E79">
              <w:rPr>
                <w:rFonts w:ascii="Calibri" w:hAnsi="Calibri" w:cs="Calibri"/>
                <w:color w:val="000000"/>
                <w:sz w:val="22"/>
                <w:szCs w:val="22"/>
              </w:rPr>
              <w:t>25%</w:t>
            </w:r>
          </w:p>
        </w:tc>
      </w:tr>
      <w:tr w:rsidR="00831E79" w:rsidRPr="00831E79" w14:paraId="10F66C99"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0BB07BA5" w14:textId="5A9F80FB" w:rsidR="00831E79" w:rsidRPr="00831E79" w:rsidRDefault="00831E79" w:rsidP="00831E79">
            <w:pPr>
              <w:rPr>
                <w:rFonts w:ascii="Calibri" w:hAnsi="Calibri" w:cs="Calibri"/>
                <w:color w:val="000000"/>
                <w:sz w:val="22"/>
                <w:szCs w:val="22"/>
              </w:rPr>
            </w:pPr>
            <w:r w:rsidRPr="00831E79">
              <w:rPr>
                <w:rFonts w:ascii="Calibri" w:hAnsi="Calibri" w:cs="Calibri"/>
                <w:color w:val="000000"/>
                <w:sz w:val="22"/>
                <w:szCs w:val="22"/>
              </w:rPr>
              <w:t>2024-25</w:t>
            </w:r>
          </w:p>
        </w:tc>
        <w:tc>
          <w:tcPr>
            <w:tcW w:w="1159" w:type="dxa"/>
            <w:tcBorders>
              <w:top w:val="nil"/>
              <w:left w:val="nil"/>
              <w:bottom w:val="single" w:sz="4" w:space="0" w:color="auto"/>
              <w:right w:val="single" w:sz="4" w:space="0" w:color="auto"/>
            </w:tcBorders>
            <w:vAlign w:val="center"/>
            <w:hideMark/>
          </w:tcPr>
          <w:p w14:paraId="0C841753" w14:textId="77777777" w:rsidR="00831E79" w:rsidRPr="00831E79" w:rsidRDefault="00831E79" w:rsidP="000C6DE3">
            <w:pPr>
              <w:jc w:val="right"/>
              <w:rPr>
                <w:rFonts w:ascii="Calibri" w:hAnsi="Calibri" w:cs="Calibri"/>
                <w:color w:val="000000"/>
                <w:sz w:val="22"/>
                <w:szCs w:val="22"/>
              </w:rPr>
            </w:pPr>
            <w:r w:rsidRPr="00831E79">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427F8F56" w14:textId="77777777" w:rsidR="00831E79" w:rsidRPr="00831E79" w:rsidRDefault="00831E79" w:rsidP="000C6DE3">
            <w:pPr>
              <w:jc w:val="right"/>
              <w:rPr>
                <w:rFonts w:ascii="Calibri" w:hAnsi="Calibri" w:cs="Calibri"/>
                <w:color w:val="000000"/>
                <w:sz w:val="22"/>
                <w:szCs w:val="22"/>
              </w:rPr>
            </w:pPr>
            <w:r w:rsidRPr="00831E79">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32AABB52" w14:textId="77777777" w:rsidR="00831E79" w:rsidRPr="00831E79" w:rsidRDefault="00831E79" w:rsidP="000C6DE3">
            <w:pPr>
              <w:jc w:val="right"/>
              <w:rPr>
                <w:rFonts w:ascii="Calibri" w:hAnsi="Calibri" w:cs="Calibri"/>
                <w:color w:val="000000"/>
                <w:sz w:val="22"/>
                <w:szCs w:val="22"/>
              </w:rPr>
            </w:pPr>
            <w:r w:rsidRPr="00831E79">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5AE113E7" w14:textId="77777777" w:rsidR="00831E79" w:rsidRPr="00831E79" w:rsidRDefault="00831E79" w:rsidP="000C6DE3">
            <w:pPr>
              <w:jc w:val="right"/>
              <w:rPr>
                <w:rFonts w:ascii="Calibri" w:hAnsi="Calibri" w:cs="Calibri"/>
                <w:color w:val="000000"/>
                <w:sz w:val="22"/>
                <w:szCs w:val="22"/>
              </w:rPr>
            </w:pPr>
            <w:r w:rsidRPr="00831E79">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center"/>
            <w:hideMark/>
          </w:tcPr>
          <w:p w14:paraId="07C559F7" w14:textId="77777777" w:rsidR="00831E79" w:rsidRPr="00831E79" w:rsidRDefault="00831E79" w:rsidP="000C6DE3">
            <w:pPr>
              <w:jc w:val="right"/>
              <w:rPr>
                <w:rFonts w:ascii="Calibri" w:hAnsi="Calibri" w:cs="Calibri"/>
                <w:color w:val="000000"/>
                <w:sz w:val="22"/>
                <w:szCs w:val="22"/>
              </w:rPr>
            </w:pPr>
            <w:r w:rsidRPr="00831E79">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3919126D" w14:textId="77777777" w:rsidR="00831E79" w:rsidRPr="00831E79" w:rsidRDefault="00831E79" w:rsidP="000C6DE3">
            <w:pPr>
              <w:jc w:val="right"/>
              <w:rPr>
                <w:rFonts w:ascii="Calibri" w:hAnsi="Calibri" w:cs="Calibri"/>
                <w:color w:val="000000"/>
                <w:sz w:val="22"/>
                <w:szCs w:val="22"/>
              </w:rPr>
            </w:pPr>
            <w:r w:rsidRPr="00831E79">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11E4B432" w14:textId="77777777" w:rsidR="00831E79" w:rsidRPr="00831E79" w:rsidRDefault="00831E79" w:rsidP="000C6DE3">
            <w:pPr>
              <w:jc w:val="right"/>
              <w:rPr>
                <w:rFonts w:ascii="Calibri" w:hAnsi="Calibri" w:cs="Calibri"/>
                <w:color w:val="000000"/>
                <w:sz w:val="22"/>
                <w:szCs w:val="22"/>
              </w:rPr>
            </w:pPr>
            <w:r w:rsidRPr="00831E79">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0DE1986A" w14:textId="77777777" w:rsidR="00831E79" w:rsidRPr="00831E79" w:rsidRDefault="00831E79" w:rsidP="000C6DE3">
            <w:pPr>
              <w:jc w:val="right"/>
              <w:rPr>
                <w:rFonts w:ascii="Calibri" w:hAnsi="Calibri" w:cs="Calibri"/>
                <w:color w:val="000000"/>
                <w:sz w:val="22"/>
                <w:szCs w:val="22"/>
              </w:rPr>
            </w:pPr>
            <w:r w:rsidRPr="00831E79">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22A0E178" w14:textId="77777777" w:rsidR="00831E79" w:rsidRPr="00831E79" w:rsidRDefault="00831E79" w:rsidP="000C6DE3">
            <w:pPr>
              <w:jc w:val="right"/>
              <w:rPr>
                <w:rFonts w:ascii="Calibri" w:hAnsi="Calibri" w:cs="Calibri"/>
                <w:color w:val="000000"/>
                <w:sz w:val="22"/>
                <w:szCs w:val="22"/>
              </w:rPr>
            </w:pPr>
            <w:r w:rsidRPr="00831E79">
              <w:rPr>
                <w:rFonts w:ascii="Calibri" w:hAnsi="Calibri" w:cs="Calibri"/>
                <w:color w:val="000000"/>
                <w:sz w:val="22"/>
                <w:szCs w:val="22"/>
              </w:rPr>
              <w:t>-</w:t>
            </w:r>
          </w:p>
        </w:tc>
      </w:tr>
      <w:tr w:rsidR="004D3D9E" w:rsidRPr="004D3D9E" w14:paraId="45ACB097" w14:textId="77777777" w:rsidTr="004D3D9E">
        <w:trPr>
          <w:trHeight w:val="300"/>
        </w:trPr>
        <w:tc>
          <w:tcPr>
            <w:tcW w:w="1600" w:type="dxa"/>
            <w:tcBorders>
              <w:top w:val="nil"/>
              <w:left w:val="single" w:sz="4" w:space="0" w:color="auto"/>
              <w:bottom w:val="single" w:sz="4" w:space="0" w:color="auto"/>
              <w:right w:val="single" w:sz="4" w:space="0" w:color="auto"/>
            </w:tcBorders>
            <w:noWrap/>
            <w:vAlign w:val="center"/>
            <w:hideMark/>
          </w:tcPr>
          <w:p w14:paraId="2F3E416A" w14:textId="77777777" w:rsidR="004D3D9E" w:rsidRPr="004D3D9E" w:rsidRDefault="004D3D9E" w:rsidP="004D3D9E">
            <w:pPr>
              <w:rPr>
                <w:rFonts w:ascii="Calibri" w:hAnsi="Calibri" w:cs="Calibri"/>
                <w:color w:val="000000"/>
                <w:sz w:val="22"/>
                <w:szCs w:val="22"/>
              </w:rPr>
            </w:pPr>
            <w:r w:rsidRPr="004D3D9E">
              <w:rPr>
                <w:rFonts w:ascii="Calibri" w:hAnsi="Calibri" w:cs="Calibri"/>
                <w:color w:val="000000"/>
                <w:sz w:val="22"/>
                <w:szCs w:val="22"/>
              </w:rPr>
              <w:t>2025-26 to date</w:t>
            </w:r>
          </w:p>
        </w:tc>
        <w:tc>
          <w:tcPr>
            <w:tcW w:w="1159" w:type="dxa"/>
            <w:tcBorders>
              <w:top w:val="nil"/>
              <w:left w:val="nil"/>
              <w:bottom w:val="single" w:sz="4" w:space="0" w:color="auto"/>
              <w:right w:val="single" w:sz="4" w:space="0" w:color="auto"/>
            </w:tcBorders>
            <w:vAlign w:val="center"/>
            <w:hideMark/>
          </w:tcPr>
          <w:p w14:paraId="02604B31" w14:textId="77777777" w:rsidR="004D3D9E" w:rsidRPr="004D3D9E" w:rsidRDefault="004D3D9E" w:rsidP="004D3D9E">
            <w:pPr>
              <w:jc w:val="right"/>
              <w:rPr>
                <w:rFonts w:ascii="Calibri" w:hAnsi="Calibri" w:cs="Calibri"/>
                <w:color w:val="000000"/>
                <w:sz w:val="22"/>
                <w:szCs w:val="22"/>
              </w:rPr>
            </w:pPr>
            <w:r w:rsidRPr="004D3D9E">
              <w:rPr>
                <w:rFonts w:ascii="Calibri" w:hAnsi="Calibri" w:cs="Calibri"/>
                <w:color w:val="000000"/>
                <w:sz w:val="22"/>
                <w:szCs w:val="22"/>
              </w:rPr>
              <w:t>36</w:t>
            </w:r>
          </w:p>
        </w:tc>
        <w:tc>
          <w:tcPr>
            <w:tcW w:w="1420" w:type="dxa"/>
            <w:tcBorders>
              <w:top w:val="nil"/>
              <w:left w:val="nil"/>
              <w:bottom w:val="single" w:sz="4" w:space="0" w:color="auto"/>
              <w:right w:val="single" w:sz="4" w:space="0" w:color="auto"/>
            </w:tcBorders>
            <w:vAlign w:val="center"/>
            <w:hideMark/>
          </w:tcPr>
          <w:p w14:paraId="43313572" w14:textId="77777777" w:rsidR="004D3D9E" w:rsidRPr="004D3D9E" w:rsidRDefault="004D3D9E" w:rsidP="004D3D9E">
            <w:pPr>
              <w:jc w:val="right"/>
              <w:rPr>
                <w:rFonts w:ascii="Calibri" w:hAnsi="Calibri" w:cs="Calibri"/>
                <w:color w:val="000000"/>
                <w:sz w:val="22"/>
                <w:szCs w:val="22"/>
              </w:rPr>
            </w:pPr>
            <w:r w:rsidRPr="004D3D9E">
              <w:rPr>
                <w:rFonts w:ascii="Calibri" w:hAnsi="Calibri" w:cs="Calibri"/>
                <w:color w:val="000000"/>
                <w:sz w:val="22"/>
                <w:szCs w:val="22"/>
              </w:rPr>
              <w:t>137</w:t>
            </w:r>
          </w:p>
        </w:tc>
        <w:tc>
          <w:tcPr>
            <w:tcW w:w="1720" w:type="dxa"/>
            <w:tcBorders>
              <w:top w:val="nil"/>
              <w:left w:val="nil"/>
              <w:bottom w:val="single" w:sz="4" w:space="0" w:color="auto"/>
              <w:right w:val="single" w:sz="4" w:space="0" w:color="auto"/>
            </w:tcBorders>
            <w:noWrap/>
            <w:vAlign w:val="center"/>
            <w:hideMark/>
          </w:tcPr>
          <w:p w14:paraId="51DC3B6B" w14:textId="77777777" w:rsidR="004D3D9E" w:rsidRPr="004D3D9E" w:rsidRDefault="004D3D9E" w:rsidP="004D3D9E">
            <w:pPr>
              <w:jc w:val="right"/>
              <w:rPr>
                <w:rFonts w:ascii="Calibri" w:hAnsi="Calibri" w:cs="Calibri"/>
                <w:color w:val="000000"/>
                <w:sz w:val="22"/>
                <w:szCs w:val="22"/>
              </w:rPr>
            </w:pPr>
            <w:r w:rsidRPr="004D3D9E">
              <w:rPr>
                <w:rFonts w:ascii="Calibri" w:hAnsi="Calibri" w:cs="Calibri"/>
                <w:color w:val="000000"/>
                <w:sz w:val="22"/>
                <w:szCs w:val="22"/>
              </w:rPr>
              <w:t>Ongoing</w:t>
            </w:r>
          </w:p>
        </w:tc>
        <w:tc>
          <w:tcPr>
            <w:tcW w:w="1500" w:type="dxa"/>
            <w:tcBorders>
              <w:top w:val="nil"/>
              <w:left w:val="nil"/>
              <w:bottom w:val="single" w:sz="4" w:space="0" w:color="auto"/>
              <w:right w:val="single" w:sz="4" w:space="0" w:color="auto"/>
            </w:tcBorders>
            <w:noWrap/>
            <w:vAlign w:val="center"/>
            <w:hideMark/>
          </w:tcPr>
          <w:p w14:paraId="08E06306" w14:textId="77777777" w:rsidR="004D3D9E" w:rsidRPr="004D3D9E" w:rsidRDefault="004D3D9E" w:rsidP="004D3D9E">
            <w:pPr>
              <w:jc w:val="right"/>
              <w:rPr>
                <w:rFonts w:ascii="Calibri" w:hAnsi="Calibri" w:cs="Calibri"/>
                <w:color w:val="000000"/>
                <w:sz w:val="22"/>
                <w:szCs w:val="22"/>
              </w:rPr>
            </w:pPr>
            <w:r w:rsidRPr="004D3D9E">
              <w:rPr>
                <w:rFonts w:ascii="Calibri" w:hAnsi="Calibri" w:cs="Calibri"/>
                <w:color w:val="000000"/>
                <w:sz w:val="22"/>
                <w:szCs w:val="22"/>
              </w:rPr>
              <w:t>Ongoing</w:t>
            </w:r>
          </w:p>
        </w:tc>
        <w:tc>
          <w:tcPr>
            <w:tcW w:w="1640" w:type="dxa"/>
            <w:tcBorders>
              <w:top w:val="nil"/>
              <w:left w:val="nil"/>
              <w:bottom w:val="single" w:sz="4" w:space="0" w:color="auto"/>
              <w:right w:val="single" w:sz="4" w:space="0" w:color="auto"/>
            </w:tcBorders>
            <w:noWrap/>
            <w:vAlign w:val="center"/>
            <w:hideMark/>
          </w:tcPr>
          <w:p w14:paraId="234386EB" w14:textId="77777777" w:rsidR="004D3D9E" w:rsidRPr="004D3D9E" w:rsidRDefault="004D3D9E" w:rsidP="004D3D9E">
            <w:pPr>
              <w:jc w:val="right"/>
              <w:rPr>
                <w:rFonts w:ascii="Calibri" w:hAnsi="Calibri" w:cs="Calibri"/>
                <w:color w:val="000000"/>
                <w:sz w:val="22"/>
                <w:szCs w:val="22"/>
              </w:rPr>
            </w:pPr>
            <w:r w:rsidRPr="004D3D9E">
              <w:rPr>
                <w:rFonts w:ascii="Calibri" w:hAnsi="Calibri" w:cs="Calibri"/>
                <w:color w:val="000000"/>
                <w:sz w:val="22"/>
                <w:szCs w:val="22"/>
              </w:rPr>
              <w:t>Ongoing</w:t>
            </w:r>
          </w:p>
        </w:tc>
        <w:tc>
          <w:tcPr>
            <w:tcW w:w="1240" w:type="dxa"/>
            <w:tcBorders>
              <w:top w:val="nil"/>
              <w:left w:val="nil"/>
              <w:bottom w:val="single" w:sz="4" w:space="0" w:color="auto"/>
              <w:right w:val="single" w:sz="4" w:space="0" w:color="auto"/>
            </w:tcBorders>
            <w:vAlign w:val="center"/>
            <w:hideMark/>
          </w:tcPr>
          <w:p w14:paraId="709B9F83" w14:textId="77777777" w:rsidR="004D3D9E" w:rsidRPr="004D3D9E" w:rsidRDefault="004D3D9E" w:rsidP="004D3D9E">
            <w:pPr>
              <w:jc w:val="right"/>
              <w:rPr>
                <w:rFonts w:ascii="Calibri" w:hAnsi="Calibri" w:cs="Calibri"/>
                <w:color w:val="000000"/>
                <w:sz w:val="22"/>
                <w:szCs w:val="22"/>
              </w:rPr>
            </w:pPr>
            <w:r w:rsidRPr="004D3D9E">
              <w:rPr>
                <w:rFonts w:ascii="Calibri" w:hAnsi="Calibri" w:cs="Calibri"/>
                <w:color w:val="000000"/>
                <w:sz w:val="22"/>
                <w:szCs w:val="22"/>
              </w:rPr>
              <w:t>Ongoing</w:t>
            </w:r>
          </w:p>
        </w:tc>
        <w:tc>
          <w:tcPr>
            <w:tcW w:w="1280" w:type="dxa"/>
            <w:tcBorders>
              <w:top w:val="nil"/>
              <w:left w:val="nil"/>
              <w:bottom w:val="single" w:sz="4" w:space="0" w:color="auto"/>
              <w:right w:val="single" w:sz="4" w:space="0" w:color="auto"/>
            </w:tcBorders>
            <w:vAlign w:val="center"/>
            <w:hideMark/>
          </w:tcPr>
          <w:p w14:paraId="1D4362FF" w14:textId="77777777" w:rsidR="004D3D9E" w:rsidRPr="004D3D9E" w:rsidRDefault="004D3D9E" w:rsidP="004D3D9E">
            <w:pPr>
              <w:jc w:val="right"/>
              <w:rPr>
                <w:rFonts w:ascii="Calibri" w:hAnsi="Calibri" w:cs="Calibri"/>
                <w:color w:val="000000"/>
                <w:sz w:val="22"/>
                <w:szCs w:val="22"/>
              </w:rPr>
            </w:pPr>
            <w:r w:rsidRPr="004D3D9E">
              <w:rPr>
                <w:rFonts w:ascii="Calibri" w:hAnsi="Calibri" w:cs="Calibri"/>
                <w:color w:val="000000"/>
                <w:sz w:val="22"/>
                <w:szCs w:val="22"/>
              </w:rPr>
              <w:t>Ongoing</w:t>
            </w:r>
          </w:p>
        </w:tc>
        <w:tc>
          <w:tcPr>
            <w:tcW w:w="1701" w:type="dxa"/>
            <w:tcBorders>
              <w:top w:val="nil"/>
              <w:left w:val="nil"/>
              <w:bottom w:val="single" w:sz="4" w:space="0" w:color="auto"/>
              <w:right w:val="single" w:sz="4" w:space="0" w:color="auto"/>
            </w:tcBorders>
            <w:vAlign w:val="center"/>
            <w:hideMark/>
          </w:tcPr>
          <w:p w14:paraId="3D399499" w14:textId="77777777" w:rsidR="004D3D9E" w:rsidRPr="004D3D9E" w:rsidRDefault="004D3D9E" w:rsidP="004D3D9E">
            <w:pPr>
              <w:jc w:val="right"/>
              <w:rPr>
                <w:rFonts w:ascii="Calibri" w:hAnsi="Calibri" w:cs="Calibri"/>
                <w:color w:val="000000"/>
                <w:sz w:val="22"/>
                <w:szCs w:val="22"/>
              </w:rPr>
            </w:pPr>
            <w:r w:rsidRPr="004D3D9E">
              <w:rPr>
                <w:rFonts w:ascii="Calibri" w:hAnsi="Calibri" w:cs="Calibri"/>
                <w:color w:val="000000"/>
                <w:sz w:val="22"/>
                <w:szCs w:val="22"/>
              </w:rPr>
              <w:t>Ongoing</w:t>
            </w:r>
          </w:p>
        </w:tc>
        <w:tc>
          <w:tcPr>
            <w:tcW w:w="1600" w:type="dxa"/>
            <w:tcBorders>
              <w:top w:val="nil"/>
              <w:left w:val="nil"/>
              <w:bottom w:val="single" w:sz="4" w:space="0" w:color="auto"/>
              <w:right w:val="single" w:sz="4" w:space="0" w:color="auto"/>
            </w:tcBorders>
            <w:vAlign w:val="center"/>
            <w:hideMark/>
          </w:tcPr>
          <w:p w14:paraId="650681C1" w14:textId="77777777" w:rsidR="004D3D9E" w:rsidRPr="004D3D9E" w:rsidRDefault="004D3D9E" w:rsidP="004D3D9E">
            <w:pPr>
              <w:jc w:val="right"/>
              <w:rPr>
                <w:rFonts w:ascii="Calibri" w:hAnsi="Calibri" w:cs="Calibri"/>
                <w:color w:val="000000"/>
                <w:sz w:val="22"/>
                <w:szCs w:val="22"/>
              </w:rPr>
            </w:pPr>
            <w:r w:rsidRPr="004D3D9E">
              <w:rPr>
                <w:rFonts w:ascii="Calibri" w:hAnsi="Calibri" w:cs="Calibri"/>
                <w:color w:val="000000"/>
                <w:sz w:val="22"/>
                <w:szCs w:val="22"/>
              </w:rPr>
              <w:t>Ongoing</w:t>
            </w:r>
          </w:p>
        </w:tc>
      </w:tr>
    </w:tbl>
    <w:p w14:paraId="2F03C200" w14:textId="37CF6EA9" w:rsidR="002E1C30" w:rsidRDefault="002E1C30" w:rsidP="005C5288">
      <w:pPr>
        <w:spacing w:after="160" w:line="259" w:lineRule="auto"/>
        <w:rPr>
          <w:rFonts w:ascii="Calibri" w:eastAsia="Calibri" w:hAnsi="Calibri" w:cs="Calibri"/>
          <w:b/>
          <w:bCs/>
          <w:sz w:val="24"/>
          <w:szCs w:val="24"/>
        </w:rPr>
      </w:pPr>
    </w:p>
    <w:p w14:paraId="29179918" w14:textId="1E445F6B" w:rsidR="00C55434" w:rsidRDefault="00C55434" w:rsidP="00C55434">
      <w:pPr>
        <w:rPr>
          <w:rFonts w:ascii="Calibri" w:eastAsia="Calibri" w:hAnsi="Calibri" w:cs="Calibri"/>
          <w:sz w:val="22"/>
          <w:szCs w:val="22"/>
        </w:rPr>
      </w:pPr>
      <w:r>
        <w:rPr>
          <w:rFonts w:ascii="Calibri" w:eastAsia="Calibri" w:hAnsi="Calibri" w:cs="Calibri"/>
          <w:sz w:val="22"/>
          <w:szCs w:val="22"/>
        </w:rPr>
        <w:t>Notes:</w:t>
      </w:r>
    </w:p>
    <w:p w14:paraId="1FEC212E" w14:textId="77777777" w:rsidR="007D7332" w:rsidRPr="00582E77" w:rsidRDefault="007D7332" w:rsidP="007D7332">
      <w:pPr>
        <w:rPr>
          <w:rFonts w:asciiTheme="minorHAnsi" w:hAnsiTheme="minorHAnsi" w:cstheme="minorHAnsi"/>
          <w:sz w:val="22"/>
          <w:szCs w:val="22"/>
        </w:rPr>
      </w:pPr>
      <w:r>
        <w:rPr>
          <w:rFonts w:asciiTheme="minorHAnsi" w:hAnsiTheme="minorHAnsi" w:cstheme="minorHAnsi"/>
          <w:sz w:val="22"/>
          <w:szCs w:val="22"/>
        </w:rPr>
        <w:t xml:space="preserve">Employment Tribunal fees introduced in 2013 caused cases to drop. </w:t>
      </w:r>
      <w:r w:rsidRPr="00582E77">
        <w:rPr>
          <w:rFonts w:asciiTheme="minorHAnsi" w:hAnsiTheme="minorHAnsi" w:cstheme="minorHAnsi"/>
          <w:sz w:val="22"/>
          <w:szCs w:val="22"/>
        </w:rPr>
        <w:t xml:space="preserve">Recruitment stagnated as fewer judges were needed until </w:t>
      </w:r>
      <w:r>
        <w:rPr>
          <w:rFonts w:asciiTheme="minorHAnsi" w:hAnsiTheme="minorHAnsi" w:cstheme="minorHAnsi"/>
          <w:sz w:val="22"/>
          <w:szCs w:val="22"/>
        </w:rPr>
        <w:t>the</w:t>
      </w:r>
      <w:r w:rsidRPr="00582E77">
        <w:rPr>
          <w:rFonts w:asciiTheme="minorHAnsi" w:hAnsiTheme="minorHAnsi" w:cstheme="minorHAnsi"/>
          <w:sz w:val="22"/>
          <w:szCs w:val="22"/>
        </w:rPr>
        <w:t xml:space="preserve"> aboliti</w:t>
      </w:r>
      <w:r>
        <w:rPr>
          <w:rFonts w:asciiTheme="minorHAnsi" w:hAnsiTheme="minorHAnsi" w:cstheme="minorHAnsi"/>
          <w:sz w:val="22"/>
          <w:szCs w:val="22"/>
        </w:rPr>
        <w:t>on</w:t>
      </w:r>
      <w:r w:rsidRPr="00582E77">
        <w:rPr>
          <w:rFonts w:asciiTheme="minorHAnsi" w:hAnsiTheme="minorHAnsi" w:cstheme="minorHAnsi"/>
          <w:sz w:val="22"/>
          <w:szCs w:val="22"/>
        </w:rPr>
        <w:t xml:space="preserve"> </w:t>
      </w:r>
      <w:r>
        <w:rPr>
          <w:rFonts w:asciiTheme="minorHAnsi" w:hAnsiTheme="minorHAnsi" w:cstheme="minorHAnsi"/>
          <w:sz w:val="22"/>
          <w:szCs w:val="22"/>
        </w:rPr>
        <w:t xml:space="preserve">of fees </w:t>
      </w:r>
      <w:r w:rsidRPr="00582E77">
        <w:rPr>
          <w:rFonts w:asciiTheme="minorHAnsi" w:hAnsiTheme="minorHAnsi" w:cstheme="minorHAnsi"/>
          <w:sz w:val="22"/>
          <w:szCs w:val="22"/>
        </w:rPr>
        <w:t>in 2017.</w:t>
      </w:r>
    </w:p>
    <w:p w14:paraId="777CD7EE" w14:textId="77777777" w:rsidR="00BF09CB" w:rsidRDefault="00BF09CB" w:rsidP="00C55434">
      <w:pPr>
        <w:spacing w:after="160" w:line="259" w:lineRule="auto"/>
        <w:rPr>
          <w:rFonts w:ascii="Calibri" w:eastAsia="Calibri" w:hAnsi="Calibri" w:cs="Calibri"/>
          <w:sz w:val="22"/>
          <w:szCs w:val="22"/>
        </w:rPr>
      </w:pPr>
    </w:p>
    <w:p w14:paraId="1871E65E" w14:textId="501602F9" w:rsidR="000B09C7" w:rsidRDefault="000B09C7" w:rsidP="00C55434">
      <w:pPr>
        <w:spacing w:after="160" w:line="259" w:lineRule="auto"/>
        <w:rPr>
          <w:rFonts w:ascii="Calibri" w:eastAsia="Calibri" w:hAnsi="Calibri" w:cs="Calibri"/>
          <w:sz w:val="22"/>
          <w:szCs w:val="22"/>
        </w:rPr>
      </w:pPr>
      <w:r w:rsidRPr="000B09C7">
        <w:rPr>
          <w:rFonts w:ascii="Calibri" w:eastAsia="Calibri" w:hAnsi="Calibri" w:cs="Calibri"/>
          <w:sz w:val="22"/>
          <w:szCs w:val="22"/>
        </w:rPr>
        <w:t xml:space="preserve">The JAC assesses candidates at selection days as outstanding (A), strong (B), selectable (C) or not </w:t>
      </w:r>
      <w:r w:rsidR="009719C9">
        <w:rPr>
          <w:rFonts w:ascii="Calibri" w:eastAsia="Calibri" w:hAnsi="Calibri" w:cs="Calibri"/>
          <w:sz w:val="22"/>
          <w:szCs w:val="22"/>
        </w:rPr>
        <w:t xml:space="preserve">presently </w:t>
      </w:r>
      <w:r w:rsidRPr="000B09C7">
        <w:rPr>
          <w:rFonts w:ascii="Calibri" w:eastAsia="Calibri" w:hAnsi="Calibri" w:cs="Calibri"/>
          <w:sz w:val="22"/>
          <w:szCs w:val="22"/>
        </w:rPr>
        <w:t>selectable (D). It is important to note that gradings are an internal assessment measure of a candidate’s performance in a particular selection exercise and against the specific criteria for that role at that time. They do not indicate performance upon appointment. Caution should be exercised when comparing gradings awarded across a period of years.</w:t>
      </w:r>
      <w:r w:rsidR="007D7332">
        <w:rPr>
          <w:rFonts w:ascii="Calibri" w:eastAsia="Calibri" w:hAnsi="Calibri" w:cs="Calibri"/>
          <w:sz w:val="22"/>
          <w:szCs w:val="22"/>
        </w:rPr>
        <w:br w:type="page"/>
      </w:r>
    </w:p>
    <w:p w14:paraId="114D82DF" w14:textId="25641492" w:rsidR="006B5A74" w:rsidRDefault="006B5A74" w:rsidP="006B5A74">
      <w:pPr>
        <w:spacing w:after="160" w:line="259" w:lineRule="auto"/>
        <w:rPr>
          <w:rFonts w:ascii="Calibri" w:eastAsia="Calibri" w:hAnsi="Calibri" w:cs="Calibri"/>
          <w:b/>
          <w:bCs/>
          <w:sz w:val="24"/>
          <w:szCs w:val="24"/>
        </w:rPr>
      </w:pPr>
      <w:r w:rsidRPr="009A7DFB">
        <w:rPr>
          <w:rFonts w:ascii="Calibri" w:eastAsia="Calibri" w:hAnsi="Calibri" w:cs="Calibri"/>
          <w:b/>
          <w:bCs/>
          <w:sz w:val="24"/>
          <w:szCs w:val="24"/>
        </w:rPr>
        <w:lastRenderedPageBreak/>
        <w:t>Table C</w:t>
      </w:r>
      <w:r>
        <w:rPr>
          <w:rFonts w:ascii="Calibri" w:eastAsia="Calibri" w:hAnsi="Calibri" w:cs="Calibri"/>
          <w:b/>
          <w:bCs/>
          <w:sz w:val="24"/>
          <w:szCs w:val="24"/>
        </w:rPr>
        <w:t>3</w:t>
      </w:r>
      <w:r w:rsidRPr="009A7DFB">
        <w:rPr>
          <w:rFonts w:ascii="Calibri" w:eastAsia="Calibri" w:hAnsi="Calibri" w:cs="Calibri"/>
          <w:b/>
          <w:bCs/>
          <w:sz w:val="24"/>
          <w:szCs w:val="24"/>
        </w:rPr>
        <w:t>(</w:t>
      </w:r>
      <w:r>
        <w:rPr>
          <w:rFonts w:ascii="Calibri" w:eastAsia="Calibri" w:hAnsi="Calibri" w:cs="Calibri"/>
          <w:b/>
          <w:bCs/>
          <w:sz w:val="24"/>
          <w:szCs w:val="24"/>
        </w:rPr>
        <w:t>a</w:t>
      </w:r>
      <w:r w:rsidRPr="009A7DFB">
        <w:rPr>
          <w:rFonts w:ascii="Calibri" w:eastAsia="Calibri" w:hAnsi="Calibri" w:cs="Calibri"/>
          <w:b/>
          <w:bCs/>
          <w:sz w:val="24"/>
          <w:szCs w:val="24"/>
        </w:rPr>
        <w:t>):</w:t>
      </w:r>
      <w:r>
        <w:rPr>
          <w:rFonts w:ascii="Calibri" w:eastAsia="Calibri" w:hAnsi="Calibri" w:cs="Calibri"/>
          <w:b/>
          <w:bCs/>
          <w:sz w:val="24"/>
          <w:szCs w:val="24"/>
        </w:rPr>
        <w:t xml:space="preserve">  S9(4) Deputy High Court Judge</w:t>
      </w:r>
    </w:p>
    <w:p w14:paraId="65A262E7" w14:textId="3504AFFC" w:rsidR="006B5A74" w:rsidRPr="00007797" w:rsidRDefault="006B5A74" w:rsidP="006B5A74">
      <w:pPr>
        <w:spacing w:after="160" w:line="259" w:lineRule="auto"/>
        <w:rPr>
          <w:rFonts w:ascii="Calibri" w:eastAsia="Calibri" w:hAnsi="Calibri" w:cs="Calibri"/>
          <w:i/>
          <w:iCs/>
          <w:sz w:val="22"/>
          <w:szCs w:val="22"/>
        </w:rPr>
      </w:pPr>
      <w:r w:rsidRPr="00007797">
        <w:rPr>
          <w:rFonts w:ascii="Calibri" w:eastAsia="Calibri" w:hAnsi="Calibri" w:cs="Calibri"/>
          <w:i/>
          <w:iCs/>
          <w:sz w:val="22"/>
          <w:szCs w:val="22"/>
        </w:rPr>
        <w:t>Application and selection figures in this table have been compiled from previously published statistics</w:t>
      </w:r>
      <w:r w:rsidRPr="00007797">
        <w:rPr>
          <w:rFonts w:ascii="Calibri" w:hAnsi="Calibri" w:cs="Calibri"/>
          <w:i/>
          <w:iCs/>
          <w:color w:val="000000"/>
          <w:sz w:val="22"/>
          <w:szCs w:val="22"/>
        </w:rPr>
        <w:t xml:space="preserve">, except for </w:t>
      </w:r>
      <w:r w:rsidR="008026F1" w:rsidRPr="001134FC">
        <w:rPr>
          <w:rFonts w:ascii="Calibri" w:hAnsi="Calibri" w:cs="Calibri"/>
          <w:i/>
          <w:iCs/>
          <w:color w:val="000000"/>
          <w:sz w:val="22"/>
          <w:szCs w:val="22"/>
        </w:rPr>
        <w:t>the number</w:t>
      </w:r>
      <w:r w:rsidR="00A30DAB">
        <w:rPr>
          <w:rFonts w:ascii="Calibri" w:hAnsi="Calibri" w:cs="Calibri"/>
          <w:i/>
          <w:iCs/>
          <w:color w:val="000000"/>
          <w:sz w:val="22"/>
          <w:szCs w:val="22"/>
        </w:rPr>
        <w:t>s</w:t>
      </w:r>
      <w:r w:rsidR="008026F1" w:rsidRPr="001134FC">
        <w:rPr>
          <w:rFonts w:ascii="Calibri" w:hAnsi="Calibri" w:cs="Calibri"/>
          <w:i/>
          <w:iCs/>
          <w:color w:val="000000"/>
          <w:sz w:val="22"/>
          <w:szCs w:val="22"/>
        </w:rPr>
        <w:t xml:space="preserve"> of candidates assessed as A (outstanding) or B (strong) at selection day</w:t>
      </w:r>
      <w:r w:rsidR="00A30DAB">
        <w:rPr>
          <w:rFonts w:ascii="Calibri" w:hAnsi="Calibri" w:cs="Calibri"/>
          <w:i/>
          <w:iCs/>
          <w:color w:val="000000"/>
          <w:sz w:val="22"/>
          <w:szCs w:val="22"/>
        </w:rPr>
        <w:t>, which ha</w:t>
      </w:r>
      <w:r w:rsidR="00DF6A0D">
        <w:rPr>
          <w:rFonts w:ascii="Calibri" w:hAnsi="Calibri" w:cs="Calibri"/>
          <w:i/>
          <w:iCs/>
          <w:color w:val="000000"/>
          <w:sz w:val="22"/>
          <w:szCs w:val="22"/>
        </w:rPr>
        <w:t>ve</w:t>
      </w:r>
      <w:r w:rsidR="00A30DAB">
        <w:rPr>
          <w:rFonts w:ascii="Calibri" w:hAnsi="Calibri" w:cs="Calibri"/>
          <w:i/>
          <w:iCs/>
          <w:color w:val="000000"/>
          <w:sz w:val="22"/>
          <w:szCs w:val="22"/>
        </w:rPr>
        <w:t xml:space="preserve"> not been previously published for this role.</w:t>
      </w:r>
    </w:p>
    <w:tbl>
      <w:tblPr>
        <w:tblW w:w="14860" w:type="dxa"/>
        <w:tblLook w:val="04A0" w:firstRow="1" w:lastRow="0" w:firstColumn="1" w:lastColumn="0" w:noHBand="0" w:noVBand="1"/>
      </w:tblPr>
      <w:tblGrid>
        <w:gridCol w:w="1600"/>
        <w:gridCol w:w="1159"/>
        <w:gridCol w:w="1420"/>
        <w:gridCol w:w="1720"/>
        <w:gridCol w:w="1500"/>
        <w:gridCol w:w="1640"/>
        <w:gridCol w:w="1240"/>
        <w:gridCol w:w="1280"/>
        <w:gridCol w:w="1701"/>
        <w:gridCol w:w="1600"/>
      </w:tblGrid>
      <w:tr w:rsidR="00633E41" w:rsidRPr="00831E79" w14:paraId="369668ED" w14:textId="77777777" w:rsidTr="00970D03">
        <w:trPr>
          <w:trHeight w:val="1200"/>
        </w:trPr>
        <w:tc>
          <w:tcPr>
            <w:tcW w:w="1600" w:type="dxa"/>
            <w:tcBorders>
              <w:top w:val="single" w:sz="4" w:space="0" w:color="auto"/>
              <w:left w:val="single" w:sz="4" w:space="0" w:color="auto"/>
              <w:bottom w:val="single" w:sz="4" w:space="0" w:color="auto"/>
              <w:right w:val="single" w:sz="4" w:space="0" w:color="auto"/>
            </w:tcBorders>
            <w:noWrap/>
            <w:vAlign w:val="center"/>
            <w:hideMark/>
          </w:tcPr>
          <w:p w14:paraId="6253A992" w14:textId="77777777" w:rsidR="00633E41" w:rsidRPr="00831E79" w:rsidRDefault="00633E41">
            <w:pPr>
              <w:rPr>
                <w:rFonts w:ascii="Calibri" w:hAnsi="Calibri" w:cs="Calibri"/>
                <w:b/>
                <w:bCs/>
                <w:color w:val="000000"/>
                <w:sz w:val="22"/>
                <w:szCs w:val="22"/>
              </w:rPr>
            </w:pPr>
            <w:r w:rsidRPr="00831E79">
              <w:rPr>
                <w:rFonts w:ascii="Calibri" w:hAnsi="Calibri" w:cs="Calibri"/>
                <w:b/>
                <w:bCs/>
                <w:color w:val="000000"/>
                <w:sz w:val="22"/>
                <w:szCs w:val="22"/>
              </w:rPr>
              <w:t>Year</w:t>
            </w:r>
          </w:p>
        </w:tc>
        <w:tc>
          <w:tcPr>
            <w:tcW w:w="1159" w:type="dxa"/>
            <w:tcBorders>
              <w:top w:val="single" w:sz="4" w:space="0" w:color="auto"/>
              <w:left w:val="nil"/>
              <w:bottom w:val="single" w:sz="4" w:space="0" w:color="auto"/>
              <w:right w:val="single" w:sz="4" w:space="0" w:color="auto"/>
            </w:tcBorders>
            <w:vAlign w:val="center"/>
            <w:hideMark/>
          </w:tcPr>
          <w:p w14:paraId="3E9D3B74" w14:textId="77777777" w:rsidR="00633E41" w:rsidRPr="00831E79" w:rsidRDefault="00633E41">
            <w:pPr>
              <w:rPr>
                <w:rFonts w:ascii="Calibri" w:hAnsi="Calibri" w:cs="Calibri"/>
                <w:b/>
                <w:bCs/>
                <w:color w:val="000000"/>
                <w:sz w:val="22"/>
                <w:szCs w:val="22"/>
              </w:rPr>
            </w:pPr>
            <w:r w:rsidRPr="00831E79">
              <w:rPr>
                <w:rFonts w:ascii="Calibri" w:hAnsi="Calibri" w:cs="Calibri"/>
                <w:b/>
                <w:bCs/>
                <w:color w:val="000000"/>
                <w:sz w:val="22"/>
                <w:szCs w:val="22"/>
              </w:rPr>
              <w:t>Vacancies (s87 &amp;s94)</w:t>
            </w:r>
          </w:p>
        </w:tc>
        <w:tc>
          <w:tcPr>
            <w:tcW w:w="1420" w:type="dxa"/>
            <w:tcBorders>
              <w:top w:val="single" w:sz="4" w:space="0" w:color="auto"/>
              <w:left w:val="nil"/>
              <w:bottom w:val="single" w:sz="4" w:space="0" w:color="auto"/>
              <w:right w:val="single" w:sz="4" w:space="0" w:color="auto"/>
            </w:tcBorders>
            <w:noWrap/>
            <w:vAlign w:val="center"/>
            <w:hideMark/>
          </w:tcPr>
          <w:p w14:paraId="30FE9CD2" w14:textId="77777777" w:rsidR="00633E41" w:rsidRPr="00831E79" w:rsidRDefault="00633E41">
            <w:pPr>
              <w:rPr>
                <w:rFonts w:ascii="Calibri" w:hAnsi="Calibri" w:cs="Calibri"/>
                <w:b/>
                <w:bCs/>
                <w:color w:val="000000"/>
                <w:sz w:val="22"/>
                <w:szCs w:val="22"/>
              </w:rPr>
            </w:pPr>
            <w:r w:rsidRPr="00831E79">
              <w:rPr>
                <w:rFonts w:ascii="Calibri" w:hAnsi="Calibri" w:cs="Calibri"/>
                <w:b/>
                <w:bCs/>
                <w:color w:val="000000"/>
                <w:sz w:val="22"/>
                <w:szCs w:val="22"/>
              </w:rPr>
              <w:t>Applications</w:t>
            </w:r>
          </w:p>
        </w:tc>
        <w:tc>
          <w:tcPr>
            <w:tcW w:w="1720" w:type="dxa"/>
            <w:tcBorders>
              <w:top w:val="single" w:sz="4" w:space="0" w:color="auto"/>
              <w:left w:val="nil"/>
              <w:bottom w:val="single" w:sz="4" w:space="0" w:color="auto"/>
              <w:right w:val="single" w:sz="4" w:space="0" w:color="auto"/>
            </w:tcBorders>
            <w:vAlign w:val="center"/>
            <w:hideMark/>
          </w:tcPr>
          <w:p w14:paraId="32D2E94D" w14:textId="77777777" w:rsidR="00633E41" w:rsidRPr="00831E79" w:rsidRDefault="00633E41">
            <w:pPr>
              <w:rPr>
                <w:rFonts w:ascii="Calibri" w:hAnsi="Calibri" w:cs="Calibri"/>
                <w:b/>
                <w:bCs/>
                <w:color w:val="000000"/>
                <w:sz w:val="22"/>
                <w:szCs w:val="22"/>
              </w:rPr>
            </w:pPr>
            <w:r w:rsidRPr="00831E79">
              <w:rPr>
                <w:rFonts w:ascii="Calibri" w:hAnsi="Calibri" w:cs="Calibri"/>
                <w:b/>
                <w:bCs/>
                <w:color w:val="000000"/>
                <w:sz w:val="22"/>
                <w:szCs w:val="22"/>
              </w:rPr>
              <w:t>Recommended for immediate appointments (s87)</w:t>
            </w:r>
          </w:p>
        </w:tc>
        <w:tc>
          <w:tcPr>
            <w:tcW w:w="1500" w:type="dxa"/>
            <w:tcBorders>
              <w:top w:val="single" w:sz="4" w:space="0" w:color="auto"/>
              <w:left w:val="nil"/>
              <w:bottom w:val="single" w:sz="4" w:space="0" w:color="auto"/>
              <w:right w:val="single" w:sz="4" w:space="0" w:color="auto"/>
            </w:tcBorders>
            <w:vAlign w:val="center"/>
            <w:hideMark/>
          </w:tcPr>
          <w:p w14:paraId="604CED9C" w14:textId="77777777" w:rsidR="00633E41" w:rsidRPr="00831E79" w:rsidRDefault="00633E41">
            <w:pPr>
              <w:rPr>
                <w:rFonts w:ascii="Calibri" w:hAnsi="Calibri" w:cs="Calibri"/>
                <w:b/>
                <w:bCs/>
                <w:color w:val="000000"/>
                <w:sz w:val="22"/>
                <w:szCs w:val="22"/>
              </w:rPr>
            </w:pPr>
            <w:r w:rsidRPr="00831E79">
              <w:rPr>
                <w:rFonts w:ascii="Calibri" w:hAnsi="Calibri" w:cs="Calibri"/>
                <w:b/>
                <w:bCs/>
                <w:color w:val="000000"/>
                <w:sz w:val="22"/>
                <w:szCs w:val="22"/>
              </w:rPr>
              <w:t>Selected for future appointments (s94)</w:t>
            </w:r>
          </w:p>
        </w:tc>
        <w:tc>
          <w:tcPr>
            <w:tcW w:w="1640" w:type="dxa"/>
            <w:tcBorders>
              <w:top w:val="single" w:sz="4" w:space="0" w:color="auto"/>
              <w:left w:val="nil"/>
              <w:bottom w:val="single" w:sz="4" w:space="0" w:color="auto"/>
              <w:right w:val="single" w:sz="4" w:space="0" w:color="auto"/>
            </w:tcBorders>
            <w:vAlign w:val="center"/>
            <w:hideMark/>
          </w:tcPr>
          <w:p w14:paraId="0244742F" w14:textId="77777777" w:rsidR="00633E41" w:rsidRPr="00831E79" w:rsidRDefault="00633E41">
            <w:pPr>
              <w:rPr>
                <w:rFonts w:ascii="Calibri" w:hAnsi="Calibri" w:cs="Calibri"/>
                <w:b/>
                <w:bCs/>
                <w:color w:val="000000"/>
                <w:sz w:val="22"/>
                <w:szCs w:val="22"/>
              </w:rPr>
            </w:pPr>
            <w:r w:rsidRPr="00831E79">
              <w:rPr>
                <w:rFonts w:ascii="Calibri" w:hAnsi="Calibri" w:cs="Calibri"/>
                <w:b/>
                <w:bCs/>
                <w:color w:val="000000"/>
                <w:sz w:val="22"/>
                <w:szCs w:val="22"/>
              </w:rPr>
              <w:t xml:space="preserve">Total </w:t>
            </w:r>
            <w:r w:rsidRPr="00831E79">
              <w:rPr>
                <w:rFonts w:ascii="Calibri" w:hAnsi="Calibri" w:cs="Calibri"/>
                <w:b/>
                <w:bCs/>
                <w:color w:val="000000"/>
                <w:sz w:val="22"/>
                <w:szCs w:val="22"/>
              </w:rPr>
              <w:br/>
              <w:t>(s87 &amp; s94)</w:t>
            </w:r>
          </w:p>
        </w:tc>
        <w:tc>
          <w:tcPr>
            <w:tcW w:w="1240" w:type="dxa"/>
            <w:tcBorders>
              <w:top w:val="single" w:sz="4" w:space="0" w:color="auto"/>
              <w:left w:val="nil"/>
              <w:bottom w:val="single" w:sz="4" w:space="0" w:color="auto"/>
              <w:right w:val="single" w:sz="4" w:space="0" w:color="auto"/>
            </w:tcBorders>
            <w:vAlign w:val="center"/>
            <w:hideMark/>
          </w:tcPr>
          <w:p w14:paraId="1729E1E1" w14:textId="77777777" w:rsidR="00633E41" w:rsidRPr="00831E79" w:rsidRDefault="00633E41">
            <w:pPr>
              <w:rPr>
                <w:rFonts w:ascii="Calibri" w:hAnsi="Calibri" w:cs="Calibri"/>
                <w:b/>
                <w:bCs/>
                <w:color w:val="000000"/>
                <w:sz w:val="22"/>
                <w:szCs w:val="22"/>
              </w:rPr>
            </w:pPr>
            <w:r w:rsidRPr="00831E79">
              <w:rPr>
                <w:rFonts w:ascii="Calibri" w:hAnsi="Calibri" w:cs="Calibri"/>
                <w:b/>
                <w:bCs/>
                <w:color w:val="000000"/>
                <w:sz w:val="22"/>
                <w:szCs w:val="22"/>
              </w:rPr>
              <w:t>Applicants per selection</w:t>
            </w:r>
          </w:p>
        </w:tc>
        <w:tc>
          <w:tcPr>
            <w:tcW w:w="1280" w:type="dxa"/>
            <w:tcBorders>
              <w:top w:val="single" w:sz="4" w:space="0" w:color="auto"/>
              <w:left w:val="nil"/>
              <w:bottom w:val="single" w:sz="4" w:space="0" w:color="auto"/>
              <w:right w:val="single" w:sz="4" w:space="0" w:color="auto"/>
            </w:tcBorders>
            <w:vAlign w:val="center"/>
            <w:hideMark/>
          </w:tcPr>
          <w:p w14:paraId="3CCB2E10" w14:textId="77777777" w:rsidR="00633E41" w:rsidRPr="00831E79" w:rsidRDefault="00633E41">
            <w:pPr>
              <w:rPr>
                <w:rFonts w:ascii="Calibri" w:hAnsi="Calibri" w:cs="Calibri"/>
                <w:b/>
                <w:bCs/>
                <w:color w:val="000000"/>
                <w:sz w:val="22"/>
                <w:szCs w:val="22"/>
              </w:rPr>
            </w:pPr>
            <w:r w:rsidRPr="00831E79">
              <w:rPr>
                <w:rFonts w:ascii="Calibri" w:hAnsi="Calibri" w:cs="Calibri"/>
                <w:b/>
                <w:bCs/>
                <w:color w:val="000000"/>
                <w:sz w:val="22"/>
                <w:szCs w:val="22"/>
              </w:rPr>
              <w:t>Shortfall against vacancies</w:t>
            </w:r>
          </w:p>
        </w:tc>
        <w:tc>
          <w:tcPr>
            <w:tcW w:w="1701" w:type="dxa"/>
            <w:tcBorders>
              <w:top w:val="single" w:sz="4" w:space="0" w:color="auto"/>
              <w:left w:val="nil"/>
              <w:bottom w:val="single" w:sz="4" w:space="0" w:color="auto"/>
              <w:right w:val="single" w:sz="4" w:space="0" w:color="auto"/>
            </w:tcBorders>
            <w:vAlign w:val="center"/>
            <w:hideMark/>
          </w:tcPr>
          <w:p w14:paraId="59B2E491" w14:textId="77777777" w:rsidR="00633E41" w:rsidRPr="00831E79" w:rsidRDefault="00633E41">
            <w:pPr>
              <w:rPr>
                <w:rFonts w:ascii="Calibri" w:hAnsi="Calibri" w:cs="Calibri"/>
                <w:b/>
                <w:bCs/>
                <w:color w:val="000000"/>
                <w:sz w:val="22"/>
                <w:szCs w:val="22"/>
              </w:rPr>
            </w:pPr>
            <w:r w:rsidRPr="00831E79">
              <w:rPr>
                <w:rFonts w:ascii="Calibri" w:hAnsi="Calibri" w:cs="Calibri"/>
                <w:b/>
                <w:bCs/>
                <w:color w:val="000000"/>
                <w:sz w:val="22"/>
                <w:szCs w:val="22"/>
              </w:rPr>
              <w:t>Number of A and B candidates at selection day</w:t>
            </w:r>
          </w:p>
        </w:tc>
        <w:tc>
          <w:tcPr>
            <w:tcW w:w="1600" w:type="dxa"/>
            <w:tcBorders>
              <w:top w:val="single" w:sz="4" w:space="0" w:color="auto"/>
              <w:left w:val="nil"/>
              <w:bottom w:val="single" w:sz="4" w:space="0" w:color="auto"/>
              <w:right w:val="single" w:sz="4" w:space="0" w:color="auto"/>
            </w:tcBorders>
            <w:vAlign w:val="center"/>
            <w:hideMark/>
          </w:tcPr>
          <w:p w14:paraId="3EF776D4" w14:textId="77777777" w:rsidR="00633E41" w:rsidRPr="00831E79" w:rsidRDefault="00633E41">
            <w:pPr>
              <w:rPr>
                <w:rFonts w:ascii="Calibri" w:hAnsi="Calibri" w:cs="Calibri"/>
                <w:b/>
                <w:bCs/>
                <w:color w:val="000000"/>
                <w:sz w:val="22"/>
                <w:szCs w:val="22"/>
              </w:rPr>
            </w:pPr>
            <w:r w:rsidRPr="00831E79">
              <w:rPr>
                <w:rFonts w:ascii="Calibri" w:hAnsi="Calibri" w:cs="Calibri"/>
                <w:b/>
                <w:bCs/>
                <w:color w:val="000000"/>
                <w:sz w:val="22"/>
                <w:szCs w:val="22"/>
              </w:rPr>
              <w:t>A &amp; B candidates as a percentage of total selections</w:t>
            </w:r>
          </w:p>
        </w:tc>
      </w:tr>
      <w:tr w:rsidR="00695E25" w:rsidRPr="00831E79" w14:paraId="36750DC2"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0C6926A6" w14:textId="149AAD14" w:rsidR="00695E25" w:rsidRPr="00831E79" w:rsidRDefault="00695E25" w:rsidP="00695E25">
            <w:pPr>
              <w:rPr>
                <w:rFonts w:ascii="Calibri" w:hAnsi="Calibri" w:cs="Calibri"/>
                <w:color w:val="000000"/>
                <w:sz w:val="22"/>
                <w:szCs w:val="22"/>
              </w:rPr>
            </w:pPr>
            <w:r>
              <w:rPr>
                <w:rFonts w:ascii="Calibri" w:hAnsi="Calibri" w:cs="Calibri"/>
                <w:color w:val="000000"/>
                <w:sz w:val="22"/>
                <w:szCs w:val="22"/>
              </w:rPr>
              <w:t>2016-17</w:t>
            </w:r>
          </w:p>
        </w:tc>
        <w:tc>
          <w:tcPr>
            <w:tcW w:w="1159" w:type="dxa"/>
            <w:tcBorders>
              <w:top w:val="nil"/>
              <w:left w:val="nil"/>
              <w:bottom w:val="single" w:sz="4" w:space="0" w:color="auto"/>
              <w:right w:val="single" w:sz="4" w:space="0" w:color="auto"/>
            </w:tcBorders>
            <w:vAlign w:val="center"/>
            <w:hideMark/>
          </w:tcPr>
          <w:p w14:paraId="38FC544B" w14:textId="36290D0F"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21</w:t>
            </w:r>
          </w:p>
        </w:tc>
        <w:tc>
          <w:tcPr>
            <w:tcW w:w="1420" w:type="dxa"/>
            <w:tcBorders>
              <w:top w:val="nil"/>
              <w:left w:val="nil"/>
              <w:bottom w:val="single" w:sz="4" w:space="0" w:color="auto"/>
              <w:right w:val="single" w:sz="4" w:space="0" w:color="auto"/>
            </w:tcBorders>
            <w:vAlign w:val="center"/>
            <w:hideMark/>
          </w:tcPr>
          <w:p w14:paraId="433A9E9B" w14:textId="33DC410A"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297</w:t>
            </w:r>
          </w:p>
        </w:tc>
        <w:tc>
          <w:tcPr>
            <w:tcW w:w="1720" w:type="dxa"/>
            <w:tcBorders>
              <w:top w:val="nil"/>
              <w:left w:val="nil"/>
              <w:bottom w:val="single" w:sz="4" w:space="0" w:color="auto"/>
              <w:right w:val="single" w:sz="4" w:space="0" w:color="auto"/>
            </w:tcBorders>
            <w:noWrap/>
            <w:vAlign w:val="center"/>
            <w:hideMark/>
          </w:tcPr>
          <w:p w14:paraId="3AE38696" w14:textId="63941055"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21</w:t>
            </w:r>
          </w:p>
        </w:tc>
        <w:tc>
          <w:tcPr>
            <w:tcW w:w="1500" w:type="dxa"/>
            <w:tcBorders>
              <w:top w:val="nil"/>
              <w:left w:val="nil"/>
              <w:bottom w:val="single" w:sz="4" w:space="0" w:color="auto"/>
              <w:right w:val="single" w:sz="4" w:space="0" w:color="auto"/>
            </w:tcBorders>
            <w:noWrap/>
            <w:vAlign w:val="center"/>
            <w:hideMark/>
          </w:tcPr>
          <w:p w14:paraId="45AF0002" w14:textId="3409B5FE"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65A02C8F" w14:textId="1AE89C17"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21</w:t>
            </w:r>
          </w:p>
        </w:tc>
        <w:tc>
          <w:tcPr>
            <w:tcW w:w="1240" w:type="dxa"/>
            <w:tcBorders>
              <w:top w:val="nil"/>
              <w:left w:val="nil"/>
              <w:bottom w:val="single" w:sz="4" w:space="0" w:color="auto"/>
              <w:right w:val="single" w:sz="4" w:space="0" w:color="auto"/>
            </w:tcBorders>
            <w:vAlign w:val="bottom"/>
            <w:hideMark/>
          </w:tcPr>
          <w:p w14:paraId="4CDA5000" w14:textId="19337D91"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14.1</w:t>
            </w:r>
          </w:p>
        </w:tc>
        <w:tc>
          <w:tcPr>
            <w:tcW w:w="1280" w:type="dxa"/>
            <w:tcBorders>
              <w:top w:val="nil"/>
              <w:left w:val="nil"/>
              <w:bottom w:val="single" w:sz="4" w:space="0" w:color="auto"/>
              <w:right w:val="single" w:sz="4" w:space="0" w:color="auto"/>
            </w:tcBorders>
            <w:vAlign w:val="bottom"/>
            <w:hideMark/>
          </w:tcPr>
          <w:p w14:paraId="6E3BF8F9" w14:textId="22D28284"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bottom"/>
            <w:hideMark/>
          </w:tcPr>
          <w:p w14:paraId="0DCB54A8" w14:textId="07BE8B04"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39</w:t>
            </w:r>
          </w:p>
        </w:tc>
        <w:tc>
          <w:tcPr>
            <w:tcW w:w="1600" w:type="dxa"/>
            <w:tcBorders>
              <w:top w:val="nil"/>
              <w:left w:val="nil"/>
              <w:bottom w:val="single" w:sz="4" w:space="0" w:color="auto"/>
              <w:right w:val="single" w:sz="4" w:space="0" w:color="auto"/>
            </w:tcBorders>
            <w:vAlign w:val="bottom"/>
            <w:hideMark/>
          </w:tcPr>
          <w:p w14:paraId="4C7B6F99" w14:textId="5E6A87ED"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186%</w:t>
            </w:r>
          </w:p>
        </w:tc>
      </w:tr>
      <w:tr w:rsidR="00695E25" w:rsidRPr="00831E79" w14:paraId="1EF03D40"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439DA8C3" w14:textId="2C6D837A" w:rsidR="00695E25" w:rsidRPr="00831E79" w:rsidRDefault="00695E25" w:rsidP="00695E25">
            <w:pPr>
              <w:rPr>
                <w:rFonts w:ascii="Calibri" w:hAnsi="Calibri" w:cs="Calibri"/>
                <w:color w:val="000000"/>
                <w:sz w:val="22"/>
                <w:szCs w:val="22"/>
              </w:rPr>
            </w:pPr>
            <w:r>
              <w:rPr>
                <w:rFonts w:ascii="Calibri" w:hAnsi="Calibri" w:cs="Calibri"/>
                <w:color w:val="000000"/>
                <w:sz w:val="22"/>
                <w:szCs w:val="22"/>
              </w:rPr>
              <w:t>2017-18</w:t>
            </w:r>
          </w:p>
        </w:tc>
        <w:tc>
          <w:tcPr>
            <w:tcW w:w="1159" w:type="dxa"/>
            <w:tcBorders>
              <w:top w:val="nil"/>
              <w:left w:val="nil"/>
              <w:bottom w:val="single" w:sz="4" w:space="0" w:color="auto"/>
              <w:right w:val="single" w:sz="4" w:space="0" w:color="auto"/>
            </w:tcBorders>
            <w:vAlign w:val="center"/>
            <w:hideMark/>
          </w:tcPr>
          <w:p w14:paraId="12602027" w14:textId="0B10435E"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0CBE2D72" w14:textId="1A874A79"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76E22782" w14:textId="74CB02F4"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5D128FCD" w14:textId="6941F414"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center"/>
            <w:hideMark/>
          </w:tcPr>
          <w:p w14:paraId="2C2382C4" w14:textId="2F67BEC7"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bottom"/>
            <w:hideMark/>
          </w:tcPr>
          <w:p w14:paraId="695C6421" w14:textId="60E2F360"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bottom"/>
            <w:hideMark/>
          </w:tcPr>
          <w:p w14:paraId="187A3868" w14:textId="6E24D747"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bottom"/>
            <w:hideMark/>
          </w:tcPr>
          <w:p w14:paraId="23D2AF45" w14:textId="06E604F6"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bottom"/>
            <w:hideMark/>
          </w:tcPr>
          <w:p w14:paraId="649ABA76" w14:textId="11FE62E8"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r>
      <w:tr w:rsidR="00695E25" w:rsidRPr="00831E79" w14:paraId="20E9F102"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016A87D0" w14:textId="165797EF" w:rsidR="00695E25" w:rsidRPr="00831E79" w:rsidRDefault="00695E25" w:rsidP="00695E25">
            <w:pPr>
              <w:rPr>
                <w:rFonts w:ascii="Calibri" w:hAnsi="Calibri" w:cs="Calibri"/>
                <w:color w:val="000000"/>
                <w:sz w:val="22"/>
                <w:szCs w:val="22"/>
              </w:rPr>
            </w:pPr>
            <w:r>
              <w:rPr>
                <w:rFonts w:ascii="Calibri" w:hAnsi="Calibri" w:cs="Calibri"/>
                <w:color w:val="000000"/>
                <w:sz w:val="22"/>
                <w:szCs w:val="22"/>
              </w:rPr>
              <w:t>2018-19</w:t>
            </w:r>
          </w:p>
        </w:tc>
        <w:tc>
          <w:tcPr>
            <w:tcW w:w="1159" w:type="dxa"/>
            <w:tcBorders>
              <w:top w:val="nil"/>
              <w:left w:val="nil"/>
              <w:bottom w:val="single" w:sz="4" w:space="0" w:color="auto"/>
              <w:right w:val="single" w:sz="4" w:space="0" w:color="auto"/>
            </w:tcBorders>
            <w:vAlign w:val="center"/>
            <w:hideMark/>
          </w:tcPr>
          <w:p w14:paraId="6EE8D595" w14:textId="0DCD3BEF"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31</w:t>
            </w:r>
          </w:p>
        </w:tc>
        <w:tc>
          <w:tcPr>
            <w:tcW w:w="1420" w:type="dxa"/>
            <w:tcBorders>
              <w:top w:val="nil"/>
              <w:left w:val="nil"/>
              <w:bottom w:val="single" w:sz="4" w:space="0" w:color="auto"/>
              <w:right w:val="single" w:sz="4" w:space="0" w:color="auto"/>
            </w:tcBorders>
            <w:vAlign w:val="center"/>
            <w:hideMark/>
          </w:tcPr>
          <w:p w14:paraId="7556969C" w14:textId="0D78D45E"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190</w:t>
            </w:r>
          </w:p>
        </w:tc>
        <w:tc>
          <w:tcPr>
            <w:tcW w:w="1720" w:type="dxa"/>
            <w:tcBorders>
              <w:top w:val="nil"/>
              <w:left w:val="nil"/>
              <w:bottom w:val="single" w:sz="4" w:space="0" w:color="auto"/>
              <w:right w:val="single" w:sz="4" w:space="0" w:color="auto"/>
            </w:tcBorders>
            <w:noWrap/>
            <w:vAlign w:val="center"/>
            <w:hideMark/>
          </w:tcPr>
          <w:p w14:paraId="15DCD031" w14:textId="60663853"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31</w:t>
            </w:r>
          </w:p>
        </w:tc>
        <w:tc>
          <w:tcPr>
            <w:tcW w:w="1500" w:type="dxa"/>
            <w:tcBorders>
              <w:top w:val="nil"/>
              <w:left w:val="nil"/>
              <w:bottom w:val="single" w:sz="4" w:space="0" w:color="auto"/>
              <w:right w:val="single" w:sz="4" w:space="0" w:color="auto"/>
            </w:tcBorders>
            <w:noWrap/>
            <w:vAlign w:val="center"/>
            <w:hideMark/>
          </w:tcPr>
          <w:p w14:paraId="532BA278" w14:textId="2508D0FB"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4C04B80D" w14:textId="3C01AB76"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31</w:t>
            </w:r>
          </w:p>
        </w:tc>
        <w:tc>
          <w:tcPr>
            <w:tcW w:w="1240" w:type="dxa"/>
            <w:tcBorders>
              <w:top w:val="nil"/>
              <w:left w:val="nil"/>
              <w:bottom w:val="single" w:sz="4" w:space="0" w:color="auto"/>
              <w:right w:val="single" w:sz="4" w:space="0" w:color="auto"/>
            </w:tcBorders>
            <w:noWrap/>
            <w:vAlign w:val="bottom"/>
            <w:hideMark/>
          </w:tcPr>
          <w:p w14:paraId="6C15981F" w14:textId="695FAF0C"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6.1</w:t>
            </w:r>
          </w:p>
        </w:tc>
        <w:tc>
          <w:tcPr>
            <w:tcW w:w="1280" w:type="dxa"/>
            <w:tcBorders>
              <w:top w:val="nil"/>
              <w:left w:val="nil"/>
              <w:bottom w:val="single" w:sz="4" w:space="0" w:color="auto"/>
              <w:right w:val="single" w:sz="4" w:space="0" w:color="auto"/>
            </w:tcBorders>
            <w:noWrap/>
            <w:vAlign w:val="bottom"/>
            <w:hideMark/>
          </w:tcPr>
          <w:p w14:paraId="1379CF75" w14:textId="0FFECCF1"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bottom"/>
            <w:hideMark/>
          </w:tcPr>
          <w:p w14:paraId="43186816" w14:textId="199F810C"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31</w:t>
            </w:r>
          </w:p>
        </w:tc>
        <w:tc>
          <w:tcPr>
            <w:tcW w:w="1600" w:type="dxa"/>
            <w:tcBorders>
              <w:top w:val="nil"/>
              <w:left w:val="nil"/>
              <w:bottom w:val="single" w:sz="4" w:space="0" w:color="auto"/>
              <w:right w:val="single" w:sz="4" w:space="0" w:color="auto"/>
            </w:tcBorders>
            <w:noWrap/>
            <w:vAlign w:val="bottom"/>
            <w:hideMark/>
          </w:tcPr>
          <w:p w14:paraId="1A5DF0C2" w14:textId="36A48554"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100%</w:t>
            </w:r>
          </w:p>
        </w:tc>
      </w:tr>
      <w:tr w:rsidR="00695E25" w:rsidRPr="00831E79" w14:paraId="3E94CEF9"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49CFABD9" w14:textId="5016AB98" w:rsidR="00695E25" w:rsidRPr="00831E79" w:rsidRDefault="00695E25" w:rsidP="00695E25">
            <w:pPr>
              <w:rPr>
                <w:rFonts w:ascii="Calibri" w:hAnsi="Calibri" w:cs="Calibri"/>
                <w:color w:val="000000"/>
                <w:sz w:val="22"/>
                <w:szCs w:val="22"/>
              </w:rPr>
            </w:pPr>
            <w:r>
              <w:rPr>
                <w:rFonts w:ascii="Calibri" w:hAnsi="Calibri" w:cs="Calibri"/>
                <w:color w:val="000000"/>
                <w:sz w:val="22"/>
                <w:szCs w:val="22"/>
              </w:rPr>
              <w:t>2019-20</w:t>
            </w:r>
          </w:p>
        </w:tc>
        <w:tc>
          <w:tcPr>
            <w:tcW w:w="1159" w:type="dxa"/>
            <w:tcBorders>
              <w:top w:val="nil"/>
              <w:left w:val="nil"/>
              <w:bottom w:val="single" w:sz="4" w:space="0" w:color="auto"/>
              <w:right w:val="single" w:sz="4" w:space="0" w:color="auto"/>
            </w:tcBorders>
            <w:vAlign w:val="center"/>
            <w:hideMark/>
          </w:tcPr>
          <w:p w14:paraId="3F0080AB" w14:textId="76A971D2"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20</w:t>
            </w:r>
          </w:p>
        </w:tc>
        <w:tc>
          <w:tcPr>
            <w:tcW w:w="1420" w:type="dxa"/>
            <w:tcBorders>
              <w:top w:val="nil"/>
              <w:left w:val="nil"/>
              <w:bottom w:val="single" w:sz="4" w:space="0" w:color="auto"/>
              <w:right w:val="single" w:sz="4" w:space="0" w:color="auto"/>
            </w:tcBorders>
            <w:vAlign w:val="center"/>
            <w:hideMark/>
          </w:tcPr>
          <w:p w14:paraId="1154FBFD" w14:textId="2682850A"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142</w:t>
            </w:r>
          </w:p>
        </w:tc>
        <w:tc>
          <w:tcPr>
            <w:tcW w:w="1720" w:type="dxa"/>
            <w:tcBorders>
              <w:top w:val="nil"/>
              <w:left w:val="nil"/>
              <w:bottom w:val="single" w:sz="4" w:space="0" w:color="auto"/>
              <w:right w:val="single" w:sz="4" w:space="0" w:color="auto"/>
            </w:tcBorders>
            <w:noWrap/>
            <w:vAlign w:val="center"/>
            <w:hideMark/>
          </w:tcPr>
          <w:p w14:paraId="0453C08D" w14:textId="61E97024"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20</w:t>
            </w:r>
          </w:p>
        </w:tc>
        <w:tc>
          <w:tcPr>
            <w:tcW w:w="1500" w:type="dxa"/>
            <w:tcBorders>
              <w:top w:val="nil"/>
              <w:left w:val="nil"/>
              <w:bottom w:val="single" w:sz="4" w:space="0" w:color="auto"/>
              <w:right w:val="single" w:sz="4" w:space="0" w:color="auto"/>
            </w:tcBorders>
            <w:noWrap/>
            <w:vAlign w:val="center"/>
            <w:hideMark/>
          </w:tcPr>
          <w:p w14:paraId="1C0E9813" w14:textId="6E0EBE44"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76ECC2E0" w14:textId="6DCF5F7B"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20</w:t>
            </w:r>
          </w:p>
        </w:tc>
        <w:tc>
          <w:tcPr>
            <w:tcW w:w="1240" w:type="dxa"/>
            <w:tcBorders>
              <w:top w:val="nil"/>
              <w:left w:val="nil"/>
              <w:bottom w:val="single" w:sz="4" w:space="0" w:color="auto"/>
              <w:right w:val="single" w:sz="4" w:space="0" w:color="auto"/>
            </w:tcBorders>
            <w:vAlign w:val="bottom"/>
            <w:hideMark/>
          </w:tcPr>
          <w:p w14:paraId="73FD117E" w14:textId="4DA6B40B"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7.1</w:t>
            </w:r>
          </w:p>
        </w:tc>
        <w:tc>
          <w:tcPr>
            <w:tcW w:w="1280" w:type="dxa"/>
            <w:tcBorders>
              <w:top w:val="nil"/>
              <w:left w:val="nil"/>
              <w:bottom w:val="single" w:sz="4" w:space="0" w:color="auto"/>
              <w:right w:val="single" w:sz="4" w:space="0" w:color="auto"/>
            </w:tcBorders>
            <w:vAlign w:val="bottom"/>
            <w:hideMark/>
          </w:tcPr>
          <w:p w14:paraId="4E95145F" w14:textId="6C35045F"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bottom"/>
            <w:hideMark/>
          </w:tcPr>
          <w:p w14:paraId="483B5541" w14:textId="1047BF2C"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20</w:t>
            </w:r>
          </w:p>
        </w:tc>
        <w:tc>
          <w:tcPr>
            <w:tcW w:w="1600" w:type="dxa"/>
            <w:tcBorders>
              <w:top w:val="nil"/>
              <w:left w:val="nil"/>
              <w:bottom w:val="single" w:sz="4" w:space="0" w:color="auto"/>
              <w:right w:val="single" w:sz="4" w:space="0" w:color="auto"/>
            </w:tcBorders>
            <w:vAlign w:val="bottom"/>
            <w:hideMark/>
          </w:tcPr>
          <w:p w14:paraId="2742892A" w14:textId="0DE2EA54"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100%</w:t>
            </w:r>
          </w:p>
        </w:tc>
      </w:tr>
      <w:tr w:rsidR="00695E25" w:rsidRPr="00831E79" w14:paraId="4C2E5CE9"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6DD50191" w14:textId="3A93E4E2" w:rsidR="00695E25" w:rsidRPr="00831E79" w:rsidRDefault="00695E25" w:rsidP="00695E25">
            <w:pPr>
              <w:rPr>
                <w:rFonts w:ascii="Calibri" w:hAnsi="Calibri" w:cs="Calibri"/>
                <w:color w:val="000000"/>
                <w:sz w:val="22"/>
                <w:szCs w:val="22"/>
              </w:rPr>
            </w:pPr>
            <w:r>
              <w:rPr>
                <w:rFonts w:ascii="Calibri" w:hAnsi="Calibri" w:cs="Calibri"/>
                <w:color w:val="000000"/>
                <w:sz w:val="22"/>
                <w:szCs w:val="22"/>
              </w:rPr>
              <w:t>2020-21</w:t>
            </w:r>
          </w:p>
        </w:tc>
        <w:tc>
          <w:tcPr>
            <w:tcW w:w="1159" w:type="dxa"/>
            <w:tcBorders>
              <w:top w:val="nil"/>
              <w:left w:val="nil"/>
              <w:bottom w:val="single" w:sz="4" w:space="0" w:color="auto"/>
              <w:right w:val="single" w:sz="4" w:space="0" w:color="auto"/>
            </w:tcBorders>
            <w:vAlign w:val="center"/>
            <w:hideMark/>
          </w:tcPr>
          <w:p w14:paraId="1FAA1316" w14:textId="31EB2390"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5AAAECC3" w14:textId="78B78DD9"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6A49D066" w14:textId="39475FB5"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2CCCD7E9" w14:textId="6FDD66A4"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vAlign w:val="center"/>
            <w:hideMark/>
          </w:tcPr>
          <w:p w14:paraId="4983CCFA" w14:textId="6EEBBCB9"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noWrap/>
            <w:vAlign w:val="bottom"/>
            <w:hideMark/>
          </w:tcPr>
          <w:p w14:paraId="605B69A9" w14:textId="66971D9D"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noWrap/>
            <w:vAlign w:val="bottom"/>
            <w:hideMark/>
          </w:tcPr>
          <w:p w14:paraId="2DF1663E" w14:textId="225CF261"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bottom"/>
            <w:hideMark/>
          </w:tcPr>
          <w:p w14:paraId="20EC16F1" w14:textId="28F1D120"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noWrap/>
            <w:vAlign w:val="bottom"/>
            <w:hideMark/>
          </w:tcPr>
          <w:p w14:paraId="1C38DACB" w14:textId="28866F8E"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r>
      <w:tr w:rsidR="00695E25" w:rsidRPr="00831E79" w14:paraId="53C6C915"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29AF3535" w14:textId="66BBCFDE" w:rsidR="00695E25" w:rsidRPr="00831E79" w:rsidRDefault="00695E25" w:rsidP="00695E25">
            <w:pPr>
              <w:rPr>
                <w:rFonts w:ascii="Calibri" w:hAnsi="Calibri" w:cs="Calibri"/>
                <w:color w:val="000000"/>
                <w:sz w:val="22"/>
                <w:szCs w:val="22"/>
              </w:rPr>
            </w:pPr>
            <w:r>
              <w:rPr>
                <w:rFonts w:ascii="Calibri" w:hAnsi="Calibri" w:cs="Calibri"/>
                <w:color w:val="000000"/>
                <w:sz w:val="22"/>
                <w:szCs w:val="22"/>
              </w:rPr>
              <w:t>2021-22</w:t>
            </w:r>
          </w:p>
        </w:tc>
        <w:tc>
          <w:tcPr>
            <w:tcW w:w="1159" w:type="dxa"/>
            <w:tcBorders>
              <w:top w:val="nil"/>
              <w:left w:val="nil"/>
              <w:bottom w:val="single" w:sz="4" w:space="0" w:color="auto"/>
              <w:right w:val="single" w:sz="4" w:space="0" w:color="auto"/>
            </w:tcBorders>
            <w:vAlign w:val="center"/>
            <w:hideMark/>
          </w:tcPr>
          <w:p w14:paraId="4198EE92" w14:textId="17D90059"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40</w:t>
            </w:r>
          </w:p>
        </w:tc>
        <w:tc>
          <w:tcPr>
            <w:tcW w:w="1420" w:type="dxa"/>
            <w:tcBorders>
              <w:top w:val="nil"/>
              <w:left w:val="nil"/>
              <w:bottom w:val="single" w:sz="4" w:space="0" w:color="auto"/>
              <w:right w:val="single" w:sz="4" w:space="0" w:color="auto"/>
            </w:tcBorders>
            <w:vAlign w:val="center"/>
            <w:hideMark/>
          </w:tcPr>
          <w:p w14:paraId="23053959" w14:textId="42DBD364"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216</w:t>
            </w:r>
          </w:p>
        </w:tc>
        <w:tc>
          <w:tcPr>
            <w:tcW w:w="1720" w:type="dxa"/>
            <w:tcBorders>
              <w:top w:val="nil"/>
              <w:left w:val="nil"/>
              <w:bottom w:val="single" w:sz="4" w:space="0" w:color="auto"/>
              <w:right w:val="single" w:sz="4" w:space="0" w:color="auto"/>
            </w:tcBorders>
            <w:noWrap/>
            <w:vAlign w:val="center"/>
            <w:hideMark/>
          </w:tcPr>
          <w:p w14:paraId="1A75CACD" w14:textId="4E7013FB"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40</w:t>
            </w:r>
          </w:p>
        </w:tc>
        <w:tc>
          <w:tcPr>
            <w:tcW w:w="1500" w:type="dxa"/>
            <w:tcBorders>
              <w:top w:val="nil"/>
              <w:left w:val="nil"/>
              <w:bottom w:val="single" w:sz="4" w:space="0" w:color="auto"/>
              <w:right w:val="single" w:sz="4" w:space="0" w:color="auto"/>
            </w:tcBorders>
            <w:noWrap/>
            <w:vAlign w:val="center"/>
            <w:hideMark/>
          </w:tcPr>
          <w:p w14:paraId="33F1C82E" w14:textId="79E22B8F"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5D995EE8" w14:textId="50A38C4C"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40</w:t>
            </w:r>
          </w:p>
        </w:tc>
        <w:tc>
          <w:tcPr>
            <w:tcW w:w="1240" w:type="dxa"/>
            <w:tcBorders>
              <w:top w:val="nil"/>
              <w:left w:val="nil"/>
              <w:bottom w:val="single" w:sz="4" w:space="0" w:color="auto"/>
              <w:right w:val="single" w:sz="4" w:space="0" w:color="auto"/>
            </w:tcBorders>
            <w:vAlign w:val="bottom"/>
            <w:hideMark/>
          </w:tcPr>
          <w:p w14:paraId="5FDACE16" w14:textId="11E3FE3E"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5.4</w:t>
            </w:r>
          </w:p>
        </w:tc>
        <w:tc>
          <w:tcPr>
            <w:tcW w:w="1280" w:type="dxa"/>
            <w:tcBorders>
              <w:top w:val="nil"/>
              <w:left w:val="nil"/>
              <w:bottom w:val="single" w:sz="4" w:space="0" w:color="auto"/>
              <w:right w:val="single" w:sz="4" w:space="0" w:color="auto"/>
            </w:tcBorders>
            <w:vAlign w:val="bottom"/>
            <w:hideMark/>
          </w:tcPr>
          <w:p w14:paraId="6820F9BB" w14:textId="15C24BA0"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bottom"/>
            <w:hideMark/>
          </w:tcPr>
          <w:p w14:paraId="54196FAC" w14:textId="64A92645"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50</w:t>
            </w:r>
          </w:p>
        </w:tc>
        <w:tc>
          <w:tcPr>
            <w:tcW w:w="1600" w:type="dxa"/>
            <w:tcBorders>
              <w:top w:val="nil"/>
              <w:left w:val="nil"/>
              <w:bottom w:val="single" w:sz="4" w:space="0" w:color="auto"/>
              <w:right w:val="single" w:sz="4" w:space="0" w:color="auto"/>
            </w:tcBorders>
            <w:vAlign w:val="bottom"/>
            <w:hideMark/>
          </w:tcPr>
          <w:p w14:paraId="6EDDF32C" w14:textId="2C83E34F"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125%</w:t>
            </w:r>
          </w:p>
        </w:tc>
      </w:tr>
      <w:tr w:rsidR="00695E25" w:rsidRPr="00831E79" w14:paraId="4925DF6F"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0C1D0C44" w14:textId="4C01AEF1" w:rsidR="00695E25" w:rsidRPr="00831E79" w:rsidRDefault="00695E25" w:rsidP="00695E25">
            <w:pPr>
              <w:rPr>
                <w:rFonts w:ascii="Calibri" w:hAnsi="Calibri" w:cs="Calibri"/>
                <w:color w:val="000000"/>
                <w:sz w:val="22"/>
                <w:szCs w:val="22"/>
              </w:rPr>
            </w:pPr>
            <w:r>
              <w:rPr>
                <w:rFonts w:ascii="Calibri" w:hAnsi="Calibri" w:cs="Calibri"/>
                <w:color w:val="000000"/>
                <w:sz w:val="22"/>
                <w:szCs w:val="22"/>
              </w:rPr>
              <w:t>2022-23</w:t>
            </w:r>
          </w:p>
        </w:tc>
        <w:tc>
          <w:tcPr>
            <w:tcW w:w="1159" w:type="dxa"/>
            <w:tcBorders>
              <w:top w:val="nil"/>
              <w:left w:val="nil"/>
              <w:bottom w:val="single" w:sz="4" w:space="0" w:color="auto"/>
              <w:right w:val="single" w:sz="4" w:space="0" w:color="auto"/>
            </w:tcBorders>
            <w:vAlign w:val="center"/>
            <w:hideMark/>
          </w:tcPr>
          <w:p w14:paraId="516C33D1" w14:textId="7FC9CACE"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28</w:t>
            </w:r>
          </w:p>
        </w:tc>
        <w:tc>
          <w:tcPr>
            <w:tcW w:w="1420" w:type="dxa"/>
            <w:tcBorders>
              <w:top w:val="nil"/>
              <w:left w:val="nil"/>
              <w:bottom w:val="single" w:sz="4" w:space="0" w:color="auto"/>
              <w:right w:val="single" w:sz="4" w:space="0" w:color="auto"/>
            </w:tcBorders>
            <w:vAlign w:val="center"/>
            <w:hideMark/>
          </w:tcPr>
          <w:p w14:paraId="3F0CABB9" w14:textId="00318AD6"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238</w:t>
            </w:r>
          </w:p>
        </w:tc>
        <w:tc>
          <w:tcPr>
            <w:tcW w:w="1720" w:type="dxa"/>
            <w:tcBorders>
              <w:top w:val="nil"/>
              <w:left w:val="nil"/>
              <w:bottom w:val="single" w:sz="4" w:space="0" w:color="auto"/>
              <w:right w:val="single" w:sz="4" w:space="0" w:color="auto"/>
            </w:tcBorders>
            <w:vAlign w:val="center"/>
            <w:hideMark/>
          </w:tcPr>
          <w:p w14:paraId="6424A708" w14:textId="4E3EADF3"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28</w:t>
            </w:r>
          </w:p>
        </w:tc>
        <w:tc>
          <w:tcPr>
            <w:tcW w:w="1500" w:type="dxa"/>
            <w:tcBorders>
              <w:top w:val="nil"/>
              <w:left w:val="nil"/>
              <w:bottom w:val="single" w:sz="4" w:space="0" w:color="auto"/>
              <w:right w:val="single" w:sz="4" w:space="0" w:color="auto"/>
            </w:tcBorders>
            <w:vAlign w:val="center"/>
            <w:hideMark/>
          </w:tcPr>
          <w:p w14:paraId="6D28BB0A" w14:textId="1498B694"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4E9C665E" w14:textId="59303666"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28</w:t>
            </w:r>
          </w:p>
        </w:tc>
        <w:tc>
          <w:tcPr>
            <w:tcW w:w="1240" w:type="dxa"/>
            <w:tcBorders>
              <w:top w:val="nil"/>
              <w:left w:val="nil"/>
              <w:bottom w:val="single" w:sz="4" w:space="0" w:color="auto"/>
              <w:right w:val="single" w:sz="4" w:space="0" w:color="auto"/>
            </w:tcBorders>
            <w:noWrap/>
            <w:vAlign w:val="bottom"/>
            <w:hideMark/>
          </w:tcPr>
          <w:p w14:paraId="6110082D" w14:textId="0E19F59A"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8.5</w:t>
            </w:r>
          </w:p>
        </w:tc>
        <w:tc>
          <w:tcPr>
            <w:tcW w:w="1280" w:type="dxa"/>
            <w:tcBorders>
              <w:top w:val="nil"/>
              <w:left w:val="nil"/>
              <w:bottom w:val="single" w:sz="4" w:space="0" w:color="auto"/>
              <w:right w:val="single" w:sz="4" w:space="0" w:color="auto"/>
            </w:tcBorders>
            <w:noWrap/>
            <w:vAlign w:val="bottom"/>
            <w:hideMark/>
          </w:tcPr>
          <w:p w14:paraId="3F1692FE" w14:textId="50278F0A"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bottom"/>
            <w:hideMark/>
          </w:tcPr>
          <w:p w14:paraId="601202A6" w14:textId="68132E43"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45</w:t>
            </w:r>
          </w:p>
        </w:tc>
        <w:tc>
          <w:tcPr>
            <w:tcW w:w="1600" w:type="dxa"/>
            <w:tcBorders>
              <w:top w:val="nil"/>
              <w:left w:val="nil"/>
              <w:bottom w:val="single" w:sz="4" w:space="0" w:color="auto"/>
              <w:right w:val="single" w:sz="4" w:space="0" w:color="auto"/>
            </w:tcBorders>
            <w:noWrap/>
            <w:vAlign w:val="bottom"/>
            <w:hideMark/>
          </w:tcPr>
          <w:p w14:paraId="2DFC751F" w14:textId="0BD41648"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161%</w:t>
            </w:r>
          </w:p>
        </w:tc>
      </w:tr>
      <w:tr w:rsidR="00695E25" w:rsidRPr="00831E79" w14:paraId="36F810AC"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4CF96F81" w14:textId="36B40AE3" w:rsidR="00695E25" w:rsidRPr="00831E79" w:rsidRDefault="00695E25" w:rsidP="00695E25">
            <w:pPr>
              <w:rPr>
                <w:rFonts w:ascii="Calibri" w:hAnsi="Calibri" w:cs="Calibri"/>
                <w:color w:val="000000"/>
                <w:sz w:val="22"/>
                <w:szCs w:val="22"/>
              </w:rPr>
            </w:pPr>
            <w:r>
              <w:rPr>
                <w:rFonts w:ascii="Calibri" w:hAnsi="Calibri" w:cs="Calibri"/>
                <w:color w:val="000000"/>
                <w:sz w:val="22"/>
                <w:szCs w:val="22"/>
              </w:rPr>
              <w:t>2023-24</w:t>
            </w:r>
          </w:p>
        </w:tc>
        <w:tc>
          <w:tcPr>
            <w:tcW w:w="1159" w:type="dxa"/>
            <w:tcBorders>
              <w:top w:val="nil"/>
              <w:left w:val="nil"/>
              <w:bottom w:val="single" w:sz="4" w:space="0" w:color="auto"/>
              <w:right w:val="single" w:sz="4" w:space="0" w:color="auto"/>
            </w:tcBorders>
            <w:vAlign w:val="bottom"/>
            <w:hideMark/>
          </w:tcPr>
          <w:p w14:paraId="18377AF6" w14:textId="438F107E"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28</w:t>
            </w:r>
          </w:p>
        </w:tc>
        <w:tc>
          <w:tcPr>
            <w:tcW w:w="1420" w:type="dxa"/>
            <w:tcBorders>
              <w:top w:val="nil"/>
              <w:left w:val="nil"/>
              <w:bottom w:val="single" w:sz="4" w:space="0" w:color="auto"/>
              <w:right w:val="single" w:sz="4" w:space="0" w:color="auto"/>
            </w:tcBorders>
            <w:vAlign w:val="bottom"/>
            <w:hideMark/>
          </w:tcPr>
          <w:p w14:paraId="2374F3B4" w14:textId="45AD966A"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199</w:t>
            </w:r>
          </w:p>
        </w:tc>
        <w:tc>
          <w:tcPr>
            <w:tcW w:w="1720" w:type="dxa"/>
            <w:tcBorders>
              <w:top w:val="nil"/>
              <w:left w:val="nil"/>
              <w:bottom w:val="single" w:sz="4" w:space="0" w:color="auto"/>
              <w:right w:val="single" w:sz="4" w:space="0" w:color="auto"/>
            </w:tcBorders>
            <w:vAlign w:val="bottom"/>
            <w:hideMark/>
          </w:tcPr>
          <w:p w14:paraId="58B60D0B" w14:textId="7EFCBFB1"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28</w:t>
            </w:r>
          </w:p>
        </w:tc>
        <w:tc>
          <w:tcPr>
            <w:tcW w:w="1500" w:type="dxa"/>
            <w:tcBorders>
              <w:top w:val="nil"/>
              <w:left w:val="nil"/>
              <w:bottom w:val="single" w:sz="4" w:space="0" w:color="auto"/>
              <w:right w:val="single" w:sz="4" w:space="0" w:color="auto"/>
            </w:tcBorders>
            <w:vAlign w:val="center"/>
            <w:hideMark/>
          </w:tcPr>
          <w:p w14:paraId="5B1F31DE" w14:textId="23311E7E"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56C8E771" w14:textId="714C3F67"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28</w:t>
            </w:r>
          </w:p>
        </w:tc>
        <w:tc>
          <w:tcPr>
            <w:tcW w:w="1240" w:type="dxa"/>
            <w:tcBorders>
              <w:top w:val="nil"/>
              <w:left w:val="nil"/>
              <w:bottom w:val="single" w:sz="4" w:space="0" w:color="auto"/>
              <w:right w:val="single" w:sz="4" w:space="0" w:color="auto"/>
            </w:tcBorders>
            <w:noWrap/>
            <w:vAlign w:val="bottom"/>
            <w:hideMark/>
          </w:tcPr>
          <w:p w14:paraId="7463B310" w14:textId="6D958C9B"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7.1</w:t>
            </w:r>
          </w:p>
        </w:tc>
        <w:tc>
          <w:tcPr>
            <w:tcW w:w="1280" w:type="dxa"/>
            <w:tcBorders>
              <w:top w:val="nil"/>
              <w:left w:val="nil"/>
              <w:bottom w:val="single" w:sz="4" w:space="0" w:color="auto"/>
              <w:right w:val="single" w:sz="4" w:space="0" w:color="auto"/>
            </w:tcBorders>
            <w:noWrap/>
            <w:vAlign w:val="bottom"/>
            <w:hideMark/>
          </w:tcPr>
          <w:p w14:paraId="2FD964ED" w14:textId="3DFD194D"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bottom"/>
            <w:hideMark/>
          </w:tcPr>
          <w:p w14:paraId="4201922B" w14:textId="3F5ABB92"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40</w:t>
            </w:r>
          </w:p>
        </w:tc>
        <w:tc>
          <w:tcPr>
            <w:tcW w:w="1600" w:type="dxa"/>
            <w:tcBorders>
              <w:top w:val="nil"/>
              <w:left w:val="nil"/>
              <w:bottom w:val="single" w:sz="4" w:space="0" w:color="auto"/>
              <w:right w:val="single" w:sz="4" w:space="0" w:color="auto"/>
            </w:tcBorders>
            <w:noWrap/>
            <w:vAlign w:val="bottom"/>
            <w:hideMark/>
          </w:tcPr>
          <w:p w14:paraId="51514CB1" w14:textId="5F26BDBA"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143%</w:t>
            </w:r>
          </w:p>
        </w:tc>
      </w:tr>
      <w:tr w:rsidR="00695E25" w:rsidRPr="00831E79" w14:paraId="7D939354"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65A45F50" w14:textId="5711BF27" w:rsidR="00695E25" w:rsidRPr="00831E79" w:rsidRDefault="00695E25" w:rsidP="00695E25">
            <w:pPr>
              <w:rPr>
                <w:rFonts w:ascii="Calibri" w:hAnsi="Calibri" w:cs="Calibri"/>
                <w:color w:val="000000"/>
                <w:sz w:val="22"/>
                <w:szCs w:val="22"/>
              </w:rPr>
            </w:pPr>
            <w:r>
              <w:rPr>
                <w:rFonts w:ascii="Calibri" w:hAnsi="Calibri" w:cs="Calibri"/>
                <w:color w:val="000000"/>
                <w:sz w:val="22"/>
                <w:szCs w:val="22"/>
              </w:rPr>
              <w:t>2024-25</w:t>
            </w:r>
          </w:p>
        </w:tc>
        <w:tc>
          <w:tcPr>
            <w:tcW w:w="1159" w:type="dxa"/>
            <w:tcBorders>
              <w:top w:val="nil"/>
              <w:left w:val="nil"/>
              <w:bottom w:val="single" w:sz="4" w:space="0" w:color="auto"/>
              <w:right w:val="single" w:sz="4" w:space="0" w:color="auto"/>
            </w:tcBorders>
            <w:vAlign w:val="center"/>
            <w:hideMark/>
          </w:tcPr>
          <w:p w14:paraId="6DE96F2E" w14:textId="2E050D1C"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2F5B1FDD" w14:textId="03FEFF26"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55E22758" w14:textId="54542BC6"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600C2E70" w14:textId="383AEAB9"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center"/>
            <w:hideMark/>
          </w:tcPr>
          <w:p w14:paraId="4E5E65DD" w14:textId="37181C42"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bottom"/>
            <w:hideMark/>
          </w:tcPr>
          <w:p w14:paraId="1676ADB3" w14:textId="469DB702"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bottom"/>
            <w:hideMark/>
          </w:tcPr>
          <w:p w14:paraId="61F25A68" w14:textId="4FAAB042"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bottom"/>
            <w:hideMark/>
          </w:tcPr>
          <w:p w14:paraId="29833255" w14:textId="344B72C5"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bottom"/>
            <w:hideMark/>
          </w:tcPr>
          <w:p w14:paraId="292EA598" w14:textId="12FEB818" w:rsidR="00695E25" w:rsidRPr="00831E79" w:rsidRDefault="00695E25" w:rsidP="00695E25">
            <w:pPr>
              <w:jc w:val="right"/>
              <w:rPr>
                <w:rFonts w:ascii="Calibri" w:hAnsi="Calibri" w:cs="Calibri"/>
                <w:color w:val="000000"/>
                <w:sz w:val="22"/>
                <w:szCs w:val="22"/>
              </w:rPr>
            </w:pPr>
            <w:r>
              <w:rPr>
                <w:rFonts w:ascii="Calibri" w:hAnsi="Calibri" w:cs="Calibri"/>
                <w:color w:val="000000"/>
                <w:sz w:val="22"/>
                <w:szCs w:val="22"/>
              </w:rPr>
              <w:t>-</w:t>
            </w:r>
          </w:p>
        </w:tc>
      </w:tr>
      <w:tr w:rsidR="008E2684" w:rsidRPr="004D3D9E" w14:paraId="4DA4E93C"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2187F8ED" w14:textId="6203D398" w:rsidR="008E2684" w:rsidRPr="004D3D9E" w:rsidRDefault="008E2684" w:rsidP="008E2684">
            <w:pPr>
              <w:rPr>
                <w:rFonts w:ascii="Calibri" w:hAnsi="Calibri" w:cs="Calibri"/>
                <w:color w:val="000000"/>
                <w:sz w:val="22"/>
                <w:szCs w:val="22"/>
              </w:rPr>
            </w:pPr>
            <w:r>
              <w:rPr>
                <w:rFonts w:ascii="Calibri" w:hAnsi="Calibri" w:cs="Calibri"/>
                <w:color w:val="000000"/>
                <w:sz w:val="22"/>
                <w:szCs w:val="22"/>
              </w:rPr>
              <w:t>2025-26 to date</w:t>
            </w:r>
          </w:p>
        </w:tc>
        <w:tc>
          <w:tcPr>
            <w:tcW w:w="1159" w:type="dxa"/>
            <w:tcBorders>
              <w:top w:val="nil"/>
              <w:left w:val="nil"/>
              <w:bottom w:val="single" w:sz="4" w:space="0" w:color="auto"/>
              <w:right w:val="single" w:sz="4" w:space="0" w:color="auto"/>
            </w:tcBorders>
            <w:vAlign w:val="center"/>
            <w:hideMark/>
          </w:tcPr>
          <w:p w14:paraId="786555DD" w14:textId="797CAD47" w:rsidR="008E2684" w:rsidRPr="004D3D9E" w:rsidRDefault="008E2684" w:rsidP="008E2684">
            <w:pPr>
              <w:jc w:val="right"/>
              <w:rPr>
                <w:rFonts w:ascii="Calibri" w:hAnsi="Calibri" w:cs="Calibri"/>
                <w:color w:val="000000"/>
                <w:sz w:val="22"/>
                <w:szCs w:val="22"/>
              </w:rPr>
            </w:pPr>
            <w:r>
              <w:rPr>
                <w:rFonts w:ascii="Calibri" w:hAnsi="Calibri" w:cs="Calibri"/>
                <w:color w:val="000000"/>
                <w:sz w:val="22"/>
                <w:szCs w:val="22"/>
              </w:rPr>
              <w:t>27</w:t>
            </w:r>
          </w:p>
        </w:tc>
        <w:tc>
          <w:tcPr>
            <w:tcW w:w="1420" w:type="dxa"/>
            <w:tcBorders>
              <w:top w:val="nil"/>
              <w:left w:val="nil"/>
              <w:bottom w:val="single" w:sz="4" w:space="0" w:color="auto"/>
              <w:right w:val="single" w:sz="4" w:space="0" w:color="auto"/>
            </w:tcBorders>
            <w:vAlign w:val="center"/>
            <w:hideMark/>
          </w:tcPr>
          <w:p w14:paraId="629C0136" w14:textId="742290A1" w:rsidR="008E2684" w:rsidRPr="004D3D9E" w:rsidRDefault="008E2684" w:rsidP="008E2684">
            <w:pPr>
              <w:jc w:val="right"/>
              <w:rPr>
                <w:rFonts w:ascii="Calibri" w:hAnsi="Calibri" w:cs="Calibri"/>
                <w:color w:val="000000"/>
                <w:sz w:val="22"/>
                <w:szCs w:val="22"/>
              </w:rPr>
            </w:pPr>
            <w:r>
              <w:rPr>
                <w:rFonts w:ascii="Calibri" w:hAnsi="Calibri" w:cs="Calibri"/>
                <w:color w:val="000000"/>
                <w:sz w:val="22"/>
                <w:szCs w:val="22"/>
              </w:rPr>
              <w:t>252</w:t>
            </w:r>
          </w:p>
        </w:tc>
        <w:tc>
          <w:tcPr>
            <w:tcW w:w="1720" w:type="dxa"/>
            <w:tcBorders>
              <w:top w:val="nil"/>
              <w:left w:val="nil"/>
              <w:bottom w:val="single" w:sz="4" w:space="0" w:color="auto"/>
              <w:right w:val="single" w:sz="4" w:space="0" w:color="auto"/>
            </w:tcBorders>
            <w:noWrap/>
            <w:vAlign w:val="center"/>
            <w:hideMark/>
          </w:tcPr>
          <w:p w14:paraId="15E74D43" w14:textId="1B0B4854" w:rsidR="008E2684" w:rsidRPr="004D3D9E" w:rsidRDefault="008E2684" w:rsidP="008E2684">
            <w:pPr>
              <w:jc w:val="right"/>
              <w:rPr>
                <w:rFonts w:ascii="Calibri" w:hAnsi="Calibri" w:cs="Calibri"/>
                <w:color w:val="000000"/>
                <w:sz w:val="22"/>
                <w:szCs w:val="22"/>
              </w:rPr>
            </w:pPr>
            <w:r>
              <w:rPr>
                <w:rFonts w:ascii="Calibri" w:hAnsi="Calibri" w:cs="Calibri"/>
                <w:color w:val="000000"/>
                <w:sz w:val="22"/>
                <w:szCs w:val="22"/>
              </w:rPr>
              <w:t>27</w:t>
            </w:r>
          </w:p>
        </w:tc>
        <w:tc>
          <w:tcPr>
            <w:tcW w:w="1500" w:type="dxa"/>
            <w:tcBorders>
              <w:top w:val="nil"/>
              <w:left w:val="nil"/>
              <w:bottom w:val="single" w:sz="4" w:space="0" w:color="auto"/>
              <w:right w:val="single" w:sz="4" w:space="0" w:color="auto"/>
            </w:tcBorders>
            <w:noWrap/>
            <w:vAlign w:val="center"/>
            <w:hideMark/>
          </w:tcPr>
          <w:p w14:paraId="658BB23E" w14:textId="7CD16838" w:rsidR="008E2684" w:rsidRPr="004D3D9E" w:rsidRDefault="008E2684" w:rsidP="008E2684">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3B41E97D" w14:textId="4D82302E" w:rsidR="008E2684" w:rsidRPr="004D3D9E" w:rsidRDefault="008E2684" w:rsidP="008E2684">
            <w:pPr>
              <w:jc w:val="right"/>
              <w:rPr>
                <w:rFonts w:ascii="Calibri" w:hAnsi="Calibri" w:cs="Calibri"/>
                <w:color w:val="000000"/>
                <w:sz w:val="22"/>
                <w:szCs w:val="22"/>
              </w:rPr>
            </w:pPr>
            <w:r>
              <w:rPr>
                <w:rFonts w:ascii="Calibri" w:hAnsi="Calibri" w:cs="Calibri"/>
                <w:color w:val="000000"/>
                <w:sz w:val="22"/>
                <w:szCs w:val="22"/>
              </w:rPr>
              <w:t>27</w:t>
            </w:r>
          </w:p>
        </w:tc>
        <w:tc>
          <w:tcPr>
            <w:tcW w:w="1240" w:type="dxa"/>
            <w:tcBorders>
              <w:top w:val="nil"/>
              <w:left w:val="nil"/>
              <w:bottom w:val="single" w:sz="4" w:space="0" w:color="auto"/>
              <w:right w:val="single" w:sz="4" w:space="0" w:color="auto"/>
            </w:tcBorders>
            <w:vAlign w:val="center"/>
            <w:hideMark/>
          </w:tcPr>
          <w:p w14:paraId="6AA728A4" w14:textId="2866062E" w:rsidR="008E2684" w:rsidRPr="004D3D9E" w:rsidRDefault="008E2684" w:rsidP="008E2684">
            <w:pPr>
              <w:jc w:val="right"/>
              <w:rPr>
                <w:rFonts w:ascii="Calibri" w:hAnsi="Calibri" w:cs="Calibri"/>
                <w:color w:val="000000"/>
                <w:sz w:val="22"/>
                <w:szCs w:val="22"/>
              </w:rPr>
            </w:pPr>
            <w:r>
              <w:rPr>
                <w:rFonts w:ascii="Calibri" w:hAnsi="Calibri" w:cs="Calibri"/>
                <w:color w:val="000000"/>
                <w:sz w:val="22"/>
                <w:szCs w:val="22"/>
              </w:rPr>
              <w:t>9.3</w:t>
            </w:r>
          </w:p>
        </w:tc>
        <w:tc>
          <w:tcPr>
            <w:tcW w:w="1280" w:type="dxa"/>
            <w:tcBorders>
              <w:top w:val="nil"/>
              <w:left w:val="nil"/>
              <w:bottom w:val="single" w:sz="4" w:space="0" w:color="auto"/>
              <w:right w:val="single" w:sz="4" w:space="0" w:color="auto"/>
            </w:tcBorders>
            <w:vAlign w:val="center"/>
            <w:hideMark/>
          </w:tcPr>
          <w:p w14:paraId="29CEF951" w14:textId="6280E09C" w:rsidR="008E2684" w:rsidRPr="004D3D9E" w:rsidRDefault="008E2684" w:rsidP="008E2684">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043F54D2" w14:textId="7885F671" w:rsidR="008E2684" w:rsidRPr="004D3D9E" w:rsidRDefault="008E2684" w:rsidP="008E2684">
            <w:pPr>
              <w:jc w:val="right"/>
              <w:rPr>
                <w:rFonts w:ascii="Calibri" w:hAnsi="Calibri" w:cs="Calibri"/>
                <w:color w:val="000000"/>
                <w:sz w:val="22"/>
                <w:szCs w:val="22"/>
              </w:rPr>
            </w:pPr>
            <w:r>
              <w:rPr>
                <w:rFonts w:ascii="Calibri" w:hAnsi="Calibri" w:cs="Calibri"/>
                <w:color w:val="000000"/>
                <w:sz w:val="22"/>
                <w:szCs w:val="22"/>
              </w:rPr>
              <w:t>46</w:t>
            </w:r>
          </w:p>
        </w:tc>
        <w:tc>
          <w:tcPr>
            <w:tcW w:w="1600" w:type="dxa"/>
            <w:tcBorders>
              <w:top w:val="nil"/>
              <w:left w:val="nil"/>
              <w:bottom w:val="single" w:sz="4" w:space="0" w:color="auto"/>
              <w:right w:val="single" w:sz="4" w:space="0" w:color="auto"/>
            </w:tcBorders>
            <w:vAlign w:val="center"/>
            <w:hideMark/>
          </w:tcPr>
          <w:p w14:paraId="0CA5BF34" w14:textId="78D201A2" w:rsidR="008E2684" w:rsidRPr="004D3D9E" w:rsidRDefault="008E2684" w:rsidP="008E2684">
            <w:pPr>
              <w:jc w:val="right"/>
              <w:rPr>
                <w:rFonts w:ascii="Calibri" w:hAnsi="Calibri" w:cs="Calibri"/>
                <w:color w:val="000000"/>
                <w:sz w:val="22"/>
                <w:szCs w:val="22"/>
              </w:rPr>
            </w:pPr>
            <w:r>
              <w:rPr>
                <w:rFonts w:ascii="Calibri" w:hAnsi="Calibri" w:cs="Calibri"/>
                <w:color w:val="000000"/>
                <w:sz w:val="22"/>
                <w:szCs w:val="22"/>
              </w:rPr>
              <w:t>170%</w:t>
            </w:r>
          </w:p>
        </w:tc>
      </w:tr>
    </w:tbl>
    <w:p w14:paraId="1AA500F5" w14:textId="77777777" w:rsidR="00336A3B" w:rsidRDefault="00336A3B">
      <w:pPr>
        <w:rPr>
          <w:rFonts w:ascii="Calibri" w:eastAsia="Calibri" w:hAnsi="Calibri" w:cs="Calibri"/>
          <w:b/>
          <w:bCs/>
          <w:sz w:val="24"/>
          <w:szCs w:val="24"/>
        </w:rPr>
      </w:pPr>
    </w:p>
    <w:p w14:paraId="47227BA3" w14:textId="77777777" w:rsidR="00336A3B" w:rsidRDefault="00336A3B" w:rsidP="00336A3B">
      <w:pPr>
        <w:rPr>
          <w:rFonts w:ascii="Calibri" w:eastAsia="Calibri" w:hAnsi="Calibri" w:cs="Calibri"/>
          <w:sz w:val="22"/>
          <w:szCs w:val="22"/>
        </w:rPr>
      </w:pPr>
      <w:r>
        <w:rPr>
          <w:rFonts w:ascii="Calibri" w:eastAsia="Calibri" w:hAnsi="Calibri" w:cs="Calibri"/>
          <w:sz w:val="22"/>
          <w:szCs w:val="22"/>
        </w:rPr>
        <w:t>Notes:</w:t>
      </w:r>
    </w:p>
    <w:p w14:paraId="7041D375" w14:textId="77777777" w:rsidR="00C62324" w:rsidRDefault="00C62324" w:rsidP="00C62324">
      <w:pPr>
        <w:rPr>
          <w:rFonts w:ascii="Calibri" w:eastAsia="Calibri" w:hAnsi="Calibri" w:cs="Calibri"/>
          <w:sz w:val="22"/>
          <w:szCs w:val="22"/>
        </w:rPr>
      </w:pPr>
      <w:r>
        <w:rPr>
          <w:rFonts w:ascii="Calibri" w:eastAsia="Calibri" w:hAnsi="Calibri" w:cs="Calibri"/>
          <w:sz w:val="22"/>
          <w:szCs w:val="22"/>
        </w:rPr>
        <w:t>Data is not available for selection exercises reporting prior to 2016-17 for this role.</w:t>
      </w:r>
    </w:p>
    <w:p w14:paraId="0E504C2B" w14:textId="77777777" w:rsidR="00336A3B" w:rsidRDefault="00336A3B" w:rsidP="00336A3B">
      <w:pPr>
        <w:rPr>
          <w:rFonts w:ascii="Calibri" w:eastAsia="Calibri" w:hAnsi="Calibri" w:cs="Calibri"/>
          <w:sz w:val="22"/>
          <w:szCs w:val="22"/>
        </w:rPr>
      </w:pPr>
    </w:p>
    <w:p w14:paraId="0F87AE87" w14:textId="7632D0E0" w:rsidR="00221D18" w:rsidRDefault="00336A3B" w:rsidP="00336A3B">
      <w:pPr>
        <w:rPr>
          <w:rFonts w:ascii="Calibri" w:eastAsia="Calibri" w:hAnsi="Calibri" w:cs="Calibri"/>
          <w:b/>
          <w:bCs/>
          <w:sz w:val="24"/>
          <w:szCs w:val="24"/>
        </w:rPr>
      </w:pPr>
      <w:r w:rsidRPr="000B09C7">
        <w:rPr>
          <w:rFonts w:ascii="Calibri" w:eastAsia="Calibri" w:hAnsi="Calibri" w:cs="Calibri"/>
          <w:sz w:val="22"/>
          <w:szCs w:val="22"/>
        </w:rPr>
        <w:t xml:space="preserve">The JAC assesses candidates at selection days as outstanding (A), strong (B), selectable (C) or not </w:t>
      </w:r>
      <w:r>
        <w:rPr>
          <w:rFonts w:ascii="Calibri" w:eastAsia="Calibri" w:hAnsi="Calibri" w:cs="Calibri"/>
          <w:sz w:val="22"/>
          <w:szCs w:val="22"/>
        </w:rPr>
        <w:t xml:space="preserve">presently </w:t>
      </w:r>
      <w:r w:rsidRPr="000B09C7">
        <w:rPr>
          <w:rFonts w:ascii="Calibri" w:eastAsia="Calibri" w:hAnsi="Calibri" w:cs="Calibri"/>
          <w:sz w:val="22"/>
          <w:szCs w:val="22"/>
        </w:rPr>
        <w:t>selectable (D). It is important to note that gradings are an internal assessment measure of a candidate’s performance in a particular selection exercise and against the specific criteria for that role at that time. They do not indicate performance upon appointment. Caution should be exercised when comparing gradings awarded across a period of years.</w:t>
      </w:r>
      <w:r w:rsidR="00221D18">
        <w:rPr>
          <w:rFonts w:ascii="Calibri" w:eastAsia="Calibri" w:hAnsi="Calibri" w:cs="Calibri"/>
          <w:b/>
          <w:bCs/>
          <w:sz w:val="24"/>
          <w:szCs w:val="24"/>
        </w:rPr>
        <w:br w:type="page"/>
      </w:r>
    </w:p>
    <w:p w14:paraId="20AA72B0" w14:textId="7F7B4C2F" w:rsidR="008B794C" w:rsidRDefault="008B794C" w:rsidP="008B794C">
      <w:pPr>
        <w:spacing w:after="160" w:line="259" w:lineRule="auto"/>
        <w:rPr>
          <w:rFonts w:ascii="Calibri" w:eastAsia="Calibri" w:hAnsi="Calibri" w:cs="Calibri"/>
          <w:b/>
          <w:bCs/>
          <w:sz w:val="24"/>
          <w:szCs w:val="24"/>
        </w:rPr>
      </w:pPr>
      <w:r w:rsidRPr="009A7DFB">
        <w:rPr>
          <w:rFonts w:ascii="Calibri" w:eastAsia="Calibri" w:hAnsi="Calibri" w:cs="Calibri"/>
          <w:b/>
          <w:bCs/>
          <w:sz w:val="24"/>
          <w:szCs w:val="24"/>
        </w:rPr>
        <w:lastRenderedPageBreak/>
        <w:t>Table C</w:t>
      </w:r>
      <w:r>
        <w:rPr>
          <w:rFonts w:ascii="Calibri" w:eastAsia="Calibri" w:hAnsi="Calibri" w:cs="Calibri"/>
          <w:b/>
          <w:bCs/>
          <w:sz w:val="24"/>
          <w:szCs w:val="24"/>
        </w:rPr>
        <w:t>3</w:t>
      </w:r>
      <w:r w:rsidRPr="009A7DFB">
        <w:rPr>
          <w:rFonts w:ascii="Calibri" w:eastAsia="Calibri" w:hAnsi="Calibri" w:cs="Calibri"/>
          <w:b/>
          <w:bCs/>
          <w:sz w:val="24"/>
          <w:szCs w:val="24"/>
        </w:rPr>
        <w:t>(</w:t>
      </w:r>
      <w:r>
        <w:rPr>
          <w:rFonts w:ascii="Calibri" w:eastAsia="Calibri" w:hAnsi="Calibri" w:cs="Calibri"/>
          <w:b/>
          <w:bCs/>
          <w:sz w:val="24"/>
          <w:szCs w:val="24"/>
        </w:rPr>
        <w:t>b</w:t>
      </w:r>
      <w:r w:rsidRPr="009A7DFB">
        <w:rPr>
          <w:rFonts w:ascii="Calibri" w:eastAsia="Calibri" w:hAnsi="Calibri" w:cs="Calibri"/>
          <w:b/>
          <w:bCs/>
          <w:sz w:val="24"/>
          <w:szCs w:val="24"/>
        </w:rPr>
        <w:t>):</w:t>
      </w:r>
      <w:r>
        <w:rPr>
          <w:rFonts w:ascii="Calibri" w:eastAsia="Calibri" w:hAnsi="Calibri" w:cs="Calibri"/>
          <w:b/>
          <w:bCs/>
          <w:sz w:val="24"/>
          <w:szCs w:val="24"/>
        </w:rPr>
        <w:t xml:space="preserve"> Recorder</w:t>
      </w:r>
    </w:p>
    <w:p w14:paraId="45FE9936" w14:textId="78243E47" w:rsidR="008B794C" w:rsidRPr="00007797" w:rsidRDefault="008B794C" w:rsidP="008B794C">
      <w:pPr>
        <w:spacing w:after="160" w:line="259" w:lineRule="auto"/>
        <w:rPr>
          <w:rFonts w:ascii="Calibri" w:eastAsia="Calibri" w:hAnsi="Calibri" w:cs="Calibri"/>
          <w:i/>
          <w:iCs/>
          <w:sz w:val="22"/>
          <w:szCs w:val="22"/>
        </w:rPr>
      </w:pPr>
      <w:r w:rsidRPr="00007797">
        <w:rPr>
          <w:rFonts w:ascii="Calibri" w:eastAsia="Calibri" w:hAnsi="Calibri" w:cs="Calibri"/>
          <w:i/>
          <w:iCs/>
          <w:sz w:val="22"/>
          <w:szCs w:val="22"/>
        </w:rPr>
        <w:t>Application and selection figures in this table have been compiled from previously published statistics</w:t>
      </w:r>
      <w:r w:rsidRPr="00007797">
        <w:rPr>
          <w:rFonts w:ascii="Calibri" w:hAnsi="Calibri" w:cs="Calibri"/>
          <w:i/>
          <w:iCs/>
          <w:color w:val="000000"/>
          <w:sz w:val="22"/>
          <w:szCs w:val="22"/>
        </w:rPr>
        <w:t xml:space="preserve">, except for </w:t>
      </w:r>
      <w:r w:rsidRPr="001134FC">
        <w:rPr>
          <w:rFonts w:ascii="Calibri" w:hAnsi="Calibri" w:cs="Calibri"/>
          <w:i/>
          <w:iCs/>
          <w:color w:val="000000"/>
          <w:sz w:val="22"/>
          <w:szCs w:val="22"/>
        </w:rPr>
        <w:t>the number</w:t>
      </w:r>
      <w:r>
        <w:rPr>
          <w:rFonts w:ascii="Calibri" w:hAnsi="Calibri" w:cs="Calibri"/>
          <w:i/>
          <w:iCs/>
          <w:color w:val="000000"/>
          <w:sz w:val="22"/>
          <w:szCs w:val="22"/>
        </w:rPr>
        <w:t>s</w:t>
      </w:r>
      <w:r w:rsidRPr="001134FC">
        <w:rPr>
          <w:rFonts w:ascii="Calibri" w:hAnsi="Calibri" w:cs="Calibri"/>
          <w:i/>
          <w:iCs/>
          <w:color w:val="000000"/>
          <w:sz w:val="22"/>
          <w:szCs w:val="22"/>
        </w:rPr>
        <w:t xml:space="preserve"> of candidates assessed as A (outstanding) or B (strong) at selection day</w:t>
      </w:r>
      <w:r>
        <w:rPr>
          <w:rFonts w:ascii="Calibri" w:hAnsi="Calibri" w:cs="Calibri"/>
          <w:i/>
          <w:iCs/>
          <w:color w:val="000000"/>
          <w:sz w:val="22"/>
          <w:szCs w:val="22"/>
        </w:rPr>
        <w:t>, which ha</w:t>
      </w:r>
      <w:r w:rsidR="00DF6A0D">
        <w:rPr>
          <w:rFonts w:ascii="Calibri" w:hAnsi="Calibri" w:cs="Calibri"/>
          <w:i/>
          <w:iCs/>
          <w:color w:val="000000"/>
          <w:sz w:val="22"/>
          <w:szCs w:val="22"/>
        </w:rPr>
        <w:t>ve</w:t>
      </w:r>
      <w:r>
        <w:rPr>
          <w:rFonts w:ascii="Calibri" w:hAnsi="Calibri" w:cs="Calibri"/>
          <w:i/>
          <w:iCs/>
          <w:color w:val="000000"/>
          <w:sz w:val="22"/>
          <w:szCs w:val="22"/>
        </w:rPr>
        <w:t xml:space="preserve"> not been previously published for this role</w:t>
      </w:r>
      <w:r w:rsidR="00F1241E">
        <w:rPr>
          <w:rFonts w:ascii="Calibri" w:hAnsi="Calibri" w:cs="Calibri"/>
          <w:i/>
          <w:iCs/>
          <w:color w:val="000000"/>
          <w:sz w:val="22"/>
          <w:szCs w:val="22"/>
        </w:rPr>
        <w:t>, and the vacancy and application data for the most recent year (2025-26)</w:t>
      </w:r>
      <w:r>
        <w:rPr>
          <w:rFonts w:ascii="Calibri" w:hAnsi="Calibri" w:cs="Calibri"/>
          <w:i/>
          <w:iCs/>
          <w:color w:val="000000"/>
          <w:sz w:val="22"/>
          <w:szCs w:val="22"/>
        </w:rPr>
        <w:t>.</w:t>
      </w:r>
    </w:p>
    <w:tbl>
      <w:tblPr>
        <w:tblW w:w="14860" w:type="dxa"/>
        <w:tblLook w:val="04A0" w:firstRow="1" w:lastRow="0" w:firstColumn="1" w:lastColumn="0" w:noHBand="0" w:noVBand="1"/>
      </w:tblPr>
      <w:tblGrid>
        <w:gridCol w:w="1600"/>
        <w:gridCol w:w="1159"/>
        <w:gridCol w:w="1420"/>
        <w:gridCol w:w="1720"/>
        <w:gridCol w:w="1500"/>
        <w:gridCol w:w="1640"/>
        <w:gridCol w:w="1240"/>
        <w:gridCol w:w="1280"/>
        <w:gridCol w:w="1701"/>
        <w:gridCol w:w="1600"/>
      </w:tblGrid>
      <w:tr w:rsidR="008B794C" w:rsidRPr="00831E79" w14:paraId="1D8BAA53" w14:textId="77777777" w:rsidTr="00970D03">
        <w:trPr>
          <w:trHeight w:val="1200"/>
        </w:trPr>
        <w:tc>
          <w:tcPr>
            <w:tcW w:w="1600" w:type="dxa"/>
            <w:tcBorders>
              <w:top w:val="single" w:sz="4" w:space="0" w:color="auto"/>
              <w:left w:val="single" w:sz="4" w:space="0" w:color="auto"/>
              <w:bottom w:val="single" w:sz="4" w:space="0" w:color="auto"/>
              <w:right w:val="single" w:sz="4" w:space="0" w:color="auto"/>
            </w:tcBorders>
            <w:noWrap/>
            <w:vAlign w:val="center"/>
            <w:hideMark/>
          </w:tcPr>
          <w:p w14:paraId="53488D33" w14:textId="77777777" w:rsidR="008B794C" w:rsidRPr="00831E79" w:rsidRDefault="008B794C">
            <w:pPr>
              <w:rPr>
                <w:rFonts w:ascii="Calibri" w:hAnsi="Calibri" w:cs="Calibri"/>
                <w:b/>
                <w:bCs/>
                <w:color w:val="000000"/>
                <w:sz w:val="22"/>
                <w:szCs w:val="22"/>
              </w:rPr>
            </w:pPr>
            <w:r w:rsidRPr="00831E79">
              <w:rPr>
                <w:rFonts w:ascii="Calibri" w:hAnsi="Calibri" w:cs="Calibri"/>
                <w:b/>
                <w:bCs/>
                <w:color w:val="000000"/>
                <w:sz w:val="22"/>
                <w:szCs w:val="22"/>
              </w:rPr>
              <w:t>Year</w:t>
            </w:r>
          </w:p>
        </w:tc>
        <w:tc>
          <w:tcPr>
            <w:tcW w:w="1159" w:type="dxa"/>
            <w:tcBorders>
              <w:top w:val="single" w:sz="4" w:space="0" w:color="auto"/>
              <w:left w:val="nil"/>
              <w:bottom w:val="single" w:sz="4" w:space="0" w:color="auto"/>
              <w:right w:val="single" w:sz="4" w:space="0" w:color="auto"/>
            </w:tcBorders>
            <w:vAlign w:val="center"/>
            <w:hideMark/>
          </w:tcPr>
          <w:p w14:paraId="215DBC8A" w14:textId="77777777" w:rsidR="008B794C" w:rsidRPr="00831E79" w:rsidRDefault="008B794C">
            <w:pPr>
              <w:rPr>
                <w:rFonts w:ascii="Calibri" w:hAnsi="Calibri" w:cs="Calibri"/>
                <w:b/>
                <w:bCs/>
                <w:color w:val="000000"/>
                <w:sz w:val="22"/>
                <w:szCs w:val="22"/>
              </w:rPr>
            </w:pPr>
            <w:r w:rsidRPr="00831E79">
              <w:rPr>
                <w:rFonts w:ascii="Calibri" w:hAnsi="Calibri" w:cs="Calibri"/>
                <w:b/>
                <w:bCs/>
                <w:color w:val="000000"/>
                <w:sz w:val="22"/>
                <w:szCs w:val="22"/>
              </w:rPr>
              <w:t>Vacancies (s87 &amp;s94)</w:t>
            </w:r>
          </w:p>
        </w:tc>
        <w:tc>
          <w:tcPr>
            <w:tcW w:w="1420" w:type="dxa"/>
            <w:tcBorders>
              <w:top w:val="single" w:sz="4" w:space="0" w:color="auto"/>
              <w:left w:val="nil"/>
              <w:bottom w:val="single" w:sz="4" w:space="0" w:color="auto"/>
              <w:right w:val="single" w:sz="4" w:space="0" w:color="auto"/>
            </w:tcBorders>
            <w:noWrap/>
            <w:vAlign w:val="center"/>
            <w:hideMark/>
          </w:tcPr>
          <w:p w14:paraId="2416B9E6" w14:textId="77777777" w:rsidR="008B794C" w:rsidRPr="00831E79" w:rsidRDefault="008B794C">
            <w:pPr>
              <w:rPr>
                <w:rFonts w:ascii="Calibri" w:hAnsi="Calibri" w:cs="Calibri"/>
                <w:b/>
                <w:bCs/>
                <w:color w:val="000000"/>
                <w:sz w:val="22"/>
                <w:szCs w:val="22"/>
              </w:rPr>
            </w:pPr>
            <w:r w:rsidRPr="00831E79">
              <w:rPr>
                <w:rFonts w:ascii="Calibri" w:hAnsi="Calibri" w:cs="Calibri"/>
                <w:b/>
                <w:bCs/>
                <w:color w:val="000000"/>
                <w:sz w:val="22"/>
                <w:szCs w:val="22"/>
              </w:rPr>
              <w:t>Applications</w:t>
            </w:r>
          </w:p>
        </w:tc>
        <w:tc>
          <w:tcPr>
            <w:tcW w:w="1720" w:type="dxa"/>
            <w:tcBorders>
              <w:top w:val="single" w:sz="4" w:space="0" w:color="auto"/>
              <w:left w:val="nil"/>
              <w:bottom w:val="single" w:sz="4" w:space="0" w:color="auto"/>
              <w:right w:val="single" w:sz="4" w:space="0" w:color="auto"/>
            </w:tcBorders>
            <w:vAlign w:val="center"/>
            <w:hideMark/>
          </w:tcPr>
          <w:p w14:paraId="16E67623" w14:textId="77777777" w:rsidR="008B794C" w:rsidRPr="00831E79" w:rsidRDefault="008B794C">
            <w:pPr>
              <w:rPr>
                <w:rFonts w:ascii="Calibri" w:hAnsi="Calibri" w:cs="Calibri"/>
                <w:b/>
                <w:bCs/>
                <w:color w:val="000000"/>
                <w:sz w:val="22"/>
                <w:szCs w:val="22"/>
              </w:rPr>
            </w:pPr>
            <w:r w:rsidRPr="00831E79">
              <w:rPr>
                <w:rFonts w:ascii="Calibri" w:hAnsi="Calibri" w:cs="Calibri"/>
                <w:b/>
                <w:bCs/>
                <w:color w:val="000000"/>
                <w:sz w:val="22"/>
                <w:szCs w:val="22"/>
              </w:rPr>
              <w:t>Recommended for immediate appointments (s87)</w:t>
            </w:r>
          </w:p>
        </w:tc>
        <w:tc>
          <w:tcPr>
            <w:tcW w:w="1500" w:type="dxa"/>
            <w:tcBorders>
              <w:top w:val="single" w:sz="4" w:space="0" w:color="auto"/>
              <w:left w:val="nil"/>
              <w:bottom w:val="single" w:sz="4" w:space="0" w:color="auto"/>
              <w:right w:val="single" w:sz="4" w:space="0" w:color="auto"/>
            </w:tcBorders>
            <w:vAlign w:val="center"/>
            <w:hideMark/>
          </w:tcPr>
          <w:p w14:paraId="224EDE6E" w14:textId="77777777" w:rsidR="008B794C" w:rsidRPr="00831E79" w:rsidRDefault="008B794C">
            <w:pPr>
              <w:rPr>
                <w:rFonts w:ascii="Calibri" w:hAnsi="Calibri" w:cs="Calibri"/>
                <w:b/>
                <w:bCs/>
                <w:color w:val="000000"/>
                <w:sz w:val="22"/>
                <w:szCs w:val="22"/>
              </w:rPr>
            </w:pPr>
            <w:r w:rsidRPr="00831E79">
              <w:rPr>
                <w:rFonts w:ascii="Calibri" w:hAnsi="Calibri" w:cs="Calibri"/>
                <w:b/>
                <w:bCs/>
                <w:color w:val="000000"/>
                <w:sz w:val="22"/>
                <w:szCs w:val="22"/>
              </w:rPr>
              <w:t>Selected for future appointments (s94)</w:t>
            </w:r>
          </w:p>
        </w:tc>
        <w:tc>
          <w:tcPr>
            <w:tcW w:w="1640" w:type="dxa"/>
            <w:tcBorders>
              <w:top w:val="single" w:sz="4" w:space="0" w:color="auto"/>
              <w:left w:val="nil"/>
              <w:bottom w:val="single" w:sz="4" w:space="0" w:color="auto"/>
              <w:right w:val="single" w:sz="4" w:space="0" w:color="auto"/>
            </w:tcBorders>
            <w:vAlign w:val="center"/>
            <w:hideMark/>
          </w:tcPr>
          <w:p w14:paraId="46B7E0E7" w14:textId="77777777" w:rsidR="008B794C" w:rsidRPr="00831E79" w:rsidRDefault="008B794C">
            <w:pPr>
              <w:rPr>
                <w:rFonts w:ascii="Calibri" w:hAnsi="Calibri" w:cs="Calibri"/>
                <w:b/>
                <w:bCs/>
                <w:color w:val="000000"/>
                <w:sz w:val="22"/>
                <w:szCs w:val="22"/>
              </w:rPr>
            </w:pPr>
            <w:r w:rsidRPr="00831E79">
              <w:rPr>
                <w:rFonts w:ascii="Calibri" w:hAnsi="Calibri" w:cs="Calibri"/>
                <w:b/>
                <w:bCs/>
                <w:color w:val="000000"/>
                <w:sz w:val="22"/>
                <w:szCs w:val="22"/>
              </w:rPr>
              <w:t xml:space="preserve">Total </w:t>
            </w:r>
            <w:r w:rsidRPr="00831E79">
              <w:rPr>
                <w:rFonts w:ascii="Calibri" w:hAnsi="Calibri" w:cs="Calibri"/>
                <w:b/>
                <w:bCs/>
                <w:color w:val="000000"/>
                <w:sz w:val="22"/>
                <w:szCs w:val="22"/>
              </w:rPr>
              <w:br/>
              <w:t>(s87 &amp; s94)</w:t>
            </w:r>
          </w:p>
        </w:tc>
        <w:tc>
          <w:tcPr>
            <w:tcW w:w="1240" w:type="dxa"/>
            <w:tcBorders>
              <w:top w:val="single" w:sz="4" w:space="0" w:color="auto"/>
              <w:left w:val="nil"/>
              <w:bottom w:val="single" w:sz="4" w:space="0" w:color="auto"/>
              <w:right w:val="single" w:sz="4" w:space="0" w:color="auto"/>
            </w:tcBorders>
            <w:vAlign w:val="center"/>
            <w:hideMark/>
          </w:tcPr>
          <w:p w14:paraId="173BC793" w14:textId="77777777" w:rsidR="008B794C" w:rsidRPr="00831E79" w:rsidRDefault="008B794C">
            <w:pPr>
              <w:rPr>
                <w:rFonts w:ascii="Calibri" w:hAnsi="Calibri" w:cs="Calibri"/>
                <w:b/>
                <w:bCs/>
                <w:color w:val="000000"/>
                <w:sz w:val="22"/>
                <w:szCs w:val="22"/>
              </w:rPr>
            </w:pPr>
            <w:r w:rsidRPr="00831E79">
              <w:rPr>
                <w:rFonts w:ascii="Calibri" w:hAnsi="Calibri" w:cs="Calibri"/>
                <w:b/>
                <w:bCs/>
                <w:color w:val="000000"/>
                <w:sz w:val="22"/>
                <w:szCs w:val="22"/>
              </w:rPr>
              <w:t>Applicants per selection</w:t>
            </w:r>
          </w:p>
        </w:tc>
        <w:tc>
          <w:tcPr>
            <w:tcW w:w="1280" w:type="dxa"/>
            <w:tcBorders>
              <w:top w:val="single" w:sz="4" w:space="0" w:color="auto"/>
              <w:left w:val="nil"/>
              <w:bottom w:val="single" w:sz="4" w:space="0" w:color="auto"/>
              <w:right w:val="single" w:sz="4" w:space="0" w:color="auto"/>
            </w:tcBorders>
            <w:vAlign w:val="center"/>
            <w:hideMark/>
          </w:tcPr>
          <w:p w14:paraId="6B641B15" w14:textId="77777777" w:rsidR="008B794C" w:rsidRPr="00831E79" w:rsidRDefault="008B794C">
            <w:pPr>
              <w:rPr>
                <w:rFonts w:ascii="Calibri" w:hAnsi="Calibri" w:cs="Calibri"/>
                <w:b/>
                <w:bCs/>
                <w:color w:val="000000"/>
                <w:sz w:val="22"/>
                <w:szCs w:val="22"/>
              </w:rPr>
            </w:pPr>
            <w:r w:rsidRPr="00831E79">
              <w:rPr>
                <w:rFonts w:ascii="Calibri" w:hAnsi="Calibri" w:cs="Calibri"/>
                <w:b/>
                <w:bCs/>
                <w:color w:val="000000"/>
                <w:sz w:val="22"/>
                <w:szCs w:val="22"/>
              </w:rPr>
              <w:t>Shortfall against vacancies</w:t>
            </w:r>
          </w:p>
        </w:tc>
        <w:tc>
          <w:tcPr>
            <w:tcW w:w="1701" w:type="dxa"/>
            <w:tcBorders>
              <w:top w:val="single" w:sz="4" w:space="0" w:color="auto"/>
              <w:left w:val="nil"/>
              <w:bottom w:val="single" w:sz="4" w:space="0" w:color="auto"/>
              <w:right w:val="single" w:sz="4" w:space="0" w:color="auto"/>
            </w:tcBorders>
            <w:vAlign w:val="center"/>
            <w:hideMark/>
          </w:tcPr>
          <w:p w14:paraId="7A6FD5CF" w14:textId="77777777" w:rsidR="008B794C" w:rsidRPr="00831E79" w:rsidRDefault="008B794C">
            <w:pPr>
              <w:rPr>
                <w:rFonts w:ascii="Calibri" w:hAnsi="Calibri" w:cs="Calibri"/>
                <w:b/>
                <w:bCs/>
                <w:color w:val="000000"/>
                <w:sz w:val="22"/>
                <w:szCs w:val="22"/>
              </w:rPr>
            </w:pPr>
            <w:r w:rsidRPr="00831E79">
              <w:rPr>
                <w:rFonts w:ascii="Calibri" w:hAnsi="Calibri" w:cs="Calibri"/>
                <w:b/>
                <w:bCs/>
                <w:color w:val="000000"/>
                <w:sz w:val="22"/>
                <w:szCs w:val="22"/>
              </w:rPr>
              <w:t>Number of A and B candidates at selection day</w:t>
            </w:r>
          </w:p>
        </w:tc>
        <w:tc>
          <w:tcPr>
            <w:tcW w:w="1600" w:type="dxa"/>
            <w:tcBorders>
              <w:top w:val="single" w:sz="4" w:space="0" w:color="auto"/>
              <w:left w:val="nil"/>
              <w:bottom w:val="single" w:sz="4" w:space="0" w:color="auto"/>
              <w:right w:val="single" w:sz="4" w:space="0" w:color="auto"/>
            </w:tcBorders>
            <w:vAlign w:val="center"/>
            <w:hideMark/>
          </w:tcPr>
          <w:p w14:paraId="2F6A56AB" w14:textId="77777777" w:rsidR="008B794C" w:rsidRPr="00831E79" w:rsidRDefault="008B794C">
            <w:pPr>
              <w:rPr>
                <w:rFonts w:ascii="Calibri" w:hAnsi="Calibri" w:cs="Calibri"/>
                <w:b/>
                <w:bCs/>
                <w:color w:val="000000"/>
                <w:sz w:val="22"/>
                <w:szCs w:val="22"/>
              </w:rPr>
            </w:pPr>
            <w:r w:rsidRPr="00831E79">
              <w:rPr>
                <w:rFonts w:ascii="Calibri" w:hAnsi="Calibri" w:cs="Calibri"/>
                <w:b/>
                <w:bCs/>
                <w:color w:val="000000"/>
                <w:sz w:val="22"/>
                <w:szCs w:val="22"/>
              </w:rPr>
              <w:t>A &amp; B candidates as a percentage of total selections</w:t>
            </w:r>
          </w:p>
        </w:tc>
      </w:tr>
      <w:tr w:rsidR="00F1241E" w:rsidRPr="00831E79" w14:paraId="4F5AFC29"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12120194" w14:textId="028AC34F" w:rsidR="00F1241E" w:rsidRPr="00831E79" w:rsidRDefault="00F1241E" w:rsidP="00F1241E">
            <w:pPr>
              <w:rPr>
                <w:rFonts w:ascii="Calibri" w:hAnsi="Calibri" w:cs="Calibri"/>
                <w:color w:val="000000"/>
                <w:sz w:val="22"/>
                <w:szCs w:val="22"/>
              </w:rPr>
            </w:pPr>
            <w:r>
              <w:rPr>
                <w:rFonts w:ascii="Calibri" w:hAnsi="Calibri" w:cs="Calibri"/>
                <w:color w:val="000000"/>
                <w:sz w:val="22"/>
                <w:szCs w:val="22"/>
              </w:rPr>
              <w:t>2016-17</w:t>
            </w:r>
          </w:p>
        </w:tc>
        <w:tc>
          <w:tcPr>
            <w:tcW w:w="1159" w:type="dxa"/>
            <w:tcBorders>
              <w:top w:val="nil"/>
              <w:left w:val="nil"/>
              <w:bottom w:val="single" w:sz="4" w:space="0" w:color="auto"/>
              <w:right w:val="single" w:sz="4" w:space="0" w:color="auto"/>
            </w:tcBorders>
            <w:vAlign w:val="center"/>
            <w:hideMark/>
          </w:tcPr>
          <w:p w14:paraId="57D352EC" w14:textId="047AF780"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6120FE80" w14:textId="48BD615A"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49D05B60" w14:textId="294EBA3C"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594E5AC6" w14:textId="03292F03"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center"/>
            <w:hideMark/>
          </w:tcPr>
          <w:p w14:paraId="2DFD4329" w14:textId="57E3B259"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68063E94" w14:textId="41A27340"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529BA6EE" w14:textId="0B793BA5"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385FD945" w14:textId="0BB63CA9"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501EF99E" w14:textId="1F518F05"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r>
      <w:tr w:rsidR="00F1241E" w:rsidRPr="00831E79" w14:paraId="5C226DD9"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7088A1F5" w14:textId="6E8EE70F" w:rsidR="00F1241E" w:rsidRPr="00831E79" w:rsidRDefault="00F1241E" w:rsidP="00F1241E">
            <w:pPr>
              <w:rPr>
                <w:rFonts w:ascii="Calibri" w:hAnsi="Calibri" w:cs="Calibri"/>
                <w:color w:val="000000"/>
                <w:sz w:val="22"/>
                <w:szCs w:val="22"/>
              </w:rPr>
            </w:pPr>
            <w:r>
              <w:rPr>
                <w:rFonts w:ascii="Calibri" w:hAnsi="Calibri" w:cs="Calibri"/>
                <w:color w:val="000000"/>
                <w:sz w:val="22"/>
                <w:szCs w:val="22"/>
              </w:rPr>
              <w:t>2017-18</w:t>
            </w:r>
          </w:p>
        </w:tc>
        <w:tc>
          <w:tcPr>
            <w:tcW w:w="1159" w:type="dxa"/>
            <w:tcBorders>
              <w:top w:val="nil"/>
              <w:left w:val="nil"/>
              <w:bottom w:val="single" w:sz="4" w:space="0" w:color="auto"/>
              <w:right w:val="single" w:sz="4" w:space="0" w:color="auto"/>
            </w:tcBorders>
            <w:vAlign w:val="center"/>
            <w:hideMark/>
          </w:tcPr>
          <w:p w14:paraId="44BA37E1" w14:textId="59D3C57B"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150</w:t>
            </w:r>
          </w:p>
        </w:tc>
        <w:tc>
          <w:tcPr>
            <w:tcW w:w="1420" w:type="dxa"/>
            <w:tcBorders>
              <w:top w:val="nil"/>
              <w:left w:val="nil"/>
              <w:bottom w:val="single" w:sz="4" w:space="0" w:color="auto"/>
              <w:right w:val="single" w:sz="4" w:space="0" w:color="auto"/>
            </w:tcBorders>
            <w:vAlign w:val="center"/>
            <w:hideMark/>
          </w:tcPr>
          <w:p w14:paraId="36FE8097" w14:textId="77AD9B47"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2425</w:t>
            </w:r>
          </w:p>
        </w:tc>
        <w:tc>
          <w:tcPr>
            <w:tcW w:w="1720" w:type="dxa"/>
            <w:tcBorders>
              <w:top w:val="nil"/>
              <w:left w:val="nil"/>
              <w:bottom w:val="single" w:sz="4" w:space="0" w:color="auto"/>
              <w:right w:val="single" w:sz="4" w:space="0" w:color="auto"/>
            </w:tcBorders>
            <w:noWrap/>
            <w:vAlign w:val="center"/>
            <w:hideMark/>
          </w:tcPr>
          <w:p w14:paraId="5C97F021" w14:textId="38F8DD94"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150</w:t>
            </w:r>
          </w:p>
        </w:tc>
        <w:tc>
          <w:tcPr>
            <w:tcW w:w="1500" w:type="dxa"/>
            <w:tcBorders>
              <w:top w:val="nil"/>
              <w:left w:val="nil"/>
              <w:bottom w:val="single" w:sz="4" w:space="0" w:color="auto"/>
              <w:right w:val="single" w:sz="4" w:space="0" w:color="auto"/>
            </w:tcBorders>
            <w:noWrap/>
            <w:vAlign w:val="center"/>
            <w:hideMark/>
          </w:tcPr>
          <w:p w14:paraId="4BE40292" w14:textId="03BDF8C0"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05437A0D" w14:textId="5B19BBB2"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150</w:t>
            </w:r>
          </w:p>
        </w:tc>
        <w:tc>
          <w:tcPr>
            <w:tcW w:w="1240" w:type="dxa"/>
            <w:tcBorders>
              <w:top w:val="nil"/>
              <w:left w:val="nil"/>
              <w:bottom w:val="single" w:sz="4" w:space="0" w:color="auto"/>
              <w:right w:val="single" w:sz="4" w:space="0" w:color="auto"/>
            </w:tcBorders>
            <w:vAlign w:val="center"/>
            <w:hideMark/>
          </w:tcPr>
          <w:p w14:paraId="08AE047E" w14:textId="6393F129"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16.2</w:t>
            </w:r>
          </w:p>
        </w:tc>
        <w:tc>
          <w:tcPr>
            <w:tcW w:w="1280" w:type="dxa"/>
            <w:tcBorders>
              <w:top w:val="nil"/>
              <w:left w:val="nil"/>
              <w:bottom w:val="single" w:sz="4" w:space="0" w:color="auto"/>
              <w:right w:val="single" w:sz="4" w:space="0" w:color="auto"/>
            </w:tcBorders>
            <w:vAlign w:val="center"/>
            <w:hideMark/>
          </w:tcPr>
          <w:p w14:paraId="16EEF8FE" w14:textId="7C2B8232"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68D2E9FC" w14:textId="15F6B03F"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157</w:t>
            </w:r>
          </w:p>
        </w:tc>
        <w:tc>
          <w:tcPr>
            <w:tcW w:w="1600" w:type="dxa"/>
            <w:tcBorders>
              <w:top w:val="nil"/>
              <w:left w:val="nil"/>
              <w:bottom w:val="single" w:sz="4" w:space="0" w:color="auto"/>
              <w:right w:val="single" w:sz="4" w:space="0" w:color="auto"/>
            </w:tcBorders>
            <w:vAlign w:val="center"/>
            <w:hideMark/>
          </w:tcPr>
          <w:p w14:paraId="7E674DD9" w14:textId="6DBE7BAF"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105%</w:t>
            </w:r>
          </w:p>
        </w:tc>
      </w:tr>
      <w:tr w:rsidR="00F1241E" w:rsidRPr="00831E79" w14:paraId="3C73E247"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2FDD0CF4" w14:textId="572A7AE9" w:rsidR="00F1241E" w:rsidRPr="00831E79" w:rsidRDefault="00F1241E" w:rsidP="00F1241E">
            <w:pPr>
              <w:rPr>
                <w:rFonts w:ascii="Calibri" w:hAnsi="Calibri" w:cs="Calibri"/>
                <w:color w:val="000000"/>
                <w:sz w:val="22"/>
                <w:szCs w:val="22"/>
              </w:rPr>
            </w:pPr>
            <w:r>
              <w:rPr>
                <w:rFonts w:ascii="Calibri" w:hAnsi="Calibri" w:cs="Calibri"/>
                <w:color w:val="000000"/>
                <w:sz w:val="22"/>
                <w:szCs w:val="22"/>
              </w:rPr>
              <w:t>2018-19</w:t>
            </w:r>
          </w:p>
        </w:tc>
        <w:tc>
          <w:tcPr>
            <w:tcW w:w="1159" w:type="dxa"/>
            <w:tcBorders>
              <w:top w:val="nil"/>
              <w:left w:val="nil"/>
              <w:bottom w:val="single" w:sz="4" w:space="0" w:color="auto"/>
              <w:right w:val="single" w:sz="4" w:space="0" w:color="auto"/>
            </w:tcBorders>
            <w:vAlign w:val="center"/>
            <w:hideMark/>
          </w:tcPr>
          <w:p w14:paraId="4E46AE6D" w14:textId="64E385E1"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089E77DF" w14:textId="54E5BA32"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42696B8C" w14:textId="01D57BA6"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614FA2EA" w14:textId="5B973545"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vAlign w:val="center"/>
            <w:hideMark/>
          </w:tcPr>
          <w:p w14:paraId="4729C8AB" w14:textId="7E61373D"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noWrap/>
            <w:vAlign w:val="center"/>
            <w:hideMark/>
          </w:tcPr>
          <w:p w14:paraId="290423E9" w14:textId="429599BE"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noWrap/>
            <w:vAlign w:val="center"/>
            <w:hideMark/>
          </w:tcPr>
          <w:p w14:paraId="1EE268AE" w14:textId="7A9068EC"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6ED6962D" w14:textId="175EA37B"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noWrap/>
            <w:vAlign w:val="center"/>
            <w:hideMark/>
          </w:tcPr>
          <w:p w14:paraId="394C3AAD" w14:textId="6C8B839A"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r>
      <w:tr w:rsidR="00F1241E" w:rsidRPr="00831E79" w14:paraId="50EBDD79"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44BC990E" w14:textId="4738D035" w:rsidR="00F1241E" w:rsidRPr="00831E79" w:rsidRDefault="00F1241E" w:rsidP="00F1241E">
            <w:pPr>
              <w:rPr>
                <w:rFonts w:ascii="Calibri" w:hAnsi="Calibri" w:cs="Calibri"/>
                <w:color w:val="000000"/>
                <w:sz w:val="22"/>
                <w:szCs w:val="22"/>
              </w:rPr>
            </w:pPr>
            <w:r>
              <w:rPr>
                <w:rFonts w:ascii="Calibri" w:hAnsi="Calibri" w:cs="Calibri"/>
                <w:color w:val="000000"/>
                <w:sz w:val="22"/>
                <w:szCs w:val="22"/>
              </w:rPr>
              <w:t>2019-20</w:t>
            </w:r>
          </w:p>
        </w:tc>
        <w:tc>
          <w:tcPr>
            <w:tcW w:w="1159" w:type="dxa"/>
            <w:tcBorders>
              <w:top w:val="nil"/>
              <w:left w:val="nil"/>
              <w:bottom w:val="single" w:sz="4" w:space="0" w:color="auto"/>
              <w:right w:val="single" w:sz="4" w:space="0" w:color="auto"/>
            </w:tcBorders>
            <w:vAlign w:val="center"/>
            <w:hideMark/>
          </w:tcPr>
          <w:p w14:paraId="12489112" w14:textId="12CC31D6"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160</w:t>
            </w:r>
          </w:p>
        </w:tc>
        <w:tc>
          <w:tcPr>
            <w:tcW w:w="1420" w:type="dxa"/>
            <w:tcBorders>
              <w:top w:val="nil"/>
              <w:left w:val="nil"/>
              <w:bottom w:val="single" w:sz="4" w:space="0" w:color="auto"/>
              <w:right w:val="single" w:sz="4" w:space="0" w:color="auto"/>
            </w:tcBorders>
            <w:vAlign w:val="center"/>
            <w:hideMark/>
          </w:tcPr>
          <w:p w14:paraId="04F210FF" w14:textId="32C28CBF"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1233</w:t>
            </w:r>
          </w:p>
        </w:tc>
        <w:tc>
          <w:tcPr>
            <w:tcW w:w="1720" w:type="dxa"/>
            <w:tcBorders>
              <w:top w:val="nil"/>
              <w:left w:val="nil"/>
              <w:bottom w:val="single" w:sz="4" w:space="0" w:color="auto"/>
              <w:right w:val="single" w:sz="4" w:space="0" w:color="auto"/>
            </w:tcBorders>
            <w:noWrap/>
            <w:vAlign w:val="center"/>
            <w:hideMark/>
          </w:tcPr>
          <w:p w14:paraId="5582B59E" w14:textId="111E84E9"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160</w:t>
            </w:r>
          </w:p>
        </w:tc>
        <w:tc>
          <w:tcPr>
            <w:tcW w:w="1500" w:type="dxa"/>
            <w:tcBorders>
              <w:top w:val="nil"/>
              <w:left w:val="nil"/>
              <w:bottom w:val="single" w:sz="4" w:space="0" w:color="auto"/>
              <w:right w:val="single" w:sz="4" w:space="0" w:color="auto"/>
            </w:tcBorders>
            <w:noWrap/>
            <w:vAlign w:val="center"/>
            <w:hideMark/>
          </w:tcPr>
          <w:p w14:paraId="127E43F8" w14:textId="00FC43C8"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11024535" w14:textId="51A769BF"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160</w:t>
            </w:r>
          </w:p>
        </w:tc>
        <w:tc>
          <w:tcPr>
            <w:tcW w:w="1240" w:type="dxa"/>
            <w:tcBorders>
              <w:top w:val="nil"/>
              <w:left w:val="nil"/>
              <w:bottom w:val="single" w:sz="4" w:space="0" w:color="auto"/>
              <w:right w:val="single" w:sz="4" w:space="0" w:color="auto"/>
            </w:tcBorders>
            <w:vAlign w:val="center"/>
            <w:hideMark/>
          </w:tcPr>
          <w:p w14:paraId="1F25BA01" w14:textId="2CCB0BFA"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7.7</w:t>
            </w:r>
          </w:p>
        </w:tc>
        <w:tc>
          <w:tcPr>
            <w:tcW w:w="1280" w:type="dxa"/>
            <w:tcBorders>
              <w:top w:val="nil"/>
              <w:left w:val="nil"/>
              <w:bottom w:val="single" w:sz="4" w:space="0" w:color="auto"/>
              <w:right w:val="single" w:sz="4" w:space="0" w:color="auto"/>
            </w:tcBorders>
            <w:vAlign w:val="center"/>
            <w:hideMark/>
          </w:tcPr>
          <w:p w14:paraId="055D713D" w14:textId="39F7CDAA"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6CCDDF77" w14:textId="10E0800B"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128</w:t>
            </w:r>
          </w:p>
        </w:tc>
        <w:tc>
          <w:tcPr>
            <w:tcW w:w="1600" w:type="dxa"/>
            <w:tcBorders>
              <w:top w:val="nil"/>
              <w:left w:val="nil"/>
              <w:bottom w:val="single" w:sz="4" w:space="0" w:color="auto"/>
              <w:right w:val="single" w:sz="4" w:space="0" w:color="auto"/>
            </w:tcBorders>
            <w:vAlign w:val="center"/>
            <w:hideMark/>
          </w:tcPr>
          <w:p w14:paraId="3102BBD0" w14:textId="0F1C0AF6"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80%</w:t>
            </w:r>
          </w:p>
        </w:tc>
      </w:tr>
      <w:tr w:rsidR="00F1241E" w:rsidRPr="00831E79" w14:paraId="6E38A827"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039C4CAB" w14:textId="5D815F50" w:rsidR="00F1241E" w:rsidRPr="00831E79" w:rsidRDefault="00F1241E" w:rsidP="00F1241E">
            <w:pPr>
              <w:rPr>
                <w:rFonts w:ascii="Calibri" w:hAnsi="Calibri" w:cs="Calibri"/>
                <w:color w:val="000000"/>
                <w:sz w:val="22"/>
                <w:szCs w:val="22"/>
              </w:rPr>
            </w:pPr>
            <w:r>
              <w:rPr>
                <w:rFonts w:ascii="Calibri" w:hAnsi="Calibri" w:cs="Calibri"/>
                <w:color w:val="000000"/>
                <w:sz w:val="22"/>
                <w:szCs w:val="22"/>
              </w:rPr>
              <w:t>2020-21</w:t>
            </w:r>
          </w:p>
        </w:tc>
        <w:tc>
          <w:tcPr>
            <w:tcW w:w="1159" w:type="dxa"/>
            <w:tcBorders>
              <w:top w:val="nil"/>
              <w:left w:val="nil"/>
              <w:bottom w:val="single" w:sz="4" w:space="0" w:color="auto"/>
              <w:right w:val="single" w:sz="4" w:space="0" w:color="auto"/>
            </w:tcBorders>
            <w:vAlign w:val="center"/>
            <w:hideMark/>
          </w:tcPr>
          <w:p w14:paraId="1E35EA34" w14:textId="735371B5"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121</w:t>
            </w:r>
          </w:p>
        </w:tc>
        <w:tc>
          <w:tcPr>
            <w:tcW w:w="1420" w:type="dxa"/>
            <w:tcBorders>
              <w:top w:val="nil"/>
              <w:left w:val="nil"/>
              <w:bottom w:val="single" w:sz="4" w:space="0" w:color="auto"/>
              <w:right w:val="single" w:sz="4" w:space="0" w:color="auto"/>
            </w:tcBorders>
            <w:vAlign w:val="center"/>
            <w:hideMark/>
          </w:tcPr>
          <w:p w14:paraId="15669B91" w14:textId="5F5032CA"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1001</w:t>
            </w:r>
          </w:p>
        </w:tc>
        <w:tc>
          <w:tcPr>
            <w:tcW w:w="1720" w:type="dxa"/>
            <w:tcBorders>
              <w:top w:val="nil"/>
              <w:left w:val="nil"/>
              <w:bottom w:val="single" w:sz="4" w:space="0" w:color="auto"/>
              <w:right w:val="single" w:sz="4" w:space="0" w:color="auto"/>
            </w:tcBorders>
            <w:noWrap/>
            <w:vAlign w:val="center"/>
            <w:hideMark/>
          </w:tcPr>
          <w:p w14:paraId="1C6AD8E1" w14:textId="3B996617"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121</w:t>
            </w:r>
          </w:p>
        </w:tc>
        <w:tc>
          <w:tcPr>
            <w:tcW w:w="1500" w:type="dxa"/>
            <w:tcBorders>
              <w:top w:val="nil"/>
              <w:left w:val="nil"/>
              <w:bottom w:val="single" w:sz="4" w:space="0" w:color="auto"/>
              <w:right w:val="single" w:sz="4" w:space="0" w:color="auto"/>
            </w:tcBorders>
            <w:noWrap/>
            <w:vAlign w:val="center"/>
            <w:hideMark/>
          </w:tcPr>
          <w:p w14:paraId="4A0EE2FD" w14:textId="02E14C80"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3826E70B" w14:textId="7EB1C008"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121</w:t>
            </w:r>
          </w:p>
        </w:tc>
        <w:tc>
          <w:tcPr>
            <w:tcW w:w="1240" w:type="dxa"/>
            <w:tcBorders>
              <w:top w:val="nil"/>
              <w:left w:val="nil"/>
              <w:bottom w:val="single" w:sz="4" w:space="0" w:color="auto"/>
              <w:right w:val="single" w:sz="4" w:space="0" w:color="auto"/>
            </w:tcBorders>
            <w:noWrap/>
            <w:vAlign w:val="center"/>
            <w:hideMark/>
          </w:tcPr>
          <w:p w14:paraId="477A5063" w14:textId="7F99C53A"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8.3</w:t>
            </w:r>
          </w:p>
        </w:tc>
        <w:tc>
          <w:tcPr>
            <w:tcW w:w="1280" w:type="dxa"/>
            <w:tcBorders>
              <w:top w:val="nil"/>
              <w:left w:val="nil"/>
              <w:bottom w:val="single" w:sz="4" w:space="0" w:color="auto"/>
              <w:right w:val="single" w:sz="4" w:space="0" w:color="auto"/>
            </w:tcBorders>
            <w:noWrap/>
            <w:vAlign w:val="center"/>
            <w:hideMark/>
          </w:tcPr>
          <w:p w14:paraId="3A6AB311" w14:textId="58380E1C"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2A64697F" w14:textId="102EC0F7"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76</w:t>
            </w:r>
          </w:p>
        </w:tc>
        <w:tc>
          <w:tcPr>
            <w:tcW w:w="1600" w:type="dxa"/>
            <w:tcBorders>
              <w:top w:val="nil"/>
              <w:left w:val="nil"/>
              <w:bottom w:val="single" w:sz="4" w:space="0" w:color="auto"/>
              <w:right w:val="single" w:sz="4" w:space="0" w:color="auto"/>
            </w:tcBorders>
            <w:noWrap/>
            <w:vAlign w:val="center"/>
            <w:hideMark/>
          </w:tcPr>
          <w:p w14:paraId="692FEA33" w14:textId="54B4CA15"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63%</w:t>
            </w:r>
          </w:p>
        </w:tc>
      </w:tr>
      <w:tr w:rsidR="00F1241E" w:rsidRPr="00831E79" w14:paraId="0FF872B3"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0E97C327" w14:textId="015B8494" w:rsidR="00F1241E" w:rsidRPr="00831E79" w:rsidRDefault="00F1241E" w:rsidP="00F1241E">
            <w:pPr>
              <w:rPr>
                <w:rFonts w:ascii="Calibri" w:hAnsi="Calibri" w:cs="Calibri"/>
                <w:color w:val="000000"/>
                <w:sz w:val="22"/>
                <w:szCs w:val="22"/>
              </w:rPr>
            </w:pPr>
            <w:r>
              <w:rPr>
                <w:rFonts w:ascii="Calibri" w:hAnsi="Calibri" w:cs="Calibri"/>
                <w:color w:val="000000"/>
                <w:sz w:val="22"/>
                <w:szCs w:val="22"/>
              </w:rPr>
              <w:t>2021-22</w:t>
            </w:r>
          </w:p>
        </w:tc>
        <w:tc>
          <w:tcPr>
            <w:tcW w:w="1159" w:type="dxa"/>
            <w:tcBorders>
              <w:top w:val="nil"/>
              <w:left w:val="nil"/>
              <w:bottom w:val="single" w:sz="4" w:space="0" w:color="auto"/>
              <w:right w:val="single" w:sz="4" w:space="0" w:color="auto"/>
            </w:tcBorders>
            <w:vAlign w:val="center"/>
            <w:hideMark/>
          </w:tcPr>
          <w:p w14:paraId="6F2660B1" w14:textId="42F7ABDE"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164</w:t>
            </w:r>
          </w:p>
        </w:tc>
        <w:tc>
          <w:tcPr>
            <w:tcW w:w="1420" w:type="dxa"/>
            <w:tcBorders>
              <w:top w:val="nil"/>
              <w:left w:val="nil"/>
              <w:bottom w:val="single" w:sz="4" w:space="0" w:color="auto"/>
              <w:right w:val="single" w:sz="4" w:space="0" w:color="auto"/>
            </w:tcBorders>
            <w:vAlign w:val="center"/>
            <w:hideMark/>
          </w:tcPr>
          <w:p w14:paraId="2E5868FA" w14:textId="556C0D2B"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1043</w:t>
            </w:r>
          </w:p>
        </w:tc>
        <w:tc>
          <w:tcPr>
            <w:tcW w:w="1720" w:type="dxa"/>
            <w:tcBorders>
              <w:top w:val="nil"/>
              <w:left w:val="nil"/>
              <w:bottom w:val="single" w:sz="4" w:space="0" w:color="auto"/>
              <w:right w:val="single" w:sz="4" w:space="0" w:color="auto"/>
            </w:tcBorders>
            <w:noWrap/>
            <w:vAlign w:val="center"/>
            <w:hideMark/>
          </w:tcPr>
          <w:p w14:paraId="10C01045" w14:textId="585038EF"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164</w:t>
            </w:r>
          </w:p>
        </w:tc>
        <w:tc>
          <w:tcPr>
            <w:tcW w:w="1500" w:type="dxa"/>
            <w:tcBorders>
              <w:top w:val="nil"/>
              <w:left w:val="nil"/>
              <w:bottom w:val="single" w:sz="4" w:space="0" w:color="auto"/>
              <w:right w:val="single" w:sz="4" w:space="0" w:color="auto"/>
            </w:tcBorders>
            <w:noWrap/>
            <w:vAlign w:val="center"/>
            <w:hideMark/>
          </w:tcPr>
          <w:p w14:paraId="333CEB8D" w14:textId="1112DB04"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43255AD0" w14:textId="1F5FDB6E"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164</w:t>
            </w:r>
          </w:p>
        </w:tc>
        <w:tc>
          <w:tcPr>
            <w:tcW w:w="1240" w:type="dxa"/>
            <w:tcBorders>
              <w:top w:val="nil"/>
              <w:left w:val="nil"/>
              <w:bottom w:val="single" w:sz="4" w:space="0" w:color="auto"/>
              <w:right w:val="single" w:sz="4" w:space="0" w:color="auto"/>
            </w:tcBorders>
            <w:vAlign w:val="center"/>
            <w:hideMark/>
          </w:tcPr>
          <w:p w14:paraId="0B19A832" w14:textId="18A5FDB4"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6.4</w:t>
            </w:r>
          </w:p>
        </w:tc>
        <w:tc>
          <w:tcPr>
            <w:tcW w:w="1280" w:type="dxa"/>
            <w:tcBorders>
              <w:top w:val="nil"/>
              <w:left w:val="nil"/>
              <w:bottom w:val="single" w:sz="4" w:space="0" w:color="auto"/>
              <w:right w:val="single" w:sz="4" w:space="0" w:color="auto"/>
            </w:tcBorders>
            <w:vAlign w:val="center"/>
            <w:hideMark/>
          </w:tcPr>
          <w:p w14:paraId="72563657" w14:textId="06616A22"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706F9FF0" w14:textId="18B18D9F"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97</w:t>
            </w:r>
          </w:p>
        </w:tc>
        <w:tc>
          <w:tcPr>
            <w:tcW w:w="1600" w:type="dxa"/>
            <w:tcBorders>
              <w:top w:val="nil"/>
              <w:left w:val="nil"/>
              <w:bottom w:val="single" w:sz="4" w:space="0" w:color="auto"/>
              <w:right w:val="single" w:sz="4" w:space="0" w:color="auto"/>
            </w:tcBorders>
            <w:vAlign w:val="center"/>
            <w:hideMark/>
          </w:tcPr>
          <w:p w14:paraId="0557AF9B" w14:textId="107263FD"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59%</w:t>
            </w:r>
          </w:p>
        </w:tc>
      </w:tr>
      <w:tr w:rsidR="00F1241E" w:rsidRPr="00831E79" w14:paraId="2207D3E9"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49550901" w14:textId="3AA4E0C6" w:rsidR="00F1241E" w:rsidRPr="00831E79" w:rsidRDefault="00F1241E" w:rsidP="00F1241E">
            <w:pPr>
              <w:rPr>
                <w:rFonts w:ascii="Calibri" w:hAnsi="Calibri" w:cs="Calibri"/>
                <w:color w:val="000000"/>
                <w:sz w:val="22"/>
                <w:szCs w:val="22"/>
              </w:rPr>
            </w:pPr>
            <w:r>
              <w:rPr>
                <w:rFonts w:ascii="Calibri" w:hAnsi="Calibri" w:cs="Calibri"/>
                <w:color w:val="000000"/>
                <w:sz w:val="22"/>
                <w:szCs w:val="22"/>
              </w:rPr>
              <w:t>2022-23</w:t>
            </w:r>
          </w:p>
        </w:tc>
        <w:tc>
          <w:tcPr>
            <w:tcW w:w="1159" w:type="dxa"/>
            <w:tcBorders>
              <w:top w:val="nil"/>
              <w:left w:val="nil"/>
              <w:bottom w:val="single" w:sz="4" w:space="0" w:color="auto"/>
              <w:right w:val="single" w:sz="4" w:space="0" w:color="auto"/>
            </w:tcBorders>
            <w:vAlign w:val="center"/>
            <w:hideMark/>
          </w:tcPr>
          <w:p w14:paraId="5E474C3E" w14:textId="2DFACA91"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164</w:t>
            </w:r>
          </w:p>
        </w:tc>
        <w:tc>
          <w:tcPr>
            <w:tcW w:w="1420" w:type="dxa"/>
            <w:tcBorders>
              <w:top w:val="nil"/>
              <w:left w:val="nil"/>
              <w:bottom w:val="single" w:sz="4" w:space="0" w:color="auto"/>
              <w:right w:val="single" w:sz="4" w:space="0" w:color="auto"/>
            </w:tcBorders>
            <w:vAlign w:val="center"/>
            <w:hideMark/>
          </w:tcPr>
          <w:p w14:paraId="7044E167" w14:textId="0F3FFCCD"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1,292</w:t>
            </w:r>
          </w:p>
        </w:tc>
        <w:tc>
          <w:tcPr>
            <w:tcW w:w="1720" w:type="dxa"/>
            <w:tcBorders>
              <w:top w:val="nil"/>
              <w:left w:val="nil"/>
              <w:bottom w:val="single" w:sz="4" w:space="0" w:color="auto"/>
              <w:right w:val="single" w:sz="4" w:space="0" w:color="auto"/>
            </w:tcBorders>
            <w:vAlign w:val="center"/>
            <w:hideMark/>
          </w:tcPr>
          <w:p w14:paraId="1D88286D" w14:textId="27C5A412"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164</w:t>
            </w:r>
          </w:p>
        </w:tc>
        <w:tc>
          <w:tcPr>
            <w:tcW w:w="1500" w:type="dxa"/>
            <w:tcBorders>
              <w:top w:val="nil"/>
              <w:left w:val="nil"/>
              <w:bottom w:val="single" w:sz="4" w:space="0" w:color="auto"/>
              <w:right w:val="single" w:sz="4" w:space="0" w:color="auto"/>
            </w:tcBorders>
            <w:vAlign w:val="center"/>
            <w:hideMark/>
          </w:tcPr>
          <w:p w14:paraId="0B83A8C1" w14:textId="3ACBA8F3"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54EDAEB5" w14:textId="2A511D50"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164</w:t>
            </w:r>
          </w:p>
        </w:tc>
        <w:tc>
          <w:tcPr>
            <w:tcW w:w="1240" w:type="dxa"/>
            <w:tcBorders>
              <w:top w:val="nil"/>
              <w:left w:val="nil"/>
              <w:bottom w:val="single" w:sz="4" w:space="0" w:color="auto"/>
              <w:right w:val="single" w:sz="4" w:space="0" w:color="auto"/>
            </w:tcBorders>
            <w:noWrap/>
            <w:vAlign w:val="center"/>
            <w:hideMark/>
          </w:tcPr>
          <w:p w14:paraId="3D54313E" w14:textId="5E1E201C"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7.9</w:t>
            </w:r>
          </w:p>
        </w:tc>
        <w:tc>
          <w:tcPr>
            <w:tcW w:w="1280" w:type="dxa"/>
            <w:tcBorders>
              <w:top w:val="nil"/>
              <w:left w:val="nil"/>
              <w:bottom w:val="single" w:sz="4" w:space="0" w:color="auto"/>
              <w:right w:val="single" w:sz="4" w:space="0" w:color="auto"/>
            </w:tcBorders>
            <w:noWrap/>
            <w:vAlign w:val="center"/>
            <w:hideMark/>
          </w:tcPr>
          <w:p w14:paraId="61F1E90B" w14:textId="7FE84BBC"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18863CD1" w14:textId="770E62DD"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88</w:t>
            </w:r>
          </w:p>
        </w:tc>
        <w:tc>
          <w:tcPr>
            <w:tcW w:w="1600" w:type="dxa"/>
            <w:tcBorders>
              <w:top w:val="nil"/>
              <w:left w:val="nil"/>
              <w:bottom w:val="single" w:sz="4" w:space="0" w:color="auto"/>
              <w:right w:val="single" w:sz="4" w:space="0" w:color="auto"/>
            </w:tcBorders>
            <w:noWrap/>
            <w:vAlign w:val="center"/>
            <w:hideMark/>
          </w:tcPr>
          <w:p w14:paraId="70D7CE07" w14:textId="0AFEF977"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54%</w:t>
            </w:r>
          </w:p>
        </w:tc>
      </w:tr>
      <w:tr w:rsidR="00F1241E" w:rsidRPr="00831E79" w14:paraId="5242C0E7"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215964BE" w14:textId="27C8B426" w:rsidR="00F1241E" w:rsidRPr="00831E79" w:rsidRDefault="00F1241E" w:rsidP="00F1241E">
            <w:pPr>
              <w:rPr>
                <w:rFonts w:ascii="Calibri" w:hAnsi="Calibri" w:cs="Calibri"/>
                <w:color w:val="000000"/>
                <w:sz w:val="22"/>
                <w:szCs w:val="22"/>
              </w:rPr>
            </w:pPr>
            <w:r>
              <w:rPr>
                <w:rFonts w:ascii="Calibri" w:hAnsi="Calibri" w:cs="Calibri"/>
                <w:color w:val="000000"/>
                <w:sz w:val="22"/>
                <w:szCs w:val="22"/>
              </w:rPr>
              <w:t>2023-24</w:t>
            </w:r>
          </w:p>
        </w:tc>
        <w:tc>
          <w:tcPr>
            <w:tcW w:w="1159" w:type="dxa"/>
            <w:tcBorders>
              <w:top w:val="nil"/>
              <w:left w:val="nil"/>
              <w:bottom w:val="single" w:sz="4" w:space="0" w:color="auto"/>
              <w:right w:val="single" w:sz="4" w:space="0" w:color="auto"/>
            </w:tcBorders>
            <w:vAlign w:val="center"/>
            <w:hideMark/>
          </w:tcPr>
          <w:p w14:paraId="7D7A915B" w14:textId="625D13E5"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62274312" w14:textId="1C17BE49"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174502DA" w14:textId="4F804F4E"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4D8B1B98" w14:textId="2EEC74A0"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vAlign w:val="center"/>
            <w:hideMark/>
          </w:tcPr>
          <w:p w14:paraId="6CAE6B1C" w14:textId="605E3C5F"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noWrap/>
            <w:vAlign w:val="center"/>
            <w:hideMark/>
          </w:tcPr>
          <w:p w14:paraId="7A5009A7" w14:textId="7C6F867B"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noWrap/>
            <w:vAlign w:val="center"/>
            <w:hideMark/>
          </w:tcPr>
          <w:p w14:paraId="6B8F4EDD" w14:textId="22860C8F"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73D17695" w14:textId="11E87DB5"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noWrap/>
            <w:vAlign w:val="center"/>
            <w:hideMark/>
          </w:tcPr>
          <w:p w14:paraId="45BF2D89" w14:textId="589E5602"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w:t>
            </w:r>
          </w:p>
        </w:tc>
      </w:tr>
      <w:tr w:rsidR="00F1241E" w:rsidRPr="00831E79" w14:paraId="0C7B4EA0"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65EF397A" w14:textId="0A9E4F56" w:rsidR="00F1241E" w:rsidRPr="00831E79" w:rsidRDefault="00F1241E" w:rsidP="00F1241E">
            <w:pPr>
              <w:rPr>
                <w:rFonts w:ascii="Calibri" w:hAnsi="Calibri" w:cs="Calibri"/>
                <w:color w:val="000000"/>
                <w:sz w:val="22"/>
                <w:szCs w:val="22"/>
              </w:rPr>
            </w:pPr>
            <w:r>
              <w:rPr>
                <w:rFonts w:ascii="Calibri" w:hAnsi="Calibri" w:cs="Calibri"/>
                <w:color w:val="000000"/>
                <w:sz w:val="22"/>
                <w:szCs w:val="22"/>
              </w:rPr>
              <w:t>2024-25</w:t>
            </w:r>
          </w:p>
        </w:tc>
        <w:tc>
          <w:tcPr>
            <w:tcW w:w="1159" w:type="dxa"/>
            <w:tcBorders>
              <w:top w:val="nil"/>
              <w:left w:val="nil"/>
              <w:bottom w:val="single" w:sz="4" w:space="0" w:color="auto"/>
              <w:right w:val="single" w:sz="4" w:space="0" w:color="auto"/>
            </w:tcBorders>
            <w:vAlign w:val="center"/>
            <w:hideMark/>
          </w:tcPr>
          <w:p w14:paraId="257CFC2D" w14:textId="68EC3747"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100</w:t>
            </w:r>
          </w:p>
        </w:tc>
        <w:tc>
          <w:tcPr>
            <w:tcW w:w="1420" w:type="dxa"/>
            <w:tcBorders>
              <w:top w:val="nil"/>
              <w:left w:val="nil"/>
              <w:bottom w:val="single" w:sz="4" w:space="0" w:color="auto"/>
              <w:right w:val="single" w:sz="4" w:space="0" w:color="auto"/>
            </w:tcBorders>
            <w:vAlign w:val="center"/>
            <w:hideMark/>
          </w:tcPr>
          <w:p w14:paraId="46E311AE" w14:textId="432778A8"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1,134</w:t>
            </w:r>
          </w:p>
        </w:tc>
        <w:tc>
          <w:tcPr>
            <w:tcW w:w="1720" w:type="dxa"/>
            <w:tcBorders>
              <w:top w:val="nil"/>
              <w:left w:val="nil"/>
              <w:bottom w:val="single" w:sz="4" w:space="0" w:color="auto"/>
              <w:right w:val="single" w:sz="4" w:space="0" w:color="auto"/>
            </w:tcBorders>
            <w:noWrap/>
            <w:vAlign w:val="center"/>
            <w:hideMark/>
          </w:tcPr>
          <w:p w14:paraId="102A170E" w14:textId="00107E5D"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100</w:t>
            </w:r>
          </w:p>
        </w:tc>
        <w:tc>
          <w:tcPr>
            <w:tcW w:w="1500" w:type="dxa"/>
            <w:tcBorders>
              <w:top w:val="nil"/>
              <w:left w:val="nil"/>
              <w:bottom w:val="single" w:sz="4" w:space="0" w:color="auto"/>
              <w:right w:val="single" w:sz="4" w:space="0" w:color="auto"/>
            </w:tcBorders>
            <w:noWrap/>
            <w:vAlign w:val="center"/>
            <w:hideMark/>
          </w:tcPr>
          <w:p w14:paraId="39C33B91" w14:textId="23CC8291"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11D10E75" w14:textId="2C18BFE4"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100</w:t>
            </w:r>
          </w:p>
        </w:tc>
        <w:tc>
          <w:tcPr>
            <w:tcW w:w="1240" w:type="dxa"/>
            <w:tcBorders>
              <w:top w:val="nil"/>
              <w:left w:val="nil"/>
              <w:bottom w:val="single" w:sz="4" w:space="0" w:color="auto"/>
              <w:right w:val="single" w:sz="4" w:space="0" w:color="auto"/>
            </w:tcBorders>
            <w:vAlign w:val="center"/>
            <w:hideMark/>
          </w:tcPr>
          <w:p w14:paraId="1C245DBF" w14:textId="562AD781"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11.3</w:t>
            </w:r>
          </w:p>
        </w:tc>
        <w:tc>
          <w:tcPr>
            <w:tcW w:w="1280" w:type="dxa"/>
            <w:tcBorders>
              <w:top w:val="nil"/>
              <w:left w:val="nil"/>
              <w:bottom w:val="single" w:sz="4" w:space="0" w:color="auto"/>
              <w:right w:val="single" w:sz="4" w:space="0" w:color="auto"/>
            </w:tcBorders>
            <w:vAlign w:val="center"/>
            <w:hideMark/>
          </w:tcPr>
          <w:p w14:paraId="3A2D278D" w14:textId="72659DE2"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71532AC8" w14:textId="65CADADD"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68</w:t>
            </w:r>
          </w:p>
        </w:tc>
        <w:tc>
          <w:tcPr>
            <w:tcW w:w="1600" w:type="dxa"/>
            <w:tcBorders>
              <w:top w:val="nil"/>
              <w:left w:val="nil"/>
              <w:bottom w:val="single" w:sz="4" w:space="0" w:color="auto"/>
              <w:right w:val="single" w:sz="4" w:space="0" w:color="auto"/>
            </w:tcBorders>
            <w:vAlign w:val="center"/>
            <w:hideMark/>
          </w:tcPr>
          <w:p w14:paraId="1E9D1D57" w14:textId="23EE323D" w:rsidR="00F1241E" w:rsidRPr="00831E79" w:rsidRDefault="00F1241E" w:rsidP="00F1241E">
            <w:pPr>
              <w:jc w:val="right"/>
              <w:rPr>
                <w:rFonts w:ascii="Calibri" w:hAnsi="Calibri" w:cs="Calibri"/>
                <w:color w:val="000000"/>
                <w:sz w:val="22"/>
                <w:szCs w:val="22"/>
              </w:rPr>
            </w:pPr>
            <w:r>
              <w:rPr>
                <w:rFonts w:ascii="Calibri" w:hAnsi="Calibri" w:cs="Calibri"/>
                <w:color w:val="000000"/>
                <w:sz w:val="22"/>
                <w:szCs w:val="22"/>
              </w:rPr>
              <w:t>68%</w:t>
            </w:r>
          </w:p>
        </w:tc>
      </w:tr>
      <w:tr w:rsidR="00F1241E" w:rsidRPr="004D3D9E" w14:paraId="15CF7C5A"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7184168E" w14:textId="0FB9B2B5" w:rsidR="00F1241E" w:rsidRPr="004D3D9E" w:rsidRDefault="00F1241E" w:rsidP="00F1241E">
            <w:pPr>
              <w:rPr>
                <w:rFonts w:ascii="Calibri" w:hAnsi="Calibri" w:cs="Calibri"/>
                <w:color w:val="000000"/>
                <w:sz w:val="22"/>
                <w:szCs w:val="22"/>
              </w:rPr>
            </w:pPr>
            <w:r>
              <w:rPr>
                <w:rFonts w:ascii="Calibri" w:hAnsi="Calibri" w:cs="Calibri"/>
                <w:color w:val="000000"/>
                <w:sz w:val="22"/>
                <w:szCs w:val="22"/>
              </w:rPr>
              <w:t>2025-26 to date</w:t>
            </w:r>
          </w:p>
        </w:tc>
        <w:tc>
          <w:tcPr>
            <w:tcW w:w="1159" w:type="dxa"/>
            <w:tcBorders>
              <w:top w:val="nil"/>
              <w:left w:val="nil"/>
              <w:bottom w:val="single" w:sz="4" w:space="0" w:color="auto"/>
              <w:right w:val="single" w:sz="4" w:space="0" w:color="auto"/>
            </w:tcBorders>
            <w:vAlign w:val="center"/>
            <w:hideMark/>
          </w:tcPr>
          <w:p w14:paraId="73623BE5" w14:textId="2329DA2F" w:rsidR="00F1241E" w:rsidRPr="004D3D9E" w:rsidRDefault="00F1241E" w:rsidP="00F1241E">
            <w:pPr>
              <w:jc w:val="right"/>
              <w:rPr>
                <w:rFonts w:ascii="Calibri" w:hAnsi="Calibri" w:cs="Calibri"/>
                <w:color w:val="000000"/>
                <w:sz w:val="22"/>
                <w:szCs w:val="22"/>
              </w:rPr>
            </w:pPr>
            <w:r>
              <w:rPr>
                <w:rFonts w:ascii="Calibri" w:hAnsi="Calibri" w:cs="Calibri"/>
                <w:color w:val="000000"/>
                <w:sz w:val="22"/>
                <w:szCs w:val="22"/>
              </w:rPr>
              <w:t>70</w:t>
            </w:r>
          </w:p>
        </w:tc>
        <w:tc>
          <w:tcPr>
            <w:tcW w:w="1420" w:type="dxa"/>
            <w:tcBorders>
              <w:top w:val="nil"/>
              <w:left w:val="nil"/>
              <w:bottom w:val="single" w:sz="4" w:space="0" w:color="auto"/>
              <w:right w:val="single" w:sz="4" w:space="0" w:color="auto"/>
            </w:tcBorders>
            <w:vAlign w:val="center"/>
            <w:hideMark/>
          </w:tcPr>
          <w:p w14:paraId="1AA0B934" w14:textId="07F9BB45" w:rsidR="00F1241E" w:rsidRPr="004D3D9E" w:rsidRDefault="00F1241E" w:rsidP="00F1241E">
            <w:pPr>
              <w:jc w:val="right"/>
              <w:rPr>
                <w:rFonts w:ascii="Calibri" w:hAnsi="Calibri" w:cs="Calibri"/>
                <w:color w:val="000000"/>
                <w:sz w:val="22"/>
                <w:szCs w:val="22"/>
              </w:rPr>
            </w:pPr>
            <w:r>
              <w:rPr>
                <w:rFonts w:ascii="Calibri" w:hAnsi="Calibri" w:cs="Calibri"/>
                <w:color w:val="000000"/>
                <w:sz w:val="22"/>
                <w:szCs w:val="22"/>
              </w:rPr>
              <w:t>1,180</w:t>
            </w:r>
          </w:p>
        </w:tc>
        <w:tc>
          <w:tcPr>
            <w:tcW w:w="1720" w:type="dxa"/>
            <w:tcBorders>
              <w:top w:val="nil"/>
              <w:left w:val="nil"/>
              <w:bottom w:val="single" w:sz="4" w:space="0" w:color="auto"/>
              <w:right w:val="single" w:sz="4" w:space="0" w:color="auto"/>
            </w:tcBorders>
            <w:noWrap/>
            <w:vAlign w:val="center"/>
            <w:hideMark/>
          </w:tcPr>
          <w:p w14:paraId="22EDC0DB" w14:textId="031C9252" w:rsidR="00F1241E" w:rsidRPr="004D3D9E" w:rsidRDefault="00F1241E" w:rsidP="00F1241E">
            <w:pPr>
              <w:jc w:val="right"/>
              <w:rPr>
                <w:rFonts w:ascii="Calibri" w:hAnsi="Calibri" w:cs="Calibri"/>
                <w:color w:val="000000"/>
                <w:sz w:val="22"/>
                <w:szCs w:val="22"/>
              </w:rPr>
            </w:pPr>
            <w:r>
              <w:rPr>
                <w:rFonts w:ascii="Calibri" w:hAnsi="Calibri" w:cs="Calibri"/>
                <w:color w:val="000000"/>
                <w:sz w:val="22"/>
                <w:szCs w:val="22"/>
              </w:rPr>
              <w:t>Ongoing</w:t>
            </w:r>
          </w:p>
        </w:tc>
        <w:tc>
          <w:tcPr>
            <w:tcW w:w="1500" w:type="dxa"/>
            <w:tcBorders>
              <w:top w:val="nil"/>
              <w:left w:val="nil"/>
              <w:bottom w:val="single" w:sz="4" w:space="0" w:color="auto"/>
              <w:right w:val="single" w:sz="4" w:space="0" w:color="auto"/>
            </w:tcBorders>
            <w:noWrap/>
            <w:vAlign w:val="center"/>
            <w:hideMark/>
          </w:tcPr>
          <w:p w14:paraId="160C578B" w14:textId="21309F06" w:rsidR="00F1241E" w:rsidRPr="004D3D9E" w:rsidRDefault="00F1241E" w:rsidP="00F1241E">
            <w:pPr>
              <w:jc w:val="right"/>
              <w:rPr>
                <w:rFonts w:ascii="Calibri" w:hAnsi="Calibri" w:cs="Calibri"/>
                <w:color w:val="000000"/>
                <w:sz w:val="22"/>
                <w:szCs w:val="22"/>
              </w:rPr>
            </w:pPr>
            <w:r>
              <w:rPr>
                <w:rFonts w:ascii="Calibri" w:hAnsi="Calibri" w:cs="Calibri"/>
                <w:color w:val="000000"/>
                <w:sz w:val="22"/>
                <w:szCs w:val="22"/>
              </w:rPr>
              <w:t>Ongoing</w:t>
            </w:r>
          </w:p>
        </w:tc>
        <w:tc>
          <w:tcPr>
            <w:tcW w:w="1640" w:type="dxa"/>
            <w:tcBorders>
              <w:top w:val="nil"/>
              <w:left w:val="nil"/>
              <w:bottom w:val="single" w:sz="4" w:space="0" w:color="auto"/>
              <w:right w:val="single" w:sz="4" w:space="0" w:color="auto"/>
            </w:tcBorders>
            <w:noWrap/>
            <w:vAlign w:val="center"/>
            <w:hideMark/>
          </w:tcPr>
          <w:p w14:paraId="72873BFF" w14:textId="0D2DBEBC" w:rsidR="00F1241E" w:rsidRPr="004D3D9E" w:rsidRDefault="00F1241E" w:rsidP="00F1241E">
            <w:pPr>
              <w:jc w:val="right"/>
              <w:rPr>
                <w:rFonts w:ascii="Calibri" w:hAnsi="Calibri" w:cs="Calibri"/>
                <w:color w:val="000000"/>
                <w:sz w:val="22"/>
                <w:szCs w:val="22"/>
              </w:rPr>
            </w:pPr>
            <w:r>
              <w:rPr>
                <w:rFonts w:ascii="Calibri" w:hAnsi="Calibri" w:cs="Calibri"/>
                <w:color w:val="000000"/>
                <w:sz w:val="22"/>
                <w:szCs w:val="22"/>
              </w:rPr>
              <w:t>Ongoing</w:t>
            </w:r>
          </w:p>
        </w:tc>
        <w:tc>
          <w:tcPr>
            <w:tcW w:w="1240" w:type="dxa"/>
            <w:tcBorders>
              <w:top w:val="nil"/>
              <w:left w:val="nil"/>
              <w:bottom w:val="single" w:sz="4" w:space="0" w:color="auto"/>
              <w:right w:val="single" w:sz="4" w:space="0" w:color="auto"/>
            </w:tcBorders>
            <w:vAlign w:val="center"/>
            <w:hideMark/>
          </w:tcPr>
          <w:p w14:paraId="491590EF" w14:textId="6CF9CFD2" w:rsidR="00F1241E" w:rsidRPr="004D3D9E" w:rsidRDefault="00F1241E" w:rsidP="00F1241E">
            <w:pPr>
              <w:jc w:val="right"/>
              <w:rPr>
                <w:rFonts w:ascii="Calibri" w:hAnsi="Calibri" w:cs="Calibri"/>
                <w:color w:val="000000"/>
                <w:sz w:val="22"/>
                <w:szCs w:val="22"/>
              </w:rPr>
            </w:pPr>
            <w:r>
              <w:rPr>
                <w:rFonts w:ascii="Calibri" w:hAnsi="Calibri" w:cs="Calibri"/>
                <w:color w:val="000000"/>
                <w:sz w:val="22"/>
                <w:szCs w:val="22"/>
              </w:rPr>
              <w:t>Ongoing</w:t>
            </w:r>
          </w:p>
        </w:tc>
        <w:tc>
          <w:tcPr>
            <w:tcW w:w="1280" w:type="dxa"/>
            <w:tcBorders>
              <w:top w:val="nil"/>
              <w:left w:val="nil"/>
              <w:bottom w:val="single" w:sz="4" w:space="0" w:color="auto"/>
              <w:right w:val="single" w:sz="4" w:space="0" w:color="auto"/>
            </w:tcBorders>
            <w:vAlign w:val="center"/>
            <w:hideMark/>
          </w:tcPr>
          <w:p w14:paraId="5B65FEDC" w14:textId="7FBAF8CC" w:rsidR="00F1241E" w:rsidRPr="004D3D9E" w:rsidRDefault="00F1241E" w:rsidP="00F1241E">
            <w:pPr>
              <w:jc w:val="right"/>
              <w:rPr>
                <w:rFonts w:ascii="Calibri" w:hAnsi="Calibri" w:cs="Calibri"/>
                <w:color w:val="000000"/>
                <w:sz w:val="22"/>
                <w:szCs w:val="22"/>
              </w:rPr>
            </w:pPr>
            <w:r>
              <w:rPr>
                <w:rFonts w:ascii="Calibri" w:hAnsi="Calibri" w:cs="Calibri"/>
                <w:color w:val="000000"/>
                <w:sz w:val="22"/>
                <w:szCs w:val="22"/>
              </w:rPr>
              <w:t>Ongoing</w:t>
            </w:r>
          </w:p>
        </w:tc>
        <w:tc>
          <w:tcPr>
            <w:tcW w:w="1701" w:type="dxa"/>
            <w:tcBorders>
              <w:top w:val="nil"/>
              <w:left w:val="nil"/>
              <w:bottom w:val="single" w:sz="4" w:space="0" w:color="auto"/>
              <w:right w:val="single" w:sz="4" w:space="0" w:color="auto"/>
            </w:tcBorders>
            <w:vAlign w:val="center"/>
            <w:hideMark/>
          </w:tcPr>
          <w:p w14:paraId="72EF162F" w14:textId="4C4CB315" w:rsidR="00F1241E" w:rsidRPr="004D3D9E" w:rsidRDefault="00F1241E" w:rsidP="00F1241E">
            <w:pPr>
              <w:jc w:val="right"/>
              <w:rPr>
                <w:rFonts w:ascii="Calibri" w:hAnsi="Calibri" w:cs="Calibri"/>
                <w:color w:val="000000"/>
                <w:sz w:val="22"/>
                <w:szCs w:val="22"/>
              </w:rPr>
            </w:pPr>
            <w:r>
              <w:rPr>
                <w:rFonts w:ascii="Calibri" w:hAnsi="Calibri" w:cs="Calibri"/>
                <w:color w:val="000000"/>
                <w:sz w:val="22"/>
                <w:szCs w:val="22"/>
              </w:rPr>
              <w:t>Ongoing</w:t>
            </w:r>
          </w:p>
        </w:tc>
        <w:tc>
          <w:tcPr>
            <w:tcW w:w="1600" w:type="dxa"/>
            <w:tcBorders>
              <w:top w:val="nil"/>
              <w:left w:val="nil"/>
              <w:bottom w:val="single" w:sz="4" w:space="0" w:color="auto"/>
              <w:right w:val="single" w:sz="4" w:space="0" w:color="auto"/>
            </w:tcBorders>
            <w:vAlign w:val="center"/>
            <w:hideMark/>
          </w:tcPr>
          <w:p w14:paraId="5933083A" w14:textId="662D8F7F" w:rsidR="00F1241E" w:rsidRPr="004D3D9E" w:rsidRDefault="00F1241E" w:rsidP="00F1241E">
            <w:pPr>
              <w:jc w:val="right"/>
              <w:rPr>
                <w:rFonts w:ascii="Calibri" w:hAnsi="Calibri" w:cs="Calibri"/>
                <w:color w:val="000000"/>
                <w:sz w:val="22"/>
                <w:szCs w:val="22"/>
              </w:rPr>
            </w:pPr>
            <w:r>
              <w:rPr>
                <w:rFonts w:ascii="Calibri" w:hAnsi="Calibri" w:cs="Calibri"/>
                <w:color w:val="000000"/>
                <w:sz w:val="22"/>
                <w:szCs w:val="22"/>
              </w:rPr>
              <w:t>Ongoing</w:t>
            </w:r>
          </w:p>
        </w:tc>
      </w:tr>
    </w:tbl>
    <w:p w14:paraId="53E25605" w14:textId="77777777" w:rsidR="008B794C" w:rsidRDefault="008B794C" w:rsidP="008B794C">
      <w:pPr>
        <w:rPr>
          <w:rFonts w:ascii="Calibri" w:eastAsia="Calibri" w:hAnsi="Calibri" w:cs="Calibri"/>
          <w:b/>
          <w:bCs/>
          <w:sz w:val="24"/>
          <w:szCs w:val="24"/>
        </w:rPr>
      </w:pPr>
    </w:p>
    <w:p w14:paraId="2D0AE90A" w14:textId="77777777" w:rsidR="008B794C" w:rsidRDefault="008B794C" w:rsidP="008B794C">
      <w:pPr>
        <w:rPr>
          <w:rFonts w:ascii="Calibri" w:eastAsia="Calibri" w:hAnsi="Calibri" w:cs="Calibri"/>
          <w:sz w:val="22"/>
          <w:szCs w:val="22"/>
        </w:rPr>
      </w:pPr>
      <w:r>
        <w:rPr>
          <w:rFonts w:ascii="Calibri" w:eastAsia="Calibri" w:hAnsi="Calibri" w:cs="Calibri"/>
          <w:sz w:val="22"/>
          <w:szCs w:val="22"/>
        </w:rPr>
        <w:t>Notes:</w:t>
      </w:r>
    </w:p>
    <w:p w14:paraId="169AFBB4" w14:textId="76281CD8" w:rsidR="008B794C" w:rsidRDefault="008B794C" w:rsidP="008B794C">
      <w:pPr>
        <w:rPr>
          <w:rFonts w:ascii="Calibri" w:eastAsia="Calibri" w:hAnsi="Calibri" w:cs="Calibri"/>
          <w:sz w:val="22"/>
          <w:szCs w:val="22"/>
        </w:rPr>
      </w:pPr>
      <w:r>
        <w:rPr>
          <w:rFonts w:ascii="Calibri" w:eastAsia="Calibri" w:hAnsi="Calibri" w:cs="Calibri"/>
          <w:sz w:val="22"/>
          <w:szCs w:val="22"/>
        </w:rPr>
        <w:t xml:space="preserve">Data </w:t>
      </w:r>
      <w:r w:rsidR="00C62324">
        <w:rPr>
          <w:rFonts w:ascii="Calibri" w:eastAsia="Calibri" w:hAnsi="Calibri" w:cs="Calibri"/>
          <w:sz w:val="22"/>
          <w:szCs w:val="22"/>
        </w:rPr>
        <w:t xml:space="preserve">is not available for selection </w:t>
      </w:r>
      <w:r>
        <w:rPr>
          <w:rFonts w:ascii="Calibri" w:eastAsia="Calibri" w:hAnsi="Calibri" w:cs="Calibri"/>
          <w:sz w:val="22"/>
          <w:szCs w:val="22"/>
        </w:rPr>
        <w:t>exercises reporting prior to 20</w:t>
      </w:r>
      <w:r w:rsidR="00A02EB9">
        <w:rPr>
          <w:rFonts w:ascii="Calibri" w:eastAsia="Calibri" w:hAnsi="Calibri" w:cs="Calibri"/>
          <w:sz w:val="22"/>
          <w:szCs w:val="22"/>
        </w:rPr>
        <w:t>1</w:t>
      </w:r>
      <w:r>
        <w:rPr>
          <w:rFonts w:ascii="Calibri" w:eastAsia="Calibri" w:hAnsi="Calibri" w:cs="Calibri"/>
          <w:sz w:val="22"/>
          <w:szCs w:val="22"/>
        </w:rPr>
        <w:t>6-17 for this role.</w:t>
      </w:r>
    </w:p>
    <w:p w14:paraId="52B6DE6A" w14:textId="77777777" w:rsidR="008B794C" w:rsidRDefault="008B794C" w:rsidP="008B794C">
      <w:pPr>
        <w:rPr>
          <w:rFonts w:ascii="Calibri" w:eastAsia="Calibri" w:hAnsi="Calibri" w:cs="Calibri"/>
          <w:sz w:val="22"/>
          <w:szCs w:val="22"/>
        </w:rPr>
      </w:pPr>
    </w:p>
    <w:p w14:paraId="0A5A1D9E" w14:textId="4C7F60EC" w:rsidR="00221D18" w:rsidRDefault="008B794C" w:rsidP="008B794C">
      <w:pPr>
        <w:rPr>
          <w:rFonts w:ascii="Calibri" w:eastAsia="Calibri" w:hAnsi="Calibri" w:cs="Calibri"/>
          <w:b/>
          <w:bCs/>
          <w:sz w:val="24"/>
          <w:szCs w:val="24"/>
        </w:rPr>
      </w:pPr>
      <w:r w:rsidRPr="000B09C7">
        <w:rPr>
          <w:rFonts w:ascii="Calibri" w:eastAsia="Calibri" w:hAnsi="Calibri" w:cs="Calibri"/>
          <w:sz w:val="22"/>
          <w:szCs w:val="22"/>
        </w:rPr>
        <w:t xml:space="preserve">The JAC assesses candidates at selection days as outstanding (A), strong (B), selectable (C) or not </w:t>
      </w:r>
      <w:r>
        <w:rPr>
          <w:rFonts w:ascii="Calibri" w:eastAsia="Calibri" w:hAnsi="Calibri" w:cs="Calibri"/>
          <w:sz w:val="22"/>
          <w:szCs w:val="22"/>
        </w:rPr>
        <w:t xml:space="preserve">presently </w:t>
      </w:r>
      <w:r w:rsidRPr="000B09C7">
        <w:rPr>
          <w:rFonts w:ascii="Calibri" w:eastAsia="Calibri" w:hAnsi="Calibri" w:cs="Calibri"/>
          <w:sz w:val="22"/>
          <w:szCs w:val="22"/>
        </w:rPr>
        <w:t>selectable (D). It is important to note that gradings are an internal assessment measure of a candidate’s performance in a particular selection exercise and against the specific criteria for that role at that time. They do not indicate performance upon appointment. Caution should be exercised when comparing gradings awarded across a period of years.</w:t>
      </w:r>
      <w:r w:rsidR="00221D18">
        <w:rPr>
          <w:rFonts w:ascii="Calibri" w:eastAsia="Calibri" w:hAnsi="Calibri" w:cs="Calibri"/>
          <w:b/>
          <w:bCs/>
          <w:sz w:val="24"/>
          <w:szCs w:val="24"/>
        </w:rPr>
        <w:br w:type="page"/>
      </w:r>
    </w:p>
    <w:p w14:paraId="64B31C12" w14:textId="3ED7B3CA" w:rsidR="00DF6A0D" w:rsidRDefault="00DF6A0D" w:rsidP="00DF6A0D">
      <w:pPr>
        <w:spacing w:after="160" w:line="259" w:lineRule="auto"/>
        <w:rPr>
          <w:rFonts w:ascii="Calibri" w:eastAsia="Calibri" w:hAnsi="Calibri" w:cs="Calibri"/>
          <w:b/>
          <w:bCs/>
          <w:sz w:val="24"/>
          <w:szCs w:val="24"/>
        </w:rPr>
      </w:pPr>
      <w:r w:rsidRPr="009A7DFB">
        <w:rPr>
          <w:rFonts w:ascii="Calibri" w:eastAsia="Calibri" w:hAnsi="Calibri" w:cs="Calibri"/>
          <w:b/>
          <w:bCs/>
          <w:sz w:val="24"/>
          <w:szCs w:val="24"/>
        </w:rPr>
        <w:lastRenderedPageBreak/>
        <w:t>Table C</w:t>
      </w:r>
      <w:r>
        <w:rPr>
          <w:rFonts w:ascii="Calibri" w:eastAsia="Calibri" w:hAnsi="Calibri" w:cs="Calibri"/>
          <w:b/>
          <w:bCs/>
          <w:sz w:val="24"/>
          <w:szCs w:val="24"/>
        </w:rPr>
        <w:t>3</w:t>
      </w:r>
      <w:r w:rsidRPr="009A7DFB">
        <w:rPr>
          <w:rFonts w:ascii="Calibri" w:eastAsia="Calibri" w:hAnsi="Calibri" w:cs="Calibri"/>
          <w:b/>
          <w:bCs/>
          <w:sz w:val="24"/>
          <w:szCs w:val="24"/>
        </w:rPr>
        <w:t>(</w:t>
      </w:r>
      <w:r>
        <w:rPr>
          <w:rFonts w:ascii="Calibri" w:eastAsia="Calibri" w:hAnsi="Calibri" w:cs="Calibri"/>
          <w:b/>
          <w:bCs/>
          <w:sz w:val="24"/>
          <w:szCs w:val="24"/>
        </w:rPr>
        <w:t>c</w:t>
      </w:r>
      <w:r w:rsidRPr="009A7DFB">
        <w:rPr>
          <w:rFonts w:ascii="Calibri" w:eastAsia="Calibri" w:hAnsi="Calibri" w:cs="Calibri"/>
          <w:b/>
          <w:bCs/>
          <w:sz w:val="24"/>
          <w:szCs w:val="24"/>
        </w:rPr>
        <w:t>):</w:t>
      </w:r>
      <w:r>
        <w:rPr>
          <w:rFonts w:ascii="Calibri" w:eastAsia="Calibri" w:hAnsi="Calibri" w:cs="Calibri"/>
          <w:b/>
          <w:bCs/>
          <w:sz w:val="24"/>
          <w:szCs w:val="24"/>
        </w:rPr>
        <w:t xml:space="preserve"> Deputy District Judge</w:t>
      </w:r>
    </w:p>
    <w:p w14:paraId="4648C1AB" w14:textId="26D0B2D6" w:rsidR="00DF6A0D" w:rsidRPr="00007797" w:rsidRDefault="00DF6A0D" w:rsidP="00DF6A0D">
      <w:pPr>
        <w:spacing w:after="160" w:line="259" w:lineRule="auto"/>
        <w:rPr>
          <w:rFonts w:ascii="Calibri" w:eastAsia="Calibri" w:hAnsi="Calibri" w:cs="Calibri"/>
          <w:i/>
          <w:iCs/>
          <w:sz w:val="22"/>
          <w:szCs w:val="22"/>
        </w:rPr>
      </w:pPr>
      <w:r w:rsidRPr="00007797">
        <w:rPr>
          <w:rFonts w:ascii="Calibri" w:eastAsia="Calibri" w:hAnsi="Calibri" w:cs="Calibri"/>
          <w:i/>
          <w:iCs/>
          <w:sz w:val="22"/>
          <w:szCs w:val="22"/>
        </w:rPr>
        <w:t>Application and selection figures in this table have been compiled from previously published statistics</w:t>
      </w:r>
      <w:r w:rsidRPr="00007797">
        <w:rPr>
          <w:rFonts w:ascii="Calibri" w:hAnsi="Calibri" w:cs="Calibri"/>
          <w:i/>
          <w:iCs/>
          <w:color w:val="000000"/>
          <w:sz w:val="22"/>
          <w:szCs w:val="22"/>
        </w:rPr>
        <w:t xml:space="preserve">, except for </w:t>
      </w:r>
      <w:r w:rsidRPr="001134FC">
        <w:rPr>
          <w:rFonts w:ascii="Calibri" w:hAnsi="Calibri" w:cs="Calibri"/>
          <w:i/>
          <w:iCs/>
          <w:color w:val="000000"/>
          <w:sz w:val="22"/>
          <w:szCs w:val="22"/>
        </w:rPr>
        <w:t>the number</w:t>
      </w:r>
      <w:r>
        <w:rPr>
          <w:rFonts w:ascii="Calibri" w:hAnsi="Calibri" w:cs="Calibri"/>
          <w:i/>
          <w:iCs/>
          <w:color w:val="000000"/>
          <w:sz w:val="22"/>
          <w:szCs w:val="22"/>
        </w:rPr>
        <w:t>s</w:t>
      </w:r>
      <w:r w:rsidRPr="001134FC">
        <w:rPr>
          <w:rFonts w:ascii="Calibri" w:hAnsi="Calibri" w:cs="Calibri"/>
          <w:i/>
          <w:iCs/>
          <w:color w:val="000000"/>
          <w:sz w:val="22"/>
          <w:szCs w:val="22"/>
        </w:rPr>
        <w:t xml:space="preserve"> of candidates assessed as A (outstanding) or B (strong) at selection day</w:t>
      </w:r>
      <w:r>
        <w:rPr>
          <w:rFonts w:ascii="Calibri" w:hAnsi="Calibri" w:cs="Calibri"/>
          <w:i/>
          <w:iCs/>
          <w:color w:val="000000"/>
          <w:sz w:val="22"/>
          <w:szCs w:val="22"/>
        </w:rPr>
        <w:t>, which have not been previously published for this role</w:t>
      </w:r>
      <w:r w:rsidR="00826718">
        <w:rPr>
          <w:rFonts w:ascii="Calibri" w:hAnsi="Calibri" w:cs="Calibri"/>
          <w:i/>
          <w:iCs/>
          <w:color w:val="000000"/>
          <w:sz w:val="22"/>
          <w:szCs w:val="22"/>
        </w:rPr>
        <w:t>.</w:t>
      </w:r>
    </w:p>
    <w:tbl>
      <w:tblPr>
        <w:tblW w:w="14860" w:type="dxa"/>
        <w:tblLook w:val="04A0" w:firstRow="1" w:lastRow="0" w:firstColumn="1" w:lastColumn="0" w:noHBand="0" w:noVBand="1"/>
      </w:tblPr>
      <w:tblGrid>
        <w:gridCol w:w="1600"/>
        <w:gridCol w:w="1159"/>
        <w:gridCol w:w="1420"/>
        <w:gridCol w:w="1720"/>
        <w:gridCol w:w="1500"/>
        <w:gridCol w:w="1640"/>
        <w:gridCol w:w="1240"/>
        <w:gridCol w:w="1280"/>
        <w:gridCol w:w="1701"/>
        <w:gridCol w:w="1600"/>
      </w:tblGrid>
      <w:tr w:rsidR="00DF6A0D" w:rsidRPr="00831E79" w14:paraId="6F4AC561" w14:textId="77777777" w:rsidTr="00970D03">
        <w:trPr>
          <w:trHeight w:val="1200"/>
        </w:trPr>
        <w:tc>
          <w:tcPr>
            <w:tcW w:w="1600" w:type="dxa"/>
            <w:tcBorders>
              <w:top w:val="single" w:sz="4" w:space="0" w:color="auto"/>
              <w:left w:val="single" w:sz="4" w:space="0" w:color="auto"/>
              <w:bottom w:val="single" w:sz="4" w:space="0" w:color="auto"/>
              <w:right w:val="single" w:sz="4" w:space="0" w:color="auto"/>
            </w:tcBorders>
            <w:noWrap/>
            <w:vAlign w:val="center"/>
            <w:hideMark/>
          </w:tcPr>
          <w:p w14:paraId="703AA2DF" w14:textId="77777777" w:rsidR="00DF6A0D" w:rsidRPr="00831E79" w:rsidRDefault="00DF6A0D">
            <w:pPr>
              <w:rPr>
                <w:rFonts w:ascii="Calibri" w:hAnsi="Calibri" w:cs="Calibri"/>
                <w:b/>
                <w:bCs/>
                <w:color w:val="000000"/>
                <w:sz w:val="22"/>
                <w:szCs w:val="22"/>
              </w:rPr>
            </w:pPr>
            <w:r w:rsidRPr="00831E79">
              <w:rPr>
                <w:rFonts w:ascii="Calibri" w:hAnsi="Calibri" w:cs="Calibri"/>
                <w:b/>
                <w:bCs/>
                <w:color w:val="000000"/>
                <w:sz w:val="22"/>
                <w:szCs w:val="22"/>
              </w:rPr>
              <w:t>Year</w:t>
            </w:r>
          </w:p>
        </w:tc>
        <w:tc>
          <w:tcPr>
            <w:tcW w:w="1159" w:type="dxa"/>
            <w:tcBorders>
              <w:top w:val="single" w:sz="4" w:space="0" w:color="auto"/>
              <w:left w:val="nil"/>
              <w:bottom w:val="single" w:sz="4" w:space="0" w:color="auto"/>
              <w:right w:val="single" w:sz="4" w:space="0" w:color="auto"/>
            </w:tcBorders>
            <w:vAlign w:val="center"/>
            <w:hideMark/>
          </w:tcPr>
          <w:p w14:paraId="1487387B" w14:textId="77777777" w:rsidR="00DF6A0D" w:rsidRPr="00831E79" w:rsidRDefault="00DF6A0D">
            <w:pPr>
              <w:rPr>
                <w:rFonts w:ascii="Calibri" w:hAnsi="Calibri" w:cs="Calibri"/>
                <w:b/>
                <w:bCs/>
                <w:color w:val="000000"/>
                <w:sz w:val="22"/>
                <w:szCs w:val="22"/>
              </w:rPr>
            </w:pPr>
            <w:r w:rsidRPr="00831E79">
              <w:rPr>
                <w:rFonts w:ascii="Calibri" w:hAnsi="Calibri" w:cs="Calibri"/>
                <w:b/>
                <w:bCs/>
                <w:color w:val="000000"/>
                <w:sz w:val="22"/>
                <w:szCs w:val="22"/>
              </w:rPr>
              <w:t>Vacancies (s87 &amp;s94)</w:t>
            </w:r>
          </w:p>
        </w:tc>
        <w:tc>
          <w:tcPr>
            <w:tcW w:w="1420" w:type="dxa"/>
            <w:tcBorders>
              <w:top w:val="single" w:sz="4" w:space="0" w:color="auto"/>
              <w:left w:val="nil"/>
              <w:bottom w:val="single" w:sz="4" w:space="0" w:color="auto"/>
              <w:right w:val="single" w:sz="4" w:space="0" w:color="auto"/>
            </w:tcBorders>
            <w:noWrap/>
            <w:vAlign w:val="center"/>
            <w:hideMark/>
          </w:tcPr>
          <w:p w14:paraId="228E76B7" w14:textId="77777777" w:rsidR="00DF6A0D" w:rsidRPr="00831E79" w:rsidRDefault="00DF6A0D">
            <w:pPr>
              <w:rPr>
                <w:rFonts w:ascii="Calibri" w:hAnsi="Calibri" w:cs="Calibri"/>
                <w:b/>
                <w:bCs/>
                <w:color w:val="000000"/>
                <w:sz w:val="22"/>
                <w:szCs w:val="22"/>
              </w:rPr>
            </w:pPr>
            <w:r w:rsidRPr="00831E79">
              <w:rPr>
                <w:rFonts w:ascii="Calibri" w:hAnsi="Calibri" w:cs="Calibri"/>
                <w:b/>
                <w:bCs/>
                <w:color w:val="000000"/>
                <w:sz w:val="22"/>
                <w:szCs w:val="22"/>
              </w:rPr>
              <w:t>Applications</w:t>
            </w:r>
          </w:p>
        </w:tc>
        <w:tc>
          <w:tcPr>
            <w:tcW w:w="1720" w:type="dxa"/>
            <w:tcBorders>
              <w:top w:val="single" w:sz="4" w:space="0" w:color="auto"/>
              <w:left w:val="nil"/>
              <w:bottom w:val="single" w:sz="4" w:space="0" w:color="auto"/>
              <w:right w:val="single" w:sz="4" w:space="0" w:color="auto"/>
            </w:tcBorders>
            <w:vAlign w:val="center"/>
            <w:hideMark/>
          </w:tcPr>
          <w:p w14:paraId="4E6D0E84" w14:textId="77777777" w:rsidR="00DF6A0D" w:rsidRPr="00831E79" w:rsidRDefault="00DF6A0D">
            <w:pPr>
              <w:rPr>
                <w:rFonts w:ascii="Calibri" w:hAnsi="Calibri" w:cs="Calibri"/>
                <w:b/>
                <w:bCs/>
                <w:color w:val="000000"/>
                <w:sz w:val="22"/>
                <w:szCs w:val="22"/>
              </w:rPr>
            </w:pPr>
            <w:r w:rsidRPr="00831E79">
              <w:rPr>
                <w:rFonts w:ascii="Calibri" w:hAnsi="Calibri" w:cs="Calibri"/>
                <w:b/>
                <w:bCs/>
                <w:color w:val="000000"/>
                <w:sz w:val="22"/>
                <w:szCs w:val="22"/>
              </w:rPr>
              <w:t>Recommended for immediate appointments (s87)</w:t>
            </w:r>
          </w:p>
        </w:tc>
        <w:tc>
          <w:tcPr>
            <w:tcW w:w="1500" w:type="dxa"/>
            <w:tcBorders>
              <w:top w:val="single" w:sz="4" w:space="0" w:color="auto"/>
              <w:left w:val="nil"/>
              <w:bottom w:val="single" w:sz="4" w:space="0" w:color="auto"/>
              <w:right w:val="single" w:sz="4" w:space="0" w:color="auto"/>
            </w:tcBorders>
            <w:vAlign w:val="center"/>
            <w:hideMark/>
          </w:tcPr>
          <w:p w14:paraId="48D2B518" w14:textId="77777777" w:rsidR="00DF6A0D" w:rsidRPr="00831E79" w:rsidRDefault="00DF6A0D">
            <w:pPr>
              <w:rPr>
                <w:rFonts w:ascii="Calibri" w:hAnsi="Calibri" w:cs="Calibri"/>
                <w:b/>
                <w:bCs/>
                <w:color w:val="000000"/>
                <w:sz w:val="22"/>
                <w:szCs w:val="22"/>
              </w:rPr>
            </w:pPr>
            <w:r w:rsidRPr="00831E79">
              <w:rPr>
                <w:rFonts w:ascii="Calibri" w:hAnsi="Calibri" w:cs="Calibri"/>
                <w:b/>
                <w:bCs/>
                <w:color w:val="000000"/>
                <w:sz w:val="22"/>
                <w:szCs w:val="22"/>
              </w:rPr>
              <w:t>Selected for future appointments (s94)</w:t>
            </w:r>
          </w:p>
        </w:tc>
        <w:tc>
          <w:tcPr>
            <w:tcW w:w="1640" w:type="dxa"/>
            <w:tcBorders>
              <w:top w:val="single" w:sz="4" w:space="0" w:color="auto"/>
              <w:left w:val="nil"/>
              <w:bottom w:val="single" w:sz="4" w:space="0" w:color="auto"/>
              <w:right w:val="single" w:sz="4" w:space="0" w:color="auto"/>
            </w:tcBorders>
            <w:vAlign w:val="center"/>
            <w:hideMark/>
          </w:tcPr>
          <w:p w14:paraId="567A3D13" w14:textId="77777777" w:rsidR="00DF6A0D" w:rsidRPr="00831E79" w:rsidRDefault="00DF6A0D">
            <w:pPr>
              <w:rPr>
                <w:rFonts w:ascii="Calibri" w:hAnsi="Calibri" w:cs="Calibri"/>
                <w:b/>
                <w:bCs/>
                <w:color w:val="000000"/>
                <w:sz w:val="22"/>
                <w:szCs w:val="22"/>
              </w:rPr>
            </w:pPr>
            <w:r w:rsidRPr="00831E79">
              <w:rPr>
                <w:rFonts w:ascii="Calibri" w:hAnsi="Calibri" w:cs="Calibri"/>
                <w:b/>
                <w:bCs/>
                <w:color w:val="000000"/>
                <w:sz w:val="22"/>
                <w:szCs w:val="22"/>
              </w:rPr>
              <w:t xml:space="preserve">Total </w:t>
            </w:r>
            <w:r w:rsidRPr="00831E79">
              <w:rPr>
                <w:rFonts w:ascii="Calibri" w:hAnsi="Calibri" w:cs="Calibri"/>
                <w:b/>
                <w:bCs/>
                <w:color w:val="000000"/>
                <w:sz w:val="22"/>
                <w:szCs w:val="22"/>
              </w:rPr>
              <w:br/>
              <w:t>(s87 &amp; s94)</w:t>
            </w:r>
          </w:p>
        </w:tc>
        <w:tc>
          <w:tcPr>
            <w:tcW w:w="1240" w:type="dxa"/>
            <w:tcBorders>
              <w:top w:val="single" w:sz="4" w:space="0" w:color="auto"/>
              <w:left w:val="nil"/>
              <w:bottom w:val="single" w:sz="4" w:space="0" w:color="auto"/>
              <w:right w:val="single" w:sz="4" w:space="0" w:color="auto"/>
            </w:tcBorders>
            <w:vAlign w:val="center"/>
            <w:hideMark/>
          </w:tcPr>
          <w:p w14:paraId="2A85D633" w14:textId="77777777" w:rsidR="00DF6A0D" w:rsidRPr="00831E79" w:rsidRDefault="00DF6A0D">
            <w:pPr>
              <w:rPr>
                <w:rFonts w:ascii="Calibri" w:hAnsi="Calibri" w:cs="Calibri"/>
                <w:b/>
                <w:bCs/>
                <w:color w:val="000000"/>
                <w:sz w:val="22"/>
                <w:szCs w:val="22"/>
              </w:rPr>
            </w:pPr>
            <w:r w:rsidRPr="00831E79">
              <w:rPr>
                <w:rFonts w:ascii="Calibri" w:hAnsi="Calibri" w:cs="Calibri"/>
                <w:b/>
                <w:bCs/>
                <w:color w:val="000000"/>
                <w:sz w:val="22"/>
                <w:szCs w:val="22"/>
              </w:rPr>
              <w:t>Applicants per selection</w:t>
            </w:r>
          </w:p>
        </w:tc>
        <w:tc>
          <w:tcPr>
            <w:tcW w:w="1280" w:type="dxa"/>
            <w:tcBorders>
              <w:top w:val="single" w:sz="4" w:space="0" w:color="auto"/>
              <w:left w:val="nil"/>
              <w:bottom w:val="single" w:sz="4" w:space="0" w:color="auto"/>
              <w:right w:val="single" w:sz="4" w:space="0" w:color="auto"/>
            </w:tcBorders>
            <w:vAlign w:val="center"/>
            <w:hideMark/>
          </w:tcPr>
          <w:p w14:paraId="6B772343" w14:textId="77777777" w:rsidR="00DF6A0D" w:rsidRPr="00831E79" w:rsidRDefault="00DF6A0D">
            <w:pPr>
              <w:rPr>
                <w:rFonts w:ascii="Calibri" w:hAnsi="Calibri" w:cs="Calibri"/>
                <w:b/>
                <w:bCs/>
                <w:color w:val="000000"/>
                <w:sz w:val="22"/>
                <w:szCs w:val="22"/>
              </w:rPr>
            </w:pPr>
            <w:r w:rsidRPr="00831E79">
              <w:rPr>
                <w:rFonts w:ascii="Calibri" w:hAnsi="Calibri" w:cs="Calibri"/>
                <w:b/>
                <w:bCs/>
                <w:color w:val="000000"/>
                <w:sz w:val="22"/>
                <w:szCs w:val="22"/>
              </w:rPr>
              <w:t>Shortfall against vacancies</w:t>
            </w:r>
          </w:p>
        </w:tc>
        <w:tc>
          <w:tcPr>
            <w:tcW w:w="1701" w:type="dxa"/>
            <w:tcBorders>
              <w:top w:val="single" w:sz="4" w:space="0" w:color="auto"/>
              <w:left w:val="nil"/>
              <w:bottom w:val="single" w:sz="4" w:space="0" w:color="auto"/>
              <w:right w:val="single" w:sz="4" w:space="0" w:color="auto"/>
            </w:tcBorders>
            <w:vAlign w:val="center"/>
            <w:hideMark/>
          </w:tcPr>
          <w:p w14:paraId="5490BF25" w14:textId="77777777" w:rsidR="00DF6A0D" w:rsidRPr="00831E79" w:rsidRDefault="00DF6A0D">
            <w:pPr>
              <w:rPr>
                <w:rFonts w:ascii="Calibri" w:hAnsi="Calibri" w:cs="Calibri"/>
                <w:b/>
                <w:bCs/>
                <w:color w:val="000000"/>
                <w:sz w:val="22"/>
                <w:szCs w:val="22"/>
              </w:rPr>
            </w:pPr>
            <w:r w:rsidRPr="00831E79">
              <w:rPr>
                <w:rFonts w:ascii="Calibri" w:hAnsi="Calibri" w:cs="Calibri"/>
                <w:b/>
                <w:bCs/>
                <w:color w:val="000000"/>
                <w:sz w:val="22"/>
                <w:szCs w:val="22"/>
              </w:rPr>
              <w:t>Number of A and B candidates at selection day</w:t>
            </w:r>
          </w:p>
        </w:tc>
        <w:tc>
          <w:tcPr>
            <w:tcW w:w="1600" w:type="dxa"/>
            <w:tcBorders>
              <w:top w:val="single" w:sz="4" w:space="0" w:color="auto"/>
              <w:left w:val="nil"/>
              <w:bottom w:val="single" w:sz="4" w:space="0" w:color="auto"/>
              <w:right w:val="single" w:sz="4" w:space="0" w:color="auto"/>
            </w:tcBorders>
            <w:vAlign w:val="center"/>
            <w:hideMark/>
          </w:tcPr>
          <w:p w14:paraId="5001C761" w14:textId="77777777" w:rsidR="00DF6A0D" w:rsidRPr="00831E79" w:rsidRDefault="00DF6A0D">
            <w:pPr>
              <w:rPr>
                <w:rFonts w:ascii="Calibri" w:hAnsi="Calibri" w:cs="Calibri"/>
                <w:b/>
                <w:bCs/>
                <w:color w:val="000000"/>
                <w:sz w:val="22"/>
                <w:szCs w:val="22"/>
              </w:rPr>
            </w:pPr>
            <w:r w:rsidRPr="00831E79">
              <w:rPr>
                <w:rFonts w:ascii="Calibri" w:hAnsi="Calibri" w:cs="Calibri"/>
                <w:b/>
                <w:bCs/>
                <w:color w:val="000000"/>
                <w:sz w:val="22"/>
                <w:szCs w:val="22"/>
              </w:rPr>
              <w:t>A &amp; B candidates as a percentage of total selections</w:t>
            </w:r>
          </w:p>
        </w:tc>
      </w:tr>
      <w:tr w:rsidR="00826718" w:rsidRPr="00831E79" w14:paraId="6C454E20"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2282FEB8" w14:textId="5CC25625" w:rsidR="00826718" w:rsidRPr="00831E79" w:rsidRDefault="00826718" w:rsidP="00826718">
            <w:pPr>
              <w:rPr>
                <w:rFonts w:ascii="Calibri" w:hAnsi="Calibri" w:cs="Calibri"/>
                <w:color w:val="000000"/>
                <w:sz w:val="22"/>
                <w:szCs w:val="22"/>
              </w:rPr>
            </w:pPr>
            <w:r>
              <w:rPr>
                <w:rFonts w:ascii="Calibri" w:hAnsi="Calibri" w:cs="Calibri"/>
                <w:color w:val="000000"/>
                <w:sz w:val="22"/>
                <w:szCs w:val="22"/>
              </w:rPr>
              <w:t>2016-17</w:t>
            </w:r>
          </w:p>
        </w:tc>
        <w:tc>
          <w:tcPr>
            <w:tcW w:w="1159" w:type="dxa"/>
            <w:tcBorders>
              <w:top w:val="nil"/>
              <w:left w:val="nil"/>
              <w:bottom w:val="single" w:sz="4" w:space="0" w:color="auto"/>
              <w:right w:val="single" w:sz="4" w:space="0" w:color="auto"/>
            </w:tcBorders>
            <w:vAlign w:val="center"/>
            <w:hideMark/>
          </w:tcPr>
          <w:p w14:paraId="1672A2A7" w14:textId="27476B42"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46D690EC" w14:textId="337B8A0E"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308286AD" w14:textId="3BD0B7C6"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1A7565A1" w14:textId="5FD11D30"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center"/>
            <w:hideMark/>
          </w:tcPr>
          <w:p w14:paraId="24C88F9B" w14:textId="2B32BE1F"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3D39F70A" w14:textId="2B94116E"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73C70A47" w14:textId="04A79683"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35E24938" w14:textId="0F2374D1"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451FB3E6" w14:textId="1C697C14"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r>
      <w:tr w:rsidR="00826718" w:rsidRPr="00831E79" w14:paraId="16247110"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39D31E15" w14:textId="79174023" w:rsidR="00826718" w:rsidRPr="00831E79" w:rsidRDefault="00826718" w:rsidP="00826718">
            <w:pPr>
              <w:rPr>
                <w:rFonts w:ascii="Calibri" w:hAnsi="Calibri" w:cs="Calibri"/>
                <w:color w:val="000000"/>
                <w:sz w:val="22"/>
                <w:szCs w:val="22"/>
              </w:rPr>
            </w:pPr>
            <w:r>
              <w:rPr>
                <w:rFonts w:ascii="Calibri" w:hAnsi="Calibri" w:cs="Calibri"/>
                <w:color w:val="000000"/>
                <w:sz w:val="22"/>
                <w:szCs w:val="22"/>
              </w:rPr>
              <w:t>2017-18</w:t>
            </w:r>
          </w:p>
        </w:tc>
        <w:tc>
          <w:tcPr>
            <w:tcW w:w="1159" w:type="dxa"/>
            <w:tcBorders>
              <w:top w:val="nil"/>
              <w:left w:val="nil"/>
              <w:bottom w:val="single" w:sz="4" w:space="0" w:color="auto"/>
              <w:right w:val="single" w:sz="4" w:space="0" w:color="auto"/>
            </w:tcBorders>
            <w:vAlign w:val="center"/>
            <w:hideMark/>
          </w:tcPr>
          <w:p w14:paraId="7335DA3A" w14:textId="24E47F58"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7401D1A9" w14:textId="35C0F0D2"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04D5447F" w14:textId="40D3A264"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04B1789C" w14:textId="15D294A9"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center"/>
            <w:hideMark/>
          </w:tcPr>
          <w:p w14:paraId="276C9C31" w14:textId="26877021"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0CB0BB07" w14:textId="5EDE32F3"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7303A9FF" w14:textId="24CC9FC6"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6E9D8D27" w14:textId="5F07CF04"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2D3CF234" w14:textId="408B56B6"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r>
      <w:tr w:rsidR="00826718" w:rsidRPr="00831E79" w14:paraId="39B8DBBE"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0F1220D2" w14:textId="224C1CCD" w:rsidR="00826718" w:rsidRPr="00831E79" w:rsidRDefault="00826718" w:rsidP="00826718">
            <w:pPr>
              <w:rPr>
                <w:rFonts w:ascii="Calibri" w:hAnsi="Calibri" w:cs="Calibri"/>
                <w:color w:val="000000"/>
                <w:sz w:val="22"/>
                <w:szCs w:val="22"/>
              </w:rPr>
            </w:pPr>
            <w:r>
              <w:rPr>
                <w:rFonts w:ascii="Calibri" w:hAnsi="Calibri" w:cs="Calibri"/>
                <w:color w:val="000000"/>
                <w:sz w:val="22"/>
                <w:szCs w:val="22"/>
              </w:rPr>
              <w:t>2018-19</w:t>
            </w:r>
          </w:p>
        </w:tc>
        <w:tc>
          <w:tcPr>
            <w:tcW w:w="1159" w:type="dxa"/>
            <w:tcBorders>
              <w:top w:val="nil"/>
              <w:left w:val="nil"/>
              <w:bottom w:val="single" w:sz="4" w:space="0" w:color="auto"/>
              <w:right w:val="single" w:sz="4" w:space="0" w:color="auto"/>
            </w:tcBorders>
            <w:vAlign w:val="center"/>
            <w:hideMark/>
          </w:tcPr>
          <w:p w14:paraId="4581DFFF" w14:textId="6F9487F2"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325</w:t>
            </w:r>
          </w:p>
        </w:tc>
        <w:tc>
          <w:tcPr>
            <w:tcW w:w="1420" w:type="dxa"/>
            <w:tcBorders>
              <w:top w:val="nil"/>
              <w:left w:val="nil"/>
              <w:bottom w:val="single" w:sz="4" w:space="0" w:color="auto"/>
              <w:right w:val="single" w:sz="4" w:space="0" w:color="auto"/>
            </w:tcBorders>
            <w:vAlign w:val="center"/>
            <w:hideMark/>
          </w:tcPr>
          <w:p w14:paraId="227B0CF6" w14:textId="45A062F1"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1,704</w:t>
            </w:r>
          </w:p>
        </w:tc>
        <w:tc>
          <w:tcPr>
            <w:tcW w:w="1720" w:type="dxa"/>
            <w:tcBorders>
              <w:top w:val="nil"/>
              <w:left w:val="nil"/>
              <w:bottom w:val="single" w:sz="4" w:space="0" w:color="auto"/>
              <w:right w:val="single" w:sz="4" w:space="0" w:color="auto"/>
            </w:tcBorders>
            <w:noWrap/>
            <w:vAlign w:val="center"/>
            <w:hideMark/>
          </w:tcPr>
          <w:p w14:paraId="65ACEC3E" w14:textId="72CAD001"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320</w:t>
            </w:r>
          </w:p>
        </w:tc>
        <w:tc>
          <w:tcPr>
            <w:tcW w:w="1500" w:type="dxa"/>
            <w:tcBorders>
              <w:top w:val="nil"/>
              <w:left w:val="nil"/>
              <w:bottom w:val="single" w:sz="4" w:space="0" w:color="auto"/>
              <w:right w:val="single" w:sz="4" w:space="0" w:color="auto"/>
            </w:tcBorders>
            <w:noWrap/>
            <w:vAlign w:val="center"/>
            <w:hideMark/>
          </w:tcPr>
          <w:p w14:paraId="35EFED2D" w14:textId="6E88D3F0"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506AAB57" w14:textId="7621098F"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320</w:t>
            </w:r>
          </w:p>
        </w:tc>
        <w:tc>
          <w:tcPr>
            <w:tcW w:w="1240" w:type="dxa"/>
            <w:tcBorders>
              <w:top w:val="nil"/>
              <w:left w:val="nil"/>
              <w:bottom w:val="single" w:sz="4" w:space="0" w:color="auto"/>
              <w:right w:val="single" w:sz="4" w:space="0" w:color="auto"/>
            </w:tcBorders>
            <w:noWrap/>
            <w:vAlign w:val="center"/>
            <w:hideMark/>
          </w:tcPr>
          <w:p w14:paraId="273C1A33" w14:textId="6BDCE3BD"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5.3</w:t>
            </w:r>
          </w:p>
        </w:tc>
        <w:tc>
          <w:tcPr>
            <w:tcW w:w="1280" w:type="dxa"/>
            <w:tcBorders>
              <w:top w:val="nil"/>
              <w:left w:val="nil"/>
              <w:bottom w:val="single" w:sz="4" w:space="0" w:color="auto"/>
              <w:right w:val="single" w:sz="4" w:space="0" w:color="auto"/>
            </w:tcBorders>
            <w:noWrap/>
            <w:vAlign w:val="center"/>
            <w:hideMark/>
          </w:tcPr>
          <w:p w14:paraId="47C5D817" w14:textId="3BFA79B0"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5</w:t>
            </w:r>
          </w:p>
        </w:tc>
        <w:tc>
          <w:tcPr>
            <w:tcW w:w="1701" w:type="dxa"/>
            <w:tcBorders>
              <w:top w:val="nil"/>
              <w:left w:val="nil"/>
              <w:bottom w:val="single" w:sz="4" w:space="0" w:color="auto"/>
              <w:right w:val="single" w:sz="4" w:space="0" w:color="auto"/>
            </w:tcBorders>
            <w:vAlign w:val="center"/>
            <w:hideMark/>
          </w:tcPr>
          <w:p w14:paraId="0BFFC1BA" w14:textId="1514F783"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151</w:t>
            </w:r>
          </w:p>
        </w:tc>
        <w:tc>
          <w:tcPr>
            <w:tcW w:w="1600" w:type="dxa"/>
            <w:tcBorders>
              <w:top w:val="nil"/>
              <w:left w:val="nil"/>
              <w:bottom w:val="single" w:sz="4" w:space="0" w:color="auto"/>
              <w:right w:val="single" w:sz="4" w:space="0" w:color="auto"/>
            </w:tcBorders>
            <w:noWrap/>
            <w:vAlign w:val="center"/>
            <w:hideMark/>
          </w:tcPr>
          <w:p w14:paraId="6DB7A81A" w14:textId="12EF9158"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47%</w:t>
            </w:r>
          </w:p>
        </w:tc>
      </w:tr>
      <w:tr w:rsidR="00826718" w:rsidRPr="00831E79" w14:paraId="308F7384"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03D2C9E4" w14:textId="35B95E75" w:rsidR="00826718" w:rsidRPr="00831E79" w:rsidRDefault="00826718" w:rsidP="00826718">
            <w:pPr>
              <w:rPr>
                <w:rFonts w:ascii="Calibri" w:hAnsi="Calibri" w:cs="Calibri"/>
                <w:color w:val="000000"/>
                <w:sz w:val="22"/>
                <w:szCs w:val="22"/>
              </w:rPr>
            </w:pPr>
            <w:r>
              <w:rPr>
                <w:rFonts w:ascii="Calibri" w:hAnsi="Calibri" w:cs="Calibri"/>
                <w:color w:val="000000"/>
                <w:sz w:val="22"/>
                <w:szCs w:val="22"/>
              </w:rPr>
              <w:t>2019-20</w:t>
            </w:r>
          </w:p>
        </w:tc>
        <w:tc>
          <w:tcPr>
            <w:tcW w:w="1159" w:type="dxa"/>
            <w:tcBorders>
              <w:top w:val="nil"/>
              <w:left w:val="nil"/>
              <w:bottom w:val="single" w:sz="4" w:space="0" w:color="auto"/>
              <w:right w:val="single" w:sz="4" w:space="0" w:color="auto"/>
            </w:tcBorders>
            <w:vAlign w:val="center"/>
            <w:hideMark/>
          </w:tcPr>
          <w:p w14:paraId="4897D657" w14:textId="23444245"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200</w:t>
            </w:r>
          </w:p>
        </w:tc>
        <w:tc>
          <w:tcPr>
            <w:tcW w:w="1420" w:type="dxa"/>
            <w:tcBorders>
              <w:top w:val="nil"/>
              <w:left w:val="nil"/>
              <w:bottom w:val="single" w:sz="4" w:space="0" w:color="auto"/>
              <w:right w:val="single" w:sz="4" w:space="0" w:color="auto"/>
            </w:tcBorders>
            <w:vAlign w:val="center"/>
            <w:hideMark/>
          </w:tcPr>
          <w:p w14:paraId="0406AF63" w14:textId="364780E1"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1,417</w:t>
            </w:r>
          </w:p>
        </w:tc>
        <w:tc>
          <w:tcPr>
            <w:tcW w:w="1720" w:type="dxa"/>
            <w:tcBorders>
              <w:top w:val="nil"/>
              <w:left w:val="nil"/>
              <w:bottom w:val="single" w:sz="4" w:space="0" w:color="auto"/>
              <w:right w:val="single" w:sz="4" w:space="0" w:color="auto"/>
            </w:tcBorders>
            <w:noWrap/>
            <w:vAlign w:val="center"/>
            <w:hideMark/>
          </w:tcPr>
          <w:p w14:paraId="0F830C09" w14:textId="48C4B424"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151</w:t>
            </w:r>
          </w:p>
        </w:tc>
        <w:tc>
          <w:tcPr>
            <w:tcW w:w="1500" w:type="dxa"/>
            <w:tcBorders>
              <w:top w:val="nil"/>
              <w:left w:val="nil"/>
              <w:bottom w:val="single" w:sz="4" w:space="0" w:color="auto"/>
              <w:right w:val="single" w:sz="4" w:space="0" w:color="auto"/>
            </w:tcBorders>
            <w:noWrap/>
            <w:vAlign w:val="center"/>
            <w:hideMark/>
          </w:tcPr>
          <w:p w14:paraId="3171690C" w14:textId="4D2BE51D"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66D7B88A" w14:textId="569EFEF2"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151</w:t>
            </w:r>
          </w:p>
        </w:tc>
        <w:tc>
          <w:tcPr>
            <w:tcW w:w="1240" w:type="dxa"/>
            <w:tcBorders>
              <w:top w:val="nil"/>
              <w:left w:val="nil"/>
              <w:bottom w:val="single" w:sz="4" w:space="0" w:color="auto"/>
              <w:right w:val="single" w:sz="4" w:space="0" w:color="auto"/>
            </w:tcBorders>
            <w:vAlign w:val="center"/>
            <w:hideMark/>
          </w:tcPr>
          <w:p w14:paraId="7CCF7566" w14:textId="2D402E10"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9.4</w:t>
            </w:r>
          </w:p>
        </w:tc>
        <w:tc>
          <w:tcPr>
            <w:tcW w:w="1280" w:type="dxa"/>
            <w:tcBorders>
              <w:top w:val="nil"/>
              <w:left w:val="nil"/>
              <w:bottom w:val="single" w:sz="4" w:space="0" w:color="auto"/>
              <w:right w:val="single" w:sz="4" w:space="0" w:color="auto"/>
            </w:tcBorders>
            <w:vAlign w:val="center"/>
            <w:hideMark/>
          </w:tcPr>
          <w:p w14:paraId="3DD7C024" w14:textId="6AF440E9"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49</w:t>
            </w:r>
          </w:p>
        </w:tc>
        <w:tc>
          <w:tcPr>
            <w:tcW w:w="1701" w:type="dxa"/>
            <w:tcBorders>
              <w:top w:val="nil"/>
              <w:left w:val="nil"/>
              <w:bottom w:val="single" w:sz="4" w:space="0" w:color="auto"/>
              <w:right w:val="single" w:sz="4" w:space="0" w:color="auto"/>
            </w:tcBorders>
            <w:vAlign w:val="center"/>
            <w:hideMark/>
          </w:tcPr>
          <w:p w14:paraId="18F3091C" w14:textId="2488A1E4"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77</w:t>
            </w:r>
          </w:p>
        </w:tc>
        <w:tc>
          <w:tcPr>
            <w:tcW w:w="1600" w:type="dxa"/>
            <w:tcBorders>
              <w:top w:val="nil"/>
              <w:left w:val="nil"/>
              <w:bottom w:val="single" w:sz="4" w:space="0" w:color="auto"/>
              <w:right w:val="single" w:sz="4" w:space="0" w:color="auto"/>
            </w:tcBorders>
            <w:vAlign w:val="center"/>
            <w:hideMark/>
          </w:tcPr>
          <w:p w14:paraId="3EB13D74" w14:textId="22697522"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51%</w:t>
            </w:r>
          </w:p>
        </w:tc>
      </w:tr>
      <w:tr w:rsidR="00826718" w:rsidRPr="00831E79" w14:paraId="4AD17C2E"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0A4F69C5" w14:textId="41660201" w:rsidR="00826718" w:rsidRPr="00831E79" w:rsidRDefault="00826718" w:rsidP="00826718">
            <w:pPr>
              <w:rPr>
                <w:rFonts w:ascii="Calibri" w:hAnsi="Calibri" w:cs="Calibri"/>
                <w:color w:val="000000"/>
                <w:sz w:val="22"/>
                <w:szCs w:val="22"/>
              </w:rPr>
            </w:pPr>
            <w:r>
              <w:rPr>
                <w:rFonts w:ascii="Calibri" w:hAnsi="Calibri" w:cs="Calibri"/>
                <w:color w:val="000000"/>
                <w:sz w:val="22"/>
                <w:szCs w:val="22"/>
              </w:rPr>
              <w:t>2020-21</w:t>
            </w:r>
          </w:p>
        </w:tc>
        <w:tc>
          <w:tcPr>
            <w:tcW w:w="1159" w:type="dxa"/>
            <w:tcBorders>
              <w:top w:val="nil"/>
              <w:left w:val="nil"/>
              <w:bottom w:val="single" w:sz="4" w:space="0" w:color="auto"/>
              <w:right w:val="single" w:sz="4" w:space="0" w:color="auto"/>
            </w:tcBorders>
            <w:vAlign w:val="center"/>
            <w:hideMark/>
          </w:tcPr>
          <w:p w14:paraId="239963BD" w14:textId="041FC5E7"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4E9413D7" w14:textId="2C8187B3"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21C9F234" w14:textId="25920770"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5B5D7939" w14:textId="5F11BEA6"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vAlign w:val="center"/>
            <w:hideMark/>
          </w:tcPr>
          <w:p w14:paraId="2C0072B9" w14:textId="12C7CF68"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noWrap/>
            <w:vAlign w:val="center"/>
            <w:hideMark/>
          </w:tcPr>
          <w:p w14:paraId="283DF614" w14:textId="5E5D19D1"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noWrap/>
            <w:vAlign w:val="center"/>
            <w:hideMark/>
          </w:tcPr>
          <w:p w14:paraId="6C16330E" w14:textId="0195B758"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2AB19F77" w14:textId="1CEFF54B"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noWrap/>
            <w:vAlign w:val="center"/>
            <w:hideMark/>
          </w:tcPr>
          <w:p w14:paraId="7B3F69F9" w14:textId="2EC2955A"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r>
      <w:tr w:rsidR="00826718" w:rsidRPr="00831E79" w14:paraId="312846C8"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6195BAF7" w14:textId="6242225A" w:rsidR="00826718" w:rsidRPr="00831E79" w:rsidRDefault="00826718" w:rsidP="00826718">
            <w:pPr>
              <w:rPr>
                <w:rFonts w:ascii="Calibri" w:hAnsi="Calibri" w:cs="Calibri"/>
                <w:color w:val="000000"/>
                <w:sz w:val="22"/>
                <w:szCs w:val="22"/>
              </w:rPr>
            </w:pPr>
            <w:r>
              <w:rPr>
                <w:rFonts w:ascii="Calibri" w:hAnsi="Calibri" w:cs="Calibri"/>
                <w:color w:val="000000"/>
                <w:sz w:val="22"/>
                <w:szCs w:val="22"/>
              </w:rPr>
              <w:t>2021-22</w:t>
            </w:r>
          </w:p>
        </w:tc>
        <w:tc>
          <w:tcPr>
            <w:tcW w:w="1159" w:type="dxa"/>
            <w:tcBorders>
              <w:top w:val="nil"/>
              <w:left w:val="nil"/>
              <w:bottom w:val="single" w:sz="4" w:space="0" w:color="auto"/>
              <w:right w:val="single" w:sz="4" w:space="0" w:color="auto"/>
            </w:tcBorders>
            <w:vAlign w:val="center"/>
            <w:hideMark/>
          </w:tcPr>
          <w:p w14:paraId="48326FCB" w14:textId="3435412A"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150</w:t>
            </w:r>
          </w:p>
        </w:tc>
        <w:tc>
          <w:tcPr>
            <w:tcW w:w="1420" w:type="dxa"/>
            <w:tcBorders>
              <w:top w:val="nil"/>
              <w:left w:val="nil"/>
              <w:bottom w:val="single" w:sz="4" w:space="0" w:color="auto"/>
              <w:right w:val="single" w:sz="4" w:space="0" w:color="auto"/>
            </w:tcBorders>
            <w:vAlign w:val="center"/>
            <w:hideMark/>
          </w:tcPr>
          <w:p w14:paraId="51F7A552" w14:textId="16F6C341"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2,246</w:t>
            </w:r>
          </w:p>
        </w:tc>
        <w:tc>
          <w:tcPr>
            <w:tcW w:w="1720" w:type="dxa"/>
            <w:tcBorders>
              <w:top w:val="nil"/>
              <w:left w:val="nil"/>
              <w:bottom w:val="single" w:sz="4" w:space="0" w:color="auto"/>
              <w:right w:val="single" w:sz="4" w:space="0" w:color="auto"/>
            </w:tcBorders>
            <w:noWrap/>
            <w:vAlign w:val="center"/>
            <w:hideMark/>
          </w:tcPr>
          <w:p w14:paraId="248E2E2E" w14:textId="7E0EB9D8"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136</w:t>
            </w:r>
          </w:p>
        </w:tc>
        <w:tc>
          <w:tcPr>
            <w:tcW w:w="1500" w:type="dxa"/>
            <w:tcBorders>
              <w:top w:val="nil"/>
              <w:left w:val="nil"/>
              <w:bottom w:val="single" w:sz="4" w:space="0" w:color="auto"/>
              <w:right w:val="single" w:sz="4" w:space="0" w:color="auto"/>
            </w:tcBorders>
            <w:noWrap/>
            <w:vAlign w:val="center"/>
            <w:hideMark/>
          </w:tcPr>
          <w:p w14:paraId="7D8E6A0E" w14:textId="17802ACD"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5B87A900" w14:textId="559E67E3"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136</w:t>
            </w:r>
          </w:p>
        </w:tc>
        <w:tc>
          <w:tcPr>
            <w:tcW w:w="1240" w:type="dxa"/>
            <w:tcBorders>
              <w:top w:val="nil"/>
              <w:left w:val="nil"/>
              <w:bottom w:val="single" w:sz="4" w:space="0" w:color="auto"/>
              <w:right w:val="single" w:sz="4" w:space="0" w:color="auto"/>
            </w:tcBorders>
            <w:vAlign w:val="center"/>
            <w:hideMark/>
          </w:tcPr>
          <w:p w14:paraId="7E6B4009" w14:textId="75491DD3"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16.5</w:t>
            </w:r>
          </w:p>
        </w:tc>
        <w:tc>
          <w:tcPr>
            <w:tcW w:w="1280" w:type="dxa"/>
            <w:tcBorders>
              <w:top w:val="nil"/>
              <w:left w:val="nil"/>
              <w:bottom w:val="single" w:sz="4" w:space="0" w:color="auto"/>
              <w:right w:val="single" w:sz="4" w:space="0" w:color="auto"/>
            </w:tcBorders>
            <w:vAlign w:val="center"/>
            <w:hideMark/>
          </w:tcPr>
          <w:p w14:paraId="73848DB5" w14:textId="49FBD885"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14</w:t>
            </w:r>
          </w:p>
        </w:tc>
        <w:tc>
          <w:tcPr>
            <w:tcW w:w="1701" w:type="dxa"/>
            <w:tcBorders>
              <w:top w:val="nil"/>
              <w:left w:val="nil"/>
              <w:bottom w:val="single" w:sz="4" w:space="0" w:color="auto"/>
              <w:right w:val="single" w:sz="4" w:space="0" w:color="auto"/>
            </w:tcBorders>
            <w:vAlign w:val="center"/>
            <w:hideMark/>
          </w:tcPr>
          <w:p w14:paraId="3F3D3D15" w14:textId="0189A894"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58</w:t>
            </w:r>
          </w:p>
        </w:tc>
        <w:tc>
          <w:tcPr>
            <w:tcW w:w="1600" w:type="dxa"/>
            <w:tcBorders>
              <w:top w:val="nil"/>
              <w:left w:val="nil"/>
              <w:bottom w:val="single" w:sz="4" w:space="0" w:color="auto"/>
              <w:right w:val="single" w:sz="4" w:space="0" w:color="auto"/>
            </w:tcBorders>
            <w:vAlign w:val="center"/>
            <w:hideMark/>
          </w:tcPr>
          <w:p w14:paraId="2B5D30DD" w14:textId="50423858"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43%</w:t>
            </w:r>
          </w:p>
        </w:tc>
      </w:tr>
      <w:tr w:rsidR="00826718" w:rsidRPr="00831E79" w14:paraId="3460E032"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71303ED8" w14:textId="034561A2" w:rsidR="00826718" w:rsidRPr="00831E79" w:rsidRDefault="00826718" w:rsidP="00826718">
            <w:pPr>
              <w:rPr>
                <w:rFonts w:ascii="Calibri" w:hAnsi="Calibri" w:cs="Calibri"/>
                <w:color w:val="000000"/>
                <w:sz w:val="22"/>
                <w:szCs w:val="22"/>
              </w:rPr>
            </w:pPr>
            <w:r>
              <w:rPr>
                <w:rFonts w:ascii="Calibri" w:hAnsi="Calibri" w:cs="Calibri"/>
                <w:color w:val="000000"/>
                <w:sz w:val="22"/>
                <w:szCs w:val="22"/>
              </w:rPr>
              <w:t>2022-23</w:t>
            </w:r>
          </w:p>
        </w:tc>
        <w:tc>
          <w:tcPr>
            <w:tcW w:w="1159" w:type="dxa"/>
            <w:tcBorders>
              <w:top w:val="nil"/>
              <w:left w:val="nil"/>
              <w:bottom w:val="single" w:sz="4" w:space="0" w:color="auto"/>
              <w:right w:val="single" w:sz="4" w:space="0" w:color="auto"/>
            </w:tcBorders>
            <w:vAlign w:val="center"/>
            <w:hideMark/>
          </w:tcPr>
          <w:p w14:paraId="62E7DCA7" w14:textId="1AC38556"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213</w:t>
            </w:r>
          </w:p>
        </w:tc>
        <w:tc>
          <w:tcPr>
            <w:tcW w:w="1420" w:type="dxa"/>
            <w:tcBorders>
              <w:top w:val="nil"/>
              <w:left w:val="nil"/>
              <w:bottom w:val="single" w:sz="4" w:space="0" w:color="auto"/>
              <w:right w:val="single" w:sz="4" w:space="0" w:color="auto"/>
            </w:tcBorders>
            <w:vAlign w:val="center"/>
            <w:hideMark/>
          </w:tcPr>
          <w:p w14:paraId="7408D9FE" w14:textId="571EB302"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2,266</w:t>
            </w:r>
          </w:p>
        </w:tc>
        <w:tc>
          <w:tcPr>
            <w:tcW w:w="1720" w:type="dxa"/>
            <w:tcBorders>
              <w:top w:val="nil"/>
              <w:left w:val="nil"/>
              <w:bottom w:val="single" w:sz="4" w:space="0" w:color="auto"/>
              <w:right w:val="single" w:sz="4" w:space="0" w:color="auto"/>
            </w:tcBorders>
            <w:vAlign w:val="center"/>
            <w:hideMark/>
          </w:tcPr>
          <w:p w14:paraId="129FD19F" w14:textId="002B0CB9"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213</w:t>
            </w:r>
          </w:p>
        </w:tc>
        <w:tc>
          <w:tcPr>
            <w:tcW w:w="1500" w:type="dxa"/>
            <w:tcBorders>
              <w:top w:val="nil"/>
              <w:left w:val="nil"/>
              <w:bottom w:val="single" w:sz="4" w:space="0" w:color="auto"/>
              <w:right w:val="single" w:sz="4" w:space="0" w:color="auto"/>
            </w:tcBorders>
            <w:vAlign w:val="center"/>
            <w:hideMark/>
          </w:tcPr>
          <w:p w14:paraId="18398D6B" w14:textId="572A8BE0"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72F2EE60" w14:textId="6E3AE9CB"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213</w:t>
            </w:r>
          </w:p>
        </w:tc>
        <w:tc>
          <w:tcPr>
            <w:tcW w:w="1240" w:type="dxa"/>
            <w:tcBorders>
              <w:top w:val="nil"/>
              <w:left w:val="nil"/>
              <w:bottom w:val="single" w:sz="4" w:space="0" w:color="auto"/>
              <w:right w:val="single" w:sz="4" w:space="0" w:color="auto"/>
            </w:tcBorders>
            <w:noWrap/>
            <w:vAlign w:val="center"/>
            <w:hideMark/>
          </w:tcPr>
          <w:p w14:paraId="6CAFD507" w14:textId="4C3ED61C"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10.6</w:t>
            </w:r>
          </w:p>
        </w:tc>
        <w:tc>
          <w:tcPr>
            <w:tcW w:w="1280" w:type="dxa"/>
            <w:tcBorders>
              <w:top w:val="nil"/>
              <w:left w:val="nil"/>
              <w:bottom w:val="single" w:sz="4" w:space="0" w:color="auto"/>
              <w:right w:val="single" w:sz="4" w:space="0" w:color="auto"/>
            </w:tcBorders>
            <w:noWrap/>
            <w:vAlign w:val="center"/>
            <w:hideMark/>
          </w:tcPr>
          <w:p w14:paraId="308C6CFF" w14:textId="6682626B"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163E4B6E" w14:textId="1F888EA3"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123</w:t>
            </w:r>
          </w:p>
        </w:tc>
        <w:tc>
          <w:tcPr>
            <w:tcW w:w="1600" w:type="dxa"/>
            <w:tcBorders>
              <w:top w:val="nil"/>
              <w:left w:val="nil"/>
              <w:bottom w:val="single" w:sz="4" w:space="0" w:color="auto"/>
              <w:right w:val="single" w:sz="4" w:space="0" w:color="auto"/>
            </w:tcBorders>
            <w:noWrap/>
            <w:vAlign w:val="center"/>
            <w:hideMark/>
          </w:tcPr>
          <w:p w14:paraId="6EE077CD" w14:textId="04429E7F"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58%</w:t>
            </w:r>
          </w:p>
        </w:tc>
      </w:tr>
      <w:tr w:rsidR="00826718" w:rsidRPr="00831E79" w14:paraId="66CED4DE"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0385A739" w14:textId="13D47C0C" w:rsidR="00826718" w:rsidRPr="00831E79" w:rsidRDefault="00826718" w:rsidP="00826718">
            <w:pPr>
              <w:rPr>
                <w:rFonts w:ascii="Calibri" w:hAnsi="Calibri" w:cs="Calibri"/>
                <w:color w:val="000000"/>
                <w:sz w:val="22"/>
                <w:szCs w:val="22"/>
              </w:rPr>
            </w:pPr>
            <w:r>
              <w:rPr>
                <w:rFonts w:ascii="Calibri" w:hAnsi="Calibri" w:cs="Calibri"/>
                <w:color w:val="000000"/>
                <w:sz w:val="22"/>
                <w:szCs w:val="22"/>
              </w:rPr>
              <w:t>2023-24</w:t>
            </w:r>
          </w:p>
        </w:tc>
        <w:tc>
          <w:tcPr>
            <w:tcW w:w="1159" w:type="dxa"/>
            <w:tcBorders>
              <w:top w:val="nil"/>
              <w:left w:val="nil"/>
              <w:bottom w:val="single" w:sz="4" w:space="0" w:color="auto"/>
              <w:right w:val="single" w:sz="4" w:space="0" w:color="auto"/>
            </w:tcBorders>
            <w:vAlign w:val="center"/>
            <w:hideMark/>
          </w:tcPr>
          <w:p w14:paraId="396CED01" w14:textId="0D1F31BC"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116</w:t>
            </w:r>
          </w:p>
        </w:tc>
        <w:tc>
          <w:tcPr>
            <w:tcW w:w="1420" w:type="dxa"/>
            <w:tcBorders>
              <w:top w:val="nil"/>
              <w:left w:val="nil"/>
              <w:bottom w:val="single" w:sz="4" w:space="0" w:color="auto"/>
              <w:right w:val="single" w:sz="4" w:space="0" w:color="auto"/>
            </w:tcBorders>
            <w:vAlign w:val="center"/>
            <w:hideMark/>
          </w:tcPr>
          <w:p w14:paraId="22CD1B27" w14:textId="6E8890EF"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2,135</w:t>
            </w:r>
          </w:p>
        </w:tc>
        <w:tc>
          <w:tcPr>
            <w:tcW w:w="1720" w:type="dxa"/>
            <w:tcBorders>
              <w:top w:val="nil"/>
              <w:left w:val="nil"/>
              <w:bottom w:val="single" w:sz="4" w:space="0" w:color="auto"/>
              <w:right w:val="single" w:sz="4" w:space="0" w:color="auto"/>
            </w:tcBorders>
            <w:vAlign w:val="center"/>
            <w:hideMark/>
          </w:tcPr>
          <w:p w14:paraId="31976E34" w14:textId="45255497"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116</w:t>
            </w:r>
          </w:p>
        </w:tc>
        <w:tc>
          <w:tcPr>
            <w:tcW w:w="1500" w:type="dxa"/>
            <w:tcBorders>
              <w:top w:val="nil"/>
              <w:left w:val="nil"/>
              <w:bottom w:val="single" w:sz="4" w:space="0" w:color="auto"/>
              <w:right w:val="single" w:sz="4" w:space="0" w:color="auto"/>
            </w:tcBorders>
            <w:vAlign w:val="center"/>
            <w:hideMark/>
          </w:tcPr>
          <w:p w14:paraId="196B7BDD" w14:textId="43178634"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4B7B7EE3" w14:textId="072A4453"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116</w:t>
            </w:r>
          </w:p>
        </w:tc>
        <w:tc>
          <w:tcPr>
            <w:tcW w:w="1240" w:type="dxa"/>
            <w:tcBorders>
              <w:top w:val="nil"/>
              <w:left w:val="nil"/>
              <w:bottom w:val="single" w:sz="4" w:space="0" w:color="auto"/>
              <w:right w:val="single" w:sz="4" w:space="0" w:color="auto"/>
            </w:tcBorders>
            <w:noWrap/>
            <w:vAlign w:val="center"/>
            <w:hideMark/>
          </w:tcPr>
          <w:p w14:paraId="5BBFADBE" w14:textId="40463CDE"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18.4</w:t>
            </w:r>
          </w:p>
        </w:tc>
        <w:tc>
          <w:tcPr>
            <w:tcW w:w="1280" w:type="dxa"/>
            <w:tcBorders>
              <w:top w:val="nil"/>
              <w:left w:val="nil"/>
              <w:bottom w:val="single" w:sz="4" w:space="0" w:color="auto"/>
              <w:right w:val="single" w:sz="4" w:space="0" w:color="auto"/>
            </w:tcBorders>
            <w:noWrap/>
            <w:vAlign w:val="center"/>
            <w:hideMark/>
          </w:tcPr>
          <w:p w14:paraId="637945B6" w14:textId="65A0B34B"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3E744257" w14:textId="02EFBF45"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47</w:t>
            </w:r>
          </w:p>
        </w:tc>
        <w:tc>
          <w:tcPr>
            <w:tcW w:w="1600" w:type="dxa"/>
            <w:tcBorders>
              <w:top w:val="nil"/>
              <w:left w:val="nil"/>
              <w:bottom w:val="single" w:sz="4" w:space="0" w:color="auto"/>
              <w:right w:val="single" w:sz="4" w:space="0" w:color="auto"/>
            </w:tcBorders>
            <w:noWrap/>
            <w:vAlign w:val="center"/>
            <w:hideMark/>
          </w:tcPr>
          <w:p w14:paraId="0D21DAAD" w14:textId="2F2AA8ED"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41%</w:t>
            </w:r>
          </w:p>
        </w:tc>
      </w:tr>
      <w:tr w:rsidR="00826718" w:rsidRPr="00831E79" w14:paraId="0318D8FC"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27C9476E" w14:textId="08BA527E" w:rsidR="00826718" w:rsidRPr="00831E79" w:rsidRDefault="00826718" w:rsidP="00826718">
            <w:pPr>
              <w:rPr>
                <w:rFonts w:ascii="Calibri" w:hAnsi="Calibri" w:cs="Calibri"/>
                <w:color w:val="000000"/>
                <w:sz w:val="22"/>
                <w:szCs w:val="22"/>
              </w:rPr>
            </w:pPr>
            <w:r>
              <w:rPr>
                <w:rFonts w:ascii="Calibri" w:hAnsi="Calibri" w:cs="Calibri"/>
                <w:color w:val="000000"/>
                <w:sz w:val="22"/>
                <w:szCs w:val="22"/>
              </w:rPr>
              <w:t>2024-25</w:t>
            </w:r>
          </w:p>
        </w:tc>
        <w:tc>
          <w:tcPr>
            <w:tcW w:w="1159" w:type="dxa"/>
            <w:tcBorders>
              <w:top w:val="nil"/>
              <w:left w:val="nil"/>
              <w:bottom w:val="single" w:sz="4" w:space="0" w:color="auto"/>
              <w:right w:val="single" w:sz="4" w:space="0" w:color="auto"/>
            </w:tcBorders>
            <w:vAlign w:val="center"/>
            <w:hideMark/>
          </w:tcPr>
          <w:p w14:paraId="6FC60752" w14:textId="3BBB94D9"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155</w:t>
            </w:r>
          </w:p>
        </w:tc>
        <w:tc>
          <w:tcPr>
            <w:tcW w:w="1420" w:type="dxa"/>
            <w:tcBorders>
              <w:top w:val="nil"/>
              <w:left w:val="nil"/>
              <w:bottom w:val="single" w:sz="4" w:space="0" w:color="auto"/>
              <w:right w:val="single" w:sz="4" w:space="0" w:color="auto"/>
            </w:tcBorders>
            <w:vAlign w:val="center"/>
            <w:hideMark/>
          </w:tcPr>
          <w:p w14:paraId="1B13D61E" w14:textId="01B159BC"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2,267</w:t>
            </w:r>
          </w:p>
        </w:tc>
        <w:tc>
          <w:tcPr>
            <w:tcW w:w="1720" w:type="dxa"/>
            <w:tcBorders>
              <w:top w:val="nil"/>
              <w:left w:val="nil"/>
              <w:bottom w:val="single" w:sz="4" w:space="0" w:color="auto"/>
              <w:right w:val="single" w:sz="4" w:space="0" w:color="auto"/>
            </w:tcBorders>
            <w:noWrap/>
            <w:vAlign w:val="center"/>
            <w:hideMark/>
          </w:tcPr>
          <w:p w14:paraId="630A0427" w14:textId="33426AEB"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125</w:t>
            </w:r>
          </w:p>
        </w:tc>
        <w:tc>
          <w:tcPr>
            <w:tcW w:w="1500" w:type="dxa"/>
            <w:tcBorders>
              <w:top w:val="nil"/>
              <w:left w:val="nil"/>
              <w:bottom w:val="single" w:sz="4" w:space="0" w:color="auto"/>
              <w:right w:val="single" w:sz="4" w:space="0" w:color="auto"/>
            </w:tcBorders>
            <w:noWrap/>
            <w:vAlign w:val="center"/>
            <w:hideMark/>
          </w:tcPr>
          <w:p w14:paraId="124E4268" w14:textId="77928130"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30</w:t>
            </w:r>
          </w:p>
        </w:tc>
        <w:tc>
          <w:tcPr>
            <w:tcW w:w="1640" w:type="dxa"/>
            <w:tcBorders>
              <w:top w:val="nil"/>
              <w:left w:val="nil"/>
              <w:bottom w:val="single" w:sz="4" w:space="0" w:color="auto"/>
              <w:right w:val="single" w:sz="4" w:space="0" w:color="auto"/>
            </w:tcBorders>
            <w:noWrap/>
            <w:vAlign w:val="center"/>
            <w:hideMark/>
          </w:tcPr>
          <w:p w14:paraId="5F565B62" w14:textId="39DED89E"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155</w:t>
            </w:r>
          </w:p>
        </w:tc>
        <w:tc>
          <w:tcPr>
            <w:tcW w:w="1240" w:type="dxa"/>
            <w:tcBorders>
              <w:top w:val="nil"/>
              <w:left w:val="nil"/>
              <w:bottom w:val="single" w:sz="4" w:space="0" w:color="auto"/>
              <w:right w:val="single" w:sz="4" w:space="0" w:color="auto"/>
            </w:tcBorders>
            <w:vAlign w:val="center"/>
            <w:hideMark/>
          </w:tcPr>
          <w:p w14:paraId="0EFCA302" w14:textId="026426DC"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14.6</w:t>
            </w:r>
          </w:p>
        </w:tc>
        <w:tc>
          <w:tcPr>
            <w:tcW w:w="1280" w:type="dxa"/>
            <w:tcBorders>
              <w:top w:val="nil"/>
              <w:left w:val="nil"/>
              <w:bottom w:val="single" w:sz="4" w:space="0" w:color="auto"/>
              <w:right w:val="single" w:sz="4" w:space="0" w:color="auto"/>
            </w:tcBorders>
            <w:vAlign w:val="center"/>
            <w:hideMark/>
          </w:tcPr>
          <w:p w14:paraId="0D06467E" w14:textId="6D186BFA"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44CAFD2E" w14:textId="7B2FD8D7"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71</w:t>
            </w:r>
          </w:p>
        </w:tc>
        <w:tc>
          <w:tcPr>
            <w:tcW w:w="1600" w:type="dxa"/>
            <w:tcBorders>
              <w:top w:val="nil"/>
              <w:left w:val="nil"/>
              <w:bottom w:val="single" w:sz="4" w:space="0" w:color="auto"/>
              <w:right w:val="single" w:sz="4" w:space="0" w:color="auto"/>
            </w:tcBorders>
            <w:vAlign w:val="center"/>
            <w:hideMark/>
          </w:tcPr>
          <w:p w14:paraId="3A5FAA66" w14:textId="64DE6CDC" w:rsidR="00826718" w:rsidRPr="00831E79" w:rsidRDefault="00826718" w:rsidP="00826718">
            <w:pPr>
              <w:jc w:val="right"/>
              <w:rPr>
                <w:rFonts w:ascii="Calibri" w:hAnsi="Calibri" w:cs="Calibri"/>
                <w:color w:val="000000"/>
                <w:sz w:val="22"/>
                <w:szCs w:val="22"/>
              </w:rPr>
            </w:pPr>
            <w:r>
              <w:rPr>
                <w:rFonts w:ascii="Calibri" w:hAnsi="Calibri" w:cs="Calibri"/>
                <w:color w:val="000000"/>
                <w:sz w:val="22"/>
                <w:szCs w:val="22"/>
              </w:rPr>
              <w:t>46%</w:t>
            </w:r>
          </w:p>
        </w:tc>
      </w:tr>
      <w:tr w:rsidR="00826718" w:rsidRPr="004D3D9E" w14:paraId="51657E79"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6B48EB6C" w14:textId="46AC270F" w:rsidR="00826718" w:rsidRPr="004D3D9E" w:rsidRDefault="00826718" w:rsidP="00826718">
            <w:pPr>
              <w:rPr>
                <w:rFonts w:ascii="Calibri" w:hAnsi="Calibri" w:cs="Calibri"/>
                <w:color w:val="000000"/>
                <w:sz w:val="22"/>
                <w:szCs w:val="22"/>
              </w:rPr>
            </w:pPr>
            <w:r>
              <w:rPr>
                <w:rFonts w:ascii="Calibri" w:hAnsi="Calibri" w:cs="Calibri"/>
                <w:color w:val="000000"/>
                <w:sz w:val="22"/>
                <w:szCs w:val="22"/>
              </w:rPr>
              <w:t>2025-26 to date</w:t>
            </w:r>
          </w:p>
        </w:tc>
        <w:tc>
          <w:tcPr>
            <w:tcW w:w="1159" w:type="dxa"/>
            <w:tcBorders>
              <w:top w:val="nil"/>
              <w:left w:val="nil"/>
              <w:bottom w:val="single" w:sz="4" w:space="0" w:color="auto"/>
              <w:right w:val="single" w:sz="4" w:space="0" w:color="auto"/>
            </w:tcBorders>
            <w:vAlign w:val="center"/>
            <w:hideMark/>
          </w:tcPr>
          <w:p w14:paraId="677C910F" w14:textId="5E4AC504" w:rsidR="00826718" w:rsidRPr="004D3D9E"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30D5E2E9" w14:textId="27B665F3" w:rsidR="00826718" w:rsidRPr="004D3D9E"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186EE528" w14:textId="7D6DD639" w:rsidR="00826718" w:rsidRPr="004D3D9E"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7159E135" w14:textId="5FE52DF6" w:rsidR="00826718" w:rsidRPr="004D3D9E"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center"/>
            <w:hideMark/>
          </w:tcPr>
          <w:p w14:paraId="20219881" w14:textId="6E29CAE8" w:rsidR="00826718" w:rsidRPr="004D3D9E"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43E45638" w14:textId="1DA66149" w:rsidR="00826718" w:rsidRPr="004D3D9E"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29CC7584" w14:textId="71EF8029" w:rsidR="00826718" w:rsidRPr="004D3D9E"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23C51442" w14:textId="0A93955C" w:rsidR="00826718" w:rsidRPr="004D3D9E"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5AA6F081" w14:textId="4F39FC2F" w:rsidR="00826718" w:rsidRPr="004D3D9E" w:rsidRDefault="00826718" w:rsidP="00826718">
            <w:pPr>
              <w:jc w:val="right"/>
              <w:rPr>
                <w:rFonts w:ascii="Calibri" w:hAnsi="Calibri" w:cs="Calibri"/>
                <w:color w:val="000000"/>
                <w:sz w:val="22"/>
                <w:szCs w:val="22"/>
              </w:rPr>
            </w:pPr>
            <w:r>
              <w:rPr>
                <w:rFonts w:ascii="Calibri" w:hAnsi="Calibri" w:cs="Calibri"/>
                <w:color w:val="000000"/>
                <w:sz w:val="22"/>
                <w:szCs w:val="22"/>
              </w:rPr>
              <w:t>-</w:t>
            </w:r>
          </w:p>
        </w:tc>
      </w:tr>
    </w:tbl>
    <w:p w14:paraId="3DB1BA3B" w14:textId="77777777" w:rsidR="00DF6A0D" w:rsidRDefault="00DF6A0D" w:rsidP="00DF6A0D">
      <w:pPr>
        <w:rPr>
          <w:rFonts w:ascii="Calibri" w:eastAsia="Calibri" w:hAnsi="Calibri" w:cs="Calibri"/>
          <w:b/>
          <w:bCs/>
          <w:sz w:val="24"/>
          <w:szCs w:val="24"/>
        </w:rPr>
      </w:pPr>
    </w:p>
    <w:p w14:paraId="66422DD7" w14:textId="77777777" w:rsidR="00DF6A0D" w:rsidRDefault="00DF6A0D" w:rsidP="00DF6A0D">
      <w:pPr>
        <w:rPr>
          <w:rFonts w:ascii="Calibri" w:eastAsia="Calibri" w:hAnsi="Calibri" w:cs="Calibri"/>
          <w:sz w:val="22"/>
          <w:szCs w:val="22"/>
        </w:rPr>
      </w:pPr>
      <w:r>
        <w:rPr>
          <w:rFonts w:ascii="Calibri" w:eastAsia="Calibri" w:hAnsi="Calibri" w:cs="Calibri"/>
          <w:sz w:val="22"/>
          <w:szCs w:val="22"/>
        </w:rPr>
        <w:t>Notes:</w:t>
      </w:r>
    </w:p>
    <w:p w14:paraId="41F470DD" w14:textId="77777777" w:rsidR="00C62324" w:rsidRDefault="00C62324" w:rsidP="00C62324">
      <w:pPr>
        <w:rPr>
          <w:rFonts w:ascii="Calibri" w:eastAsia="Calibri" w:hAnsi="Calibri" w:cs="Calibri"/>
          <w:sz w:val="22"/>
          <w:szCs w:val="22"/>
        </w:rPr>
      </w:pPr>
      <w:r>
        <w:rPr>
          <w:rFonts w:ascii="Calibri" w:eastAsia="Calibri" w:hAnsi="Calibri" w:cs="Calibri"/>
          <w:sz w:val="22"/>
          <w:szCs w:val="22"/>
        </w:rPr>
        <w:t>Data is not available for selection exercises reporting prior to 2016-17 for this role.</w:t>
      </w:r>
    </w:p>
    <w:p w14:paraId="6815C01A" w14:textId="77777777" w:rsidR="00DF6A0D" w:rsidRDefault="00DF6A0D" w:rsidP="00DF6A0D">
      <w:pPr>
        <w:rPr>
          <w:rFonts w:ascii="Calibri" w:eastAsia="Calibri" w:hAnsi="Calibri" w:cs="Calibri"/>
          <w:sz w:val="22"/>
          <w:szCs w:val="22"/>
        </w:rPr>
      </w:pPr>
    </w:p>
    <w:p w14:paraId="2B220D47" w14:textId="2577A1FA" w:rsidR="00221D18" w:rsidRDefault="00DF6A0D" w:rsidP="00DF6A0D">
      <w:pPr>
        <w:rPr>
          <w:rFonts w:ascii="Calibri" w:eastAsia="Calibri" w:hAnsi="Calibri" w:cs="Calibri"/>
          <w:b/>
          <w:bCs/>
          <w:sz w:val="24"/>
          <w:szCs w:val="24"/>
        </w:rPr>
      </w:pPr>
      <w:r w:rsidRPr="000B09C7">
        <w:rPr>
          <w:rFonts w:ascii="Calibri" w:eastAsia="Calibri" w:hAnsi="Calibri" w:cs="Calibri"/>
          <w:sz w:val="22"/>
          <w:szCs w:val="22"/>
        </w:rPr>
        <w:t xml:space="preserve">The JAC assesses candidates at selection days as outstanding (A), strong (B), selectable (C) or not </w:t>
      </w:r>
      <w:r>
        <w:rPr>
          <w:rFonts w:ascii="Calibri" w:eastAsia="Calibri" w:hAnsi="Calibri" w:cs="Calibri"/>
          <w:sz w:val="22"/>
          <w:szCs w:val="22"/>
        </w:rPr>
        <w:t xml:space="preserve">presently </w:t>
      </w:r>
      <w:r w:rsidRPr="000B09C7">
        <w:rPr>
          <w:rFonts w:ascii="Calibri" w:eastAsia="Calibri" w:hAnsi="Calibri" w:cs="Calibri"/>
          <w:sz w:val="22"/>
          <w:szCs w:val="22"/>
        </w:rPr>
        <w:t>selectable (D). It is important to note that gradings are an internal assessment measure of a candidate’s performance in a particular selection exercise and against the specific criteria for that role at that time. They do not indicate performance upon appointment. Caution should be exercised when comparing gradings awarded across a period of years.</w:t>
      </w:r>
      <w:r w:rsidR="00221D18">
        <w:rPr>
          <w:rFonts w:ascii="Calibri" w:eastAsia="Calibri" w:hAnsi="Calibri" w:cs="Calibri"/>
          <w:b/>
          <w:bCs/>
          <w:sz w:val="24"/>
          <w:szCs w:val="24"/>
        </w:rPr>
        <w:br w:type="page"/>
      </w:r>
    </w:p>
    <w:p w14:paraId="64C8533A" w14:textId="55B5C3C0" w:rsidR="00857928" w:rsidRDefault="00857928" w:rsidP="00857928">
      <w:pPr>
        <w:spacing w:after="160" w:line="259" w:lineRule="auto"/>
        <w:rPr>
          <w:rFonts w:ascii="Calibri" w:eastAsia="Calibri" w:hAnsi="Calibri" w:cs="Calibri"/>
          <w:b/>
          <w:bCs/>
          <w:sz w:val="24"/>
          <w:szCs w:val="24"/>
        </w:rPr>
      </w:pPr>
      <w:r w:rsidRPr="009A7DFB">
        <w:rPr>
          <w:rFonts w:ascii="Calibri" w:eastAsia="Calibri" w:hAnsi="Calibri" w:cs="Calibri"/>
          <w:b/>
          <w:bCs/>
          <w:sz w:val="24"/>
          <w:szCs w:val="24"/>
        </w:rPr>
        <w:lastRenderedPageBreak/>
        <w:t>Table C</w:t>
      </w:r>
      <w:r>
        <w:rPr>
          <w:rFonts w:ascii="Calibri" w:eastAsia="Calibri" w:hAnsi="Calibri" w:cs="Calibri"/>
          <w:b/>
          <w:bCs/>
          <w:sz w:val="24"/>
          <w:szCs w:val="24"/>
        </w:rPr>
        <w:t>3</w:t>
      </w:r>
      <w:r w:rsidRPr="009A7DFB">
        <w:rPr>
          <w:rFonts w:ascii="Calibri" w:eastAsia="Calibri" w:hAnsi="Calibri" w:cs="Calibri"/>
          <w:b/>
          <w:bCs/>
          <w:sz w:val="24"/>
          <w:szCs w:val="24"/>
        </w:rPr>
        <w:t>(</w:t>
      </w:r>
      <w:r>
        <w:rPr>
          <w:rFonts w:ascii="Calibri" w:eastAsia="Calibri" w:hAnsi="Calibri" w:cs="Calibri"/>
          <w:b/>
          <w:bCs/>
          <w:sz w:val="24"/>
          <w:szCs w:val="24"/>
        </w:rPr>
        <w:t>d</w:t>
      </w:r>
      <w:r w:rsidRPr="009A7DFB">
        <w:rPr>
          <w:rFonts w:ascii="Calibri" w:eastAsia="Calibri" w:hAnsi="Calibri" w:cs="Calibri"/>
          <w:b/>
          <w:bCs/>
          <w:sz w:val="24"/>
          <w:szCs w:val="24"/>
        </w:rPr>
        <w:t>):</w:t>
      </w:r>
      <w:r>
        <w:rPr>
          <w:rFonts w:ascii="Calibri" w:eastAsia="Calibri" w:hAnsi="Calibri" w:cs="Calibri"/>
          <w:b/>
          <w:bCs/>
          <w:sz w:val="24"/>
          <w:szCs w:val="24"/>
        </w:rPr>
        <w:t xml:space="preserve"> Deputy District Judge (Magistrates’ Court)</w:t>
      </w:r>
    </w:p>
    <w:p w14:paraId="742DD0ED" w14:textId="0A251BE3" w:rsidR="00857928" w:rsidRPr="00007797" w:rsidRDefault="00857928" w:rsidP="00857928">
      <w:pPr>
        <w:spacing w:after="160" w:line="259" w:lineRule="auto"/>
        <w:rPr>
          <w:rFonts w:ascii="Calibri" w:eastAsia="Calibri" w:hAnsi="Calibri" w:cs="Calibri"/>
          <w:i/>
          <w:iCs/>
          <w:sz w:val="22"/>
          <w:szCs w:val="22"/>
        </w:rPr>
      </w:pPr>
      <w:r w:rsidRPr="00007797">
        <w:rPr>
          <w:rFonts w:ascii="Calibri" w:eastAsia="Calibri" w:hAnsi="Calibri" w:cs="Calibri"/>
          <w:i/>
          <w:iCs/>
          <w:sz w:val="22"/>
          <w:szCs w:val="22"/>
        </w:rPr>
        <w:t>Application and selection figures in this table have been compiled from previously published statistics</w:t>
      </w:r>
      <w:r w:rsidRPr="00007797">
        <w:rPr>
          <w:rFonts w:ascii="Calibri" w:hAnsi="Calibri" w:cs="Calibri"/>
          <w:i/>
          <w:iCs/>
          <w:color w:val="000000"/>
          <w:sz w:val="22"/>
          <w:szCs w:val="22"/>
        </w:rPr>
        <w:t xml:space="preserve">, except for </w:t>
      </w:r>
      <w:r w:rsidRPr="001134FC">
        <w:rPr>
          <w:rFonts w:ascii="Calibri" w:hAnsi="Calibri" w:cs="Calibri"/>
          <w:i/>
          <w:iCs/>
          <w:color w:val="000000"/>
          <w:sz w:val="22"/>
          <w:szCs w:val="22"/>
        </w:rPr>
        <w:t>the number</w:t>
      </w:r>
      <w:r>
        <w:rPr>
          <w:rFonts w:ascii="Calibri" w:hAnsi="Calibri" w:cs="Calibri"/>
          <w:i/>
          <w:iCs/>
          <w:color w:val="000000"/>
          <w:sz w:val="22"/>
          <w:szCs w:val="22"/>
        </w:rPr>
        <w:t>s</w:t>
      </w:r>
      <w:r w:rsidRPr="001134FC">
        <w:rPr>
          <w:rFonts w:ascii="Calibri" w:hAnsi="Calibri" w:cs="Calibri"/>
          <w:i/>
          <w:iCs/>
          <w:color w:val="000000"/>
          <w:sz w:val="22"/>
          <w:szCs w:val="22"/>
        </w:rPr>
        <w:t xml:space="preserve"> of candidates assessed as A (outstanding) or B (strong) at selection day</w:t>
      </w:r>
      <w:r>
        <w:rPr>
          <w:rFonts w:ascii="Calibri" w:hAnsi="Calibri" w:cs="Calibri"/>
          <w:i/>
          <w:iCs/>
          <w:color w:val="000000"/>
          <w:sz w:val="22"/>
          <w:szCs w:val="22"/>
        </w:rPr>
        <w:t>, which have not been previously published for this role</w:t>
      </w:r>
      <w:r w:rsidR="00BD44DD">
        <w:rPr>
          <w:rFonts w:ascii="Calibri" w:hAnsi="Calibri" w:cs="Calibri"/>
          <w:i/>
          <w:iCs/>
          <w:color w:val="000000"/>
          <w:sz w:val="22"/>
          <w:szCs w:val="22"/>
        </w:rPr>
        <w:t>, and vacancy and application numbers for the most recent exercise (2025-26)</w:t>
      </w:r>
      <w:r>
        <w:rPr>
          <w:rFonts w:ascii="Calibri" w:hAnsi="Calibri" w:cs="Calibri"/>
          <w:i/>
          <w:iCs/>
          <w:color w:val="000000"/>
          <w:sz w:val="22"/>
          <w:szCs w:val="22"/>
        </w:rPr>
        <w:t>.</w:t>
      </w:r>
    </w:p>
    <w:tbl>
      <w:tblPr>
        <w:tblW w:w="14860" w:type="dxa"/>
        <w:tblLook w:val="04A0" w:firstRow="1" w:lastRow="0" w:firstColumn="1" w:lastColumn="0" w:noHBand="0" w:noVBand="1"/>
      </w:tblPr>
      <w:tblGrid>
        <w:gridCol w:w="1600"/>
        <w:gridCol w:w="1159"/>
        <w:gridCol w:w="1420"/>
        <w:gridCol w:w="1720"/>
        <w:gridCol w:w="1500"/>
        <w:gridCol w:w="1640"/>
        <w:gridCol w:w="1240"/>
        <w:gridCol w:w="1280"/>
        <w:gridCol w:w="1701"/>
        <w:gridCol w:w="1600"/>
      </w:tblGrid>
      <w:tr w:rsidR="00857928" w:rsidRPr="00831E79" w14:paraId="0B7E4674" w14:textId="77777777" w:rsidTr="00970D03">
        <w:trPr>
          <w:trHeight w:val="1200"/>
        </w:trPr>
        <w:tc>
          <w:tcPr>
            <w:tcW w:w="1600" w:type="dxa"/>
            <w:tcBorders>
              <w:top w:val="single" w:sz="4" w:space="0" w:color="auto"/>
              <w:left w:val="single" w:sz="4" w:space="0" w:color="auto"/>
              <w:bottom w:val="single" w:sz="4" w:space="0" w:color="auto"/>
              <w:right w:val="single" w:sz="4" w:space="0" w:color="auto"/>
            </w:tcBorders>
            <w:noWrap/>
            <w:vAlign w:val="center"/>
            <w:hideMark/>
          </w:tcPr>
          <w:p w14:paraId="1CB513C7" w14:textId="77777777" w:rsidR="00857928" w:rsidRPr="00831E79" w:rsidRDefault="00857928">
            <w:pPr>
              <w:rPr>
                <w:rFonts w:ascii="Calibri" w:hAnsi="Calibri" w:cs="Calibri"/>
                <w:b/>
                <w:bCs/>
                <w:color w:val="000000"/>
                <w:sz w:val="22"/>
                <w:szCs w:val="22"/>
              </w:rPr>
            </w:pPr>
            <w:r w:rsidRPr="00831E79">
              <w:rPr>
                <w:rFonts w:ascii="Calibri" w:hAnsi="Calibri" w:cs="Calibri"/>
                <w:b/>
                <w:bCs/>
                <w:color w:val="000000"/>
                <w:sz w:val="22"/>
                <w:szCs w:val="22"/>
              </w:rPr>
              <w:t>Year</w:t>
            </w:r>
          </w:p>
        </w:tc>
        <w:tc>
          <w:tcPr>
            <w:tcW w:w="1159" w:type="dxa"/>
            <w:tcBorders>
              <w:top w:val="single" w:sz="4" w:space="0" w:color="auto"/>
              <w:left w:val="nil"/>
              <w:bottom w:val="single" w:sz="4" w:space="0" w:color="auto"/>
              <w:right w:val="single" w:sz="4" w:space="0" w:color="auto"/>
            </w:tcBorders>
            <w:vAlign w:val="center"/>
            <w:hideMark/>
          </w:tcPr>
          <w:p w14:paraId="69C4808C" w14:textId="77777777" w:rsidR="00857928" w:rsidRPr="00831E79" w:rsidRDefault="00857928">
            <w:pPr>
              <w:rPr>
                <w:rFonts w:ascii="Calibri" w:hAnsi="Calibri" w:cs="Calibri"/>
                <w:b/>
                <w:bCs/>
                <w:color w:val="000000"/>
                <w:sz w:val="22"/>
                <w:szCs w:val="22"/>
              </w:rPr>
            </w:pPr>
            <w:r w:rsidRPr="00831E79">
              <w:rPr>
                <w:rFonts w:ascii="Calibri" w:hAnsi="Calibri" w:cs="Calibri"/>
                <w:b/>
                <w:bCs/>
                <w:color w:val="000000"/>
                <w:sz w:val="22"/>
                <w:szCs w:val="22"/>
              </w:rPr>
              <w:t>Vacancies (s87 &amp;s94)</w:t>
            </w:r>
          </w:p>
        </w:tc>
        <w:tc>
          <w:tcPr>
            <w:tcW w:w="1420" w:type="dxa"/>
            <w:tcBorders>
              <w:top w:val="single" w:sz="4" w:space="0" w:color="auto"/>
              <w:left w:val="nil"/>
              <w:bottom w:val="single" w:sz="4" w:space="0" w:color="auto"/>
              <w:right w:val="single" w:sz="4" w:space="0" w:color="auto"/>
            </w:tcBorders>
            <w:noWrap/>
            <w:vAlign w:val="center"/>
            <w:hideMark/>
          </w:tcPr>
          <w:p w14:paraId="32847119" w14:textId="77777777" w:rsidR="00857928" w:rsidRPr="00831E79" w:rsidRDefault="00857928">
            <w:pPr>
              <w:rPr>
                <w:rFonts w:ascii="Calibri" w:hAnsi="Calibri" w:cs="Calibri"/>
                <w:b/>
                <w:bCs/>
                <w:color w:val="000000"/>
                <w:sz w:val="22"/>
                <w:szCs w:val="22"/>
              </w:rPr>
            </w:pPr>
            <w:r w:rsidRPr="00831E79">
              <w:rPr>
                <w:rFonts w:ascii="Calibri" w:hAnsi="Calibri" w:cs="Calibri"/>
                <w:b/>
                <w:bCs/>
                <w:color w:val="000000"/>
                <w:sz w:val="22"/>
                <w:szCs w:val="22"/>
              </w:rPr>
              <w:t>Applications</w:t>
            </w:r>
          </w:p>
        </w:tc>
        <w:tc>
          <w:tcPr>
            <w:tcW w:w="1720" w:type="dxa"/>
            <w:tcBorders>
              <w:top w:val="single" w:sz="4" w:space="0" w:color="auto"/>
              <w:left w:val="nil"/>
              <w:bottom w:val="single" w:sz="4" w:space="0" w:color="auto"/>
              <w:right w:val="single" w:sz="4" w:space="0" w:color="auto"/>
            </w:tcBorders>
            <w:vAlign w:val="center"/>
            <w:hideMark/>
          </w:tcPr>
          <w:p w14:paraId="1DF397B0" w14:textId="77777777" w:rsidR="00857928" w:rsidRPr="00831E79" w:rsidRDefault="00857928">
            <w:pPr>
              <w:rPr>
                <w:rFonts w:ascii="Calibri" w:hAnsi="Calibri" w:cs="Calibri"/>
                <w:b/>
                <w:bCs/>
                <w:color w:val="000000"/>
                <w:sz w:val="22"/>
                <w:szCs w:val="22"/>
              </w:rPr>
            </w:pPr>
            <w:r w:rsidRPr="00831E79">
              <w:rPr>
                <w:rFonts w:ascii="Calibri" w:hAnsi="Calibri" w:cs="Calibri"/>
                <w:b/>
                <w:bCs/>
                <w:color w:val="000000"/>
                <w:sz w:val="22"/>
                <w:szCs w:val="22"/>
              </w:rPr>
              <w:t>Recommended for immediate appointments (s87)</w:t>
            </w:r>
          </w:p>
        </w:tc>
        <w:tc>
          <w:tcPr>
            <w:tcW w:w="1500" w:type="dxa"/>
            <w:tcBorders>
              <w:top w:val="single" w:sz="4" w:space="0" w:color="auto"/>
              <w:left w:val="nil"/>
              <w:bottom w:val="single" w:sz="4" w:space="0" w:color="auto"/>
              <w:right w:val="single" w:sz="4" w:space="0" w:color="auto"/>
            </w:tcBorders>
            <w:vAlign w:val="center"/>
            <w:hideMark/>
          </w:tcPr>
          <w:p w14:paraId="250EF8FB" w14:textId="77777777" w:rsidR="00857928" w:rsidRPr="00831E79" w:rsidRDefault="00857928">
            <w:pPr>
              <w:rPr>
                <w:rFonts w:ascii="Calibri" w:hAnsi="Calibri" w:cs="Calibri"/>
                <w:b/>
                <w:bCs/>
                <w:color w:val="000000"/>
                <w:sz w:val="22"/>
                <w:szCs w:val="22"/>
              </w:rPr>
            </w:pPr>
            <w:r w:rsidRPr="00831E79">
              <w:rPr>
                <w:rFonts w:ascii="Calibri" w:hAnsi="Calibri" w:cs="Calibri"/>
                <w:b/>
                <w:bCs/>
                <w:color w:val="000000"/>
                <w:sz w:val="22"/>
                <w:szCs w:val="22"/>
              </w:rPr>
              <w:t>Selected for future appointments (s94)</w:t>
            </w:r>
          </w:p>
        </w:tc>
        <w:tc>
          <w:tcPr>
            <w:tcW w:w="1640" w:type="dxa"/>
            <w:tcBorders>
              <w:top w:val="single" w:sz="4" w:space="0" w:color="auto"/>
              <w:left w:val="nil"/>
              <w:bottom w:val="single" w:sz="4" w:space="0" w:color="auto"/>
              <w:right w:val="single" w:sz="4" w:space="0" w:color="auto"/>
            </w:tcBorders>
            <w:vAlign w:val="center"/>
            <w:hideMark/>
          </w:tcPr>
          <w:p w14:paraId="4A7277F2" w14:textId="77777777" w:rsidR="00857928" w:rsidRPr="00831E79" w:rsidRDefault="00857928">
            <w:pPr>
              <w:rPr>
                <w:rFonts w:ascii="Calibri" w:hAnsi="Calibri" w:cs="Calibri"/>
                <w:b/>
                <w:bCs/>
                <w:color w:val="000000"/>
                <w:sz w:val="22"/>
                <w:szCs w:val="22"/>
              </w:rPr>
            </w:pPr>
            <w:r w:rsidRPr="00831E79">
              <w:rPr>
                <w:rFonts w:ascii="Calibri" w:hAnsi="Calibri" w:cs="Calibri"/>
                <w:b/>
                <w:bCs/>
                <w:color w:val="000000"/>
                <w:sz w:val="22"/>
                <w:szCs w:val="22"/>
              </w:rPr>
              <w:t xml:space="preserve">Total </w:t>
            </w:r>
            <w:r w:rsidRPr="00831E79">
              <w:rPr>
                <w:rFonts w:ascii="Calibri" w:hAnsi="Calibri" w:cs="Calibri"/>
                <w:b/>
                <w:bCs/>
                <w:color w:val="000000"/>
                <w:sz w:val="22"/>
                <w:szCs w:val="22"/>
              </w:rPr>
              <w:br/>
              <w:t>(s87 &amp; s94)</w:t>
            </w:r>
          </w:p>
        </w:tc>
        <w:tc>
          <w:tcPr>
            <w:tcW w:w="1240" w:type="dxa"/>
            <w:tcBorders>
              <w:top w:val="single" w:sz="4" w:space="0" w:color="auto"/>
              <w:left w:val="nil"/>
              <w:bottom w:val="single" w:sz="4" w:space="0" w:color="auto"/>
              <w:right w:val="single" w:sz="4" w:space="0" w:color="auto"/>
            </w:tcBorders>
            <w:vAlign w:val="center"/>
            <w:hideMark/>
          </w:tcPr>
          <w:p w14:paraId="247052B0" w14:textId="77777777" w:rsidR="00857928" w:rsidRPr="00831E79" w:rsidRDefault="00857928">
            <w:pPr>
              <w:rPr>
                <w:rFonts w:ascii="Calibri" w:hAnsi="Calibri" w:cs="Calibri"/>
                <w:b/>
                <w:bCs/>
                <w:color w:val="000000"/>
                <w:sz w:val="22"/>
                <w:szCs w:val="22"/>
              </w:rPr>
            </w:pPr>
            <w:r w:rsidRPr="00831E79">
              <w:rPr>
                <w:rFonts w:ascii="Calibri" w:hAnsi="Calibri" w:cs="Calibri"/>
                <w:b/>
                <w:bCs/>
                <w:color w:val="000000"/>
                <w:sz w:val="22"/>
                <w:szCs w:val="22"/>
              </w:rPr>
              <w:t>Applicants per selection</w:t>
            </w:r>
          </w:p>
        </w:tc>
        <w:tc>
          <w:tcPr>
            <w:tcW w:w="1280" w:type="dxa"/>
            <w:tcBorders>
              <w:top w:val="single" w:sz="4" w:space="0" w:color="auto"/>
              <w:left w:val="nil"/>
              <w:bottom w:val="single" w:sz="4" w:space="0" w:color="auto"/>
              <w:right w:val="single" w:sz="4" w:space="0" w:color="auto"/>
            </w:tcBorders>
            <w:vAlign w:val="center"/>
            <w:hideMark/>
          </w:tcPr>
          <w:p w14:paraId="0420E044" w14:textId="77777777" w:rsidR="00857928" w:rsidRPr="00831E79" w:rsidRDefault="00857928">
            <w:pPr>
              <w:rPr>
                <w:rFonts w:ascii="Calibri" w:hAnsi="Calibri" w:cs="Calibri"/>
                <w:b/>
                <w:bCs/>
                <w:color w:val="000000"/>
                <w:sz w:val="22"/>
                <w:szCs w:val="22"/>
              </w:rPr>
            </w:pPr>
            <w:r w:rsidRPr="00831E79">
              <w:rPr>
                <w:rFonts w:ascii="Calibri" w:hAnsi="Calibri" w:cs="Calibri"/>
                <w:b/>
                <w:bCs/>
                <w:color w:val="000000"/>
                <w:sz w:val="22"/>
                <w:szCs w:val="22"/>
              </w:rPr>
              <w:t>Shortfall against vacancies</w:t>
            </w:r>
          </w:p>
        </w:tc>
        <w:tc>
          <w:tcPr>
            <w:tcW w:w="1701" w:type="dxa"/>
            <w:tcBorders>
              <w:top w:val="single" w:sz="4" w:space="0" w:color="auto"/>
              <w:left w:val="nil"/>
              <w:bottom w:val="single" w:sz="4" w:space="0" w:color="auto"/>
              <w:right w:val="single" w:sz="4" w:space="0" w:color="auto"/>
            </w:tcBorders>
            <w:vAlign w:val="center"/>
            <w:hideMark/>
          </w:tcPr>
          <w:p w14:paraId="7C483843" w14:textId="77777777" w:rsidR="00857928" w:rsidRPr="00831E79" w:rsidRDefault="00857928">
            <w:pPr>
              <w:rPr>
                <w:rFonts w:ascii="Calibri" w:hAnsi="Calibri" w:cs="Calibri"/>
                <w:b/>
                <w:bCs/>
                <w:color w:val="000000"/>
                <w:sz w:val="22"/>
                <w:szCs w:val="22"/>
              </w:rPr>
            </w:pPr>
            <w:r w:rsidRPr="00831E79">
              <w:rPr>
                <w:rFonts w:ascii="Calibri" w:hAnsi="Calibri" w:cs="Calibri"/>
                <w:b/>
                <w:bCs/>
                <w:color w:val="000000"/>
                <w:sz w:val="22"/>
                <w:szCs w:val="22"/>
              </w:rPr>
              <w:t>Number of A and B candidates at selection day</w:t>
            </w:r>
          </w:p>
        </w:tc>
        <w:tc>
          <w:tcPr>
            <w:tcW w:w="1600" w:type="dxa"/>
            <w:tcBorders>
              <w:top w:val="single" w:sz="4" w:space="0" w:color="auto"/>
              <w:left w:val="nil"/>
              <w:bottom w:val="single" w:sz="4" w:space="0" w:color="auto"/>
              <w:right w:val="single" w:sz="4" w:space="0" w:color="auto"/>
            </w:tcBorders>
            <w:vAlign w:val="center"/>
            <w:hideMark/>
          </w:tcPr>
          <w:p w14:paraId="79A35EF1" w14:textId="77777777" w:rsidR="00857928" w:rsidRPr="00831E79" w:rsidRDefault="00857928">
            <w:pPr>
              <w:rPr>
                <w:rFonts w:ascii="Calibri" w:hAnsi="Calibri" w:cs="Calibri"/>
                <w:b/>
                <w:bCs/>
                <w:color w:val="000000"/>
                <w:sz w:val="22"/>
                <w:szCs w:val="22"/>
              </w:rPr>
            </w:pPr>
            <w:r w:rsidRPr="00831E79">
              <w:rPr>
                <w:rFonts w:ascii="Calibri" w:hAnsi="Calibri" w:cs="Calibri"/>
                <w:b/>
                <w:bCs/>
                <w:color w:val="000000"/>
                <w:sz w:val="22"/>
                <w:szCs w:val="22"/>
              </w:rPr>
              <w:t>A &amp; B candidates as a percentage of total selections</w:t>
            </w:r>
          </w:p>
        </w:tc>
      </w:tr>
      <w:tr w:rsidR="00BD44DD" w:rsidRPr="00831E79" w14:paraId="6CA1A8B0"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06619035" w14:textId="27FB3741" w:rsidR="00BD44DD" w:rsidRPr="00831E79" w:rsidRDefault="00BD44DD" w:rsidP="00BD44DD">
            <w:pPr>
              <w:rPr>
                <w:rFonts w:ascii="Calibri" w:hAnsi="Calibri" w:cs="Calibri"/>
                <w:color w:val="000000"/>
                <w:sz w:val="22"/>
                <w:szCs w:val="22"/>
              </w:rPr>
            </w:pPr>
            <w:r>
              <w:rPr>
                <w:rFonts w:ascii="Calibri" w:hAnsi="Calibri" w:cs="Calibri"/>
                <w:color w:val="000000"/>
                <w:sz w:val="22"/>
                <w:szCs w:val="22"/>
              </w:rPr>
              <w:t>2016-17</w:t>
            </w:r>
          </w:p>
        </w:tc>
        <w:tc>
          <w:tcPr>
            <w:tcW w:w="1159" w:type="dxa"/>
            <w:tcBorders>
              <w:top w:val="nil"/>
              <w:left w:val="nil"/>
              <w:bottom w:val="single" w:sz="4" w:space="0" w:color="auto"/>
              <w:right w:val="single" w:sz="4" w:space="0" w:color="auto"/>
            </w:tcBorders>
            <w:vAlign w:val="center"/>
            <w:hideMark/>
          </w:tcPr>
          <w:p w14:paraId="67E60057" w14:textId="30B8E7C6"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18</w:t>
            </w:r>
          </w:p>
        </w:tc>
        <w:tc>
          <w:tcPr>
            <w:tcW w:w="1420" w:type="dxa"/>
            <w:tcBorders>
              <w:top w:val="nil"/>
              <w:left w:val="nil"/>
              <w:bottom w:val="single" w:sz="4" w:space="0" w:color="auto"/>
              <w:right w:val="single" w:sz="4" w:space="0" w:color="auto"/>
            </w:tcBorders>
            <w:vAlign w:val="center"/>
            <w:hideMark/>
          </w:tcPr>
          <w:p w14:paraId="7DA8078E" w14:textId="61D4781F"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1,148</w:t>
            </w:r>
          </w:p>
        </w:tc>
        <w:tc>
          <w:tcPr>
            <w:tcW w:w="1720" w:type="dxa"/>
            <w:tcBorders>
              <w:top w:val="nil"/>
              <w:left w:val="nil"/>
              <w:bottom w:val="single" w:sz="4" w:space="0" w:color="auto"/>
              <w:right w:val="single" w:sz="4" w:space="0" w:color="auto"/>
            </w:tcBorders>
            <w:noWrap/>
            <w:vAlign w:val="center"/>
            <w:hideMark/>
          </w:tcPr>
          <w:p w14:paraId="3236DFC1" w14:textId="4119EACD"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18</w:t>
            </w:r>
          </w:p>
        </w:tc>
        <w:tc>
          <w:tcPr>
            <w:tcW w:w="1500" w:type="dxa"/>
            <w:tcBorders>
              <w:top w:val="nil"/>
              <w:left w:val="nil"/>
              <w:bottom w:val="single" w:sz="4" w:space="0" w:color="auto"/>
              <w:right w:val="single" w:sz="4" w:space="0" w:color="auto"/>
            </w:tcBorders>
            <w:noWrap/>
            <w:vAlign w:val="center"/>
            <w:hideMark/>
          </w:tcPr>
          <w:p w14:paraId="7E32AAAE" w14:textId="489C3CC0"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78CABE8F" w14:textId="4440E3A2"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18</w:t>
            </w:r>
          </w:p>
        </w:tc>
        <w:tc>
          <w:tcPr>
            <w:tcW w:w="1240" w:type="dxa"/>
            <w:tcBorders>
              <w:top w:val="nil"/>
              <w:left w:val="nil"/>
              <w:bottom w:val="single" w:sz="4" w:space="0" w:color="auto"/>
              <w:right w:val="single" w:sz="4" w:space="0" w:color="auto"/>
            </w:tcBorders>
            <w:vAlign w:val="center"/>
            <w:hideMark/>
          </w:tcPr>
          <w:p w14:paraId="14FD5CC7" w14:textId="56157129"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63.8</w:t>
            </w:r>
          </w:p>
        </w:tc>
        <w:tc>
          <w:tcPr>
            <w:tcW w:w="1280" w:type="dxa"/>
            <w:tcBorders>
              <w:top w:val="nil"/>
              <w:left w:val="nil"/>
              <w:bottom w:val="single" w:sz="4" w:space="0" w:color="auto"/>
              <w:right w:val="single" w:sz="4" w:space="0" w:color="auto"/>
            </w:tcBorders>
            <w:vAlign w:val="center"/>
            <w:hideMark/>
          </w:tcPr>
          <w:p w14:paraId="56DCF643" w14:textId="7FCEDCE4"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75E05C7A" w14:textId="336908A2"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20</w:t>
            </w:r>
          </w:p>
        </w:tc>
        <w:tc>
          <w:tcPr>
            <w:tcW w:w="1600" w:type="dxa"/>
            <w:tcBorders>
              <w:top w:val="nil"/>
              <w:left w:val="nil"/>
              <w:bottom w:val="single" w:sz="4" w:space="0" w:color="auto"/>
              <w:right w:val="single" w:sz="4" w:space="0" w:color="auto"/>
            </w:tcBorders>
            <w:vAlign w:val="center"/>
            <w:hideMark/>
          </w:tcPr>
          <w:p w14:paraId="3B48A2FD" w14:textId="5B0B1CBD"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111%</w:t>
            </w:r>
          </w:p>
        </w:tc>
      </w:tr>
      <w:tr w:rsidR="00BD44DD" w:rsidRPr="00831E79" w14:paraId="3D8CC07F"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10D14D8B" w14:textId="2ABF8421" w:rsidR="00BD44DD" w:rsidRPr="00831E79" w:rsidRDefault="00BD44DD" w:rsidP="00BD44DD">
            <w:pPr>
              <w:rPr>
                <w:rFonts w:ascii="Calibri" w:hAnsi="Calibri" w:cs="Calibri"/>
                <w:color w:val="000000"/>
                <w:sz w:val="22"/>
                <w:szCs w:val="22"/>
              </w:rPr>
            </w:pPr>
            <w:r>
              <w:rPr>
                <w:rFonts w:ascii="Calibri" w:hAnsi="Calibri" w:cs="Calibri"/>
                <w:color w:val="000000"/>
                <w:sz w:val="22"/>
                <w:szCs w:val="22"/>
              </w:rPr>
              <w:t>2017-18</w:t>
            </w:r>
          </w:p>
        </w:tc>
        <w:tc>
          <w:tcPr>
            <w:tcW w:w="1159" w:type="dxa"/>
            <w:tcBorders>
              <w:top w:val="nil"/>
              <w:left w:val="nil"/>
              <w:bottom w:val="single" w:sz="4" w:space="0" w:color="auto"/>
              <w:right w:val="single" w:sz="4" w:space="0" w:color="auto"/>
            </w:tcBorders>
            <w:vAlign w:val="center"/>
            <w:hideMark/>
          </w:tcPr>
          <w:p w14:paraId="48988CA9" w14:textId="01C98588"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1F590DF5" w14:textId="4AE86601"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36792C52" w14:textId="5C991B48"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61A62818" w14:textId="5AE0871D"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center"/>
            <w:hideMark/>
          </w:tcPr>
          <w:p w14:paraId="3E5D068C" w14:textId="555C564E"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11D0FCEF" w14:textId="7254B992"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198408A9" w14:textId="781A8A1E"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794CF8D5" w14:textId="638299AD"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18F3017C" w14:textId="709E3863"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r>
      <w:tr w:rsidR="00BD44DD" w:rsidRPr="00831E79" w14:paraId="2420834E"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5BC1A8CB" w14:textId="171BF51A" w:rsidR="00BD44DD" w:rsidRPr="00831E79" w:rsidRDefault="00BD44DD" w:rsidP="00BD44DD">
            <w:pPr>
              <w:rPr>
                <w:rFonts w:ascii="Calibri" w:hAnsi="Calibri" w:cs="Calibri"/>
                <w:color w:val="000000"/>
                <w:sz w:val="22"/>
                <w:szCs w:val="22"/>
              </w:rPr>
            </w:pPr>
            <w:r>
              <w:rPr>
                <w:rFonts w:ascii="Calibri" w:hAnsi="Calibri" w:cs="Calibri"/>
                <w:color w:val="000000"/>
                <w:sz w:val="22"/>
                <w:szCs w:val="22"/>
              </w:rPr>
              <w:t>2018-19</w:t>
            </w:r>
          </w:p>
        </w:tc>
        <w:tc>
          <w:tcPr>
            <w:tcW w:w="1159" w:type="dxa"/>
            <w:tcBorders>
              <w:top w:val="nil"/>
              <w:left w:val="nil"/>
              <w:bottom w:val="single" w:sz="4" w:space="0" w:color="auto"/>
              <w:right w:val="single" w:sz="4" w:space="0" w:color="auto"/>
            </w:tcBorders>
            <w:vAlign w:val="center"/>
            <w:hideMark/>
          </w:tcPr>
          <w:p w14:paraId="2F7559BA" w14:textId="7B176A58"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43FFF037" w14:textId="59EC942E"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4CAF37EF" w14:textId="13FB598E"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7901B060" w14:textId="2BAE50DB"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vAlign w:val="center"/>
            <w:hideMark/>
          </w:tcPr>
          <w:p w14:paraId="50D849EF" w14:textId="6A591F65"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noWrap/>
            <w:vAlign w:val="center"/>
            <w:hideMark/>
          </w:tcPr>
          <w:p w14:paraId="149947CB" w14:textId="0BD49073"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noWrap/>
            <w:vAlign w:val="center"/>
            <w:hideMark/>
          </w:tcPr>
          <w:p w14:paraId="5763F4C9" w14:textId="0D18C423"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30B2AC25" w14:textId="669703E3"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noWrap/>
            <w:vAlign w:val="center"/>
            <w:hideMark/>
          </w:tcPr>
          <w:p w14:paraId="5182DB36" w14:textId="38962F18"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r>
      <w:tr w:rsidR="00BD44DD" w:rsidRPr="00831E79" w14:paraId="351A0078"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0E5A1544" w14:textId="3D75355A" w:rsidR="00BD44DD" w:rsidRPr="00831E79" w:rsidRDefault="00BD44DD" w:rsidP="00BD44DD">
            <w:pPr>
              <w:rPr>
                <w:rFonts w:ascii="Calibri" w:hAnsi="Calibri" w:cs="Calibri"/>
                <w:color w:val="000000"/>
                <w:sz w:val="22"/>
                <w:szCs w:val="22"/>
              </w:rPr>
            </w:pPr>
            <w:r>
              <w:rPr>
                <w:rFonts w:ascii="Calibri" w:hAnsi="Calibri" w:cs="Calibri"/>
                <w:color w:val="000000"/>
                <w:sz w:val="22"/>
                <w:szCs w:val="22"/>
              </w:rPr>
              <w:t>2019-20</w:t>
            </w:r>
          </w:p>
        </w:tc>
        <w:tc>
          <w:tcPr>
            <w:tcW w:w="1159" w:type="dxa"/>
            <w:tcBorders>
              <w:top w:val="nil"/>
              <w:left w:val="nil"/>
              <w:bottom w:val="single" w:sz="4" w:space="0" w:color="auto"/>
              <w:right w:val="single" w:sz="4" w:space="0" w:color="auto"/>
            </w:tcBorders>
            <w:vAlign w:val="center"/>
            <w:hideMark/>
          </w:tcPr>
          <w:p w14:paraId="30EE8195" w14:textId="2DBE558D"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30</w:t>
            </w:r>
          </w:p>
        </w:tc>
        <w:tc>
          <w:tcPr>
            <w:tcW w:w="1420" w:type="dxa"/>
            <w:tcBorders>
              <w:top w:val="nil"/>
              <w:left w:val="nil"/>
              <w:bottom w:val="single" w:sz="4" w:space="0" w:color="auto"/>
              <w:right w:val="single" w:sz="4" w:space="0" w:color="auto"/>
            </w:tcBorders>
            <w:vAlign w:val="center"/>
            <w:hideMark/>
          </w:tcPr>
          <w:p w14:paraId="48EE0D97" w14:textId="58EA055E"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874</w:t>
            </w:r>
          </w:p>
        </w:tc>
        <w:tc>
          <w:tcPr>
            <w:tcW w:w="1720" w:type="dxa"/>
            <w:tcBorders>
              <w:top w:val="nil"/>
              <w:left w:val="nil"/>
              <w:bottom w:val="single" w:sz="4" w:space="0" w:color="auto"/>
              <w:right w:val="single" w:sz="4" w:space="0" w:color="auto"/>
            </w:tcBorders>
            <w:noWrap/>
            <w:vAlign w:val="center"/>
            <w:hideMark/>
          </w:tcPr>
          <w:p w14:paraId="6F8C393D" w14:textId="44A7F2CA"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30</w:t>
            </w:r>
          </w:p>
        </w:tc>
        <w:tc>
          <w:tcPr>
            <w:tcW w:w="1500" w:type="dxa"/>
            <w:tcBorders>
              <w:top w:val="nil"/>
              <w:left w:val="nil"/>
              <w:bottom w:val="single" w:sz="4" w:space="0" w:color="auto"/>
              <w:right w:val="single" w:sz="4" w:space="0" w:color="auto"/>
            </w:tcBorders>
            <w:noWrap/>
            <w:vAlign w:val="center"/>
            <w:hideMark/>
          </w:tcPr>
          <w:p w14:paraId="717CBBC3" w14:textId="520EF654"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593C298A" w14:textId="3F9430DE"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30</w:t>
            </w:r>
          </w:p>
        </w:tc>
        <w:tc>
          <w:tcPr>
            <w:tcW w:w="1240" w:type="dxa"/>
            <w:tcBorders>
              <w:top w:val="nil"/>
              <w:left w:val="nil"/>
              <w:bottom w:val="single" w:sz="4" w:space="0" w:color="auto"/>
              <w:right w:val="single" w:sz="4" w:space="0" w:color="auto"/>
            </w:tcBorders>
            <w:vAlign w:val="center"/>
            <w:hideMark/>
          </w:tcPr>
          <w:p w14:paraId="74127D27" w14:textId="734403EE"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29.1</w:t>
            </w:r>
          </w:p>
        </w:tc>
        <w:tc>
          <w:tcPr>
            <w:tcW w:w="1280" w:type="dxa"/>
            <w:tcBorders>
              <w:top w:val="nil"/>
              <w:left w:val="nil"/>
              <w:bottom w:val="single" w:sz="4" w:space="0" w:color="auto"/>
              <w:right w:val="single" w:sz="4" w:space="0" w:color="auto"/>
            </w:tcBorders>
            <w:vAlign w:val="center"/>
            <w:hideMark/>
          </w:tcPr>
          <w:p w14:paraId="04584233" w14:textId="2480189E"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48F049E9" w14:textId="00B0B263"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34</w:t>
            </w:r>
          </w:p>
        </w:tc>
        <w:tc>
          <w:tcPr>
            <w:tcW w:w="1600" w:type="dxa"/>
            <w:tcBorders>
              <w:top w:val="nil"/>
              <w:left w:val="nil"/>
              <w:bottom w:val="single" w:sz="4" w:space="0" w:color="auto"/>
              <w:right w:val="single" w:sz="4" w:space="0" w:color="auto"/>
            </w:tcBorders>
            <w:vAlign w:val="center"/>
            <w:hideMark/>
          </w:tcPr>
          <w:p w14:paraId="45505001" w14:textId="5566B590"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113%</w:t>
            </w:r>
          </w:p>
        </w:tc>
      </w:tr>
      <w:tr w:rsidR="00BD44DD" w:rsidRPr="00831E79" w14:paraId="52C3B9D0"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4190C7B9" w14:textId="7DED3B38" w:rsidR="00BD44DD" w:rsidRPr="00831E79" w:rsidRDefault="00BD44DD" w:rsidP="00BD44DD">
            <w:pPr>
              <w:rPr>
                <w:rFonts w:ascii="Calibri" w:hAnsi="Calibri" w:cs="Calibri"/>
                <w:color w:val="000000"/>
                <w:sz w:val="22"/>
                <w:szCs w:val="22"/>
              </w:rPr>
            </w:pPr>
            <w:r>
              <w:rPr>
                <w:rFonts w:ascii="Calibri" w:hAnsi="Calibri" w:cs="Calibri"/>
                <w:color w:val="000000"/>
                <w:sz w:val="22"/>
                <w:szCs w:val="22"/>
              </w:rPr>
              <w:t>2020-21</w:t>
            </w:r>
          </w:p>
        </w:tc>
        <w:tc>
          <w:tcPr>
            <w:tcW w:w="1159" w:type="dxa"/>
            <w:tcBorders>
              <w:top w:val="nil"/>
              <w:left w:val="nil"/>
              <w:bottom w:val="single" w:sz="4" w:space="0" w:color="auto"/>
              <w:right w:val="single" w:sz="4" w:space="0" w:color="auto"/>
            </w:tcBorders>
            <w:vAlign w:val="center"/>
            <w:hideMark/>
          </w:tcPr>
          <w:p w14:paraId="6A4ACCA9" w14:textId="26D97BE3"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529A6209" w14:textId="40261A40"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07AFC9AA" w14:textId="2953C670"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7DD842CA" w14:textId="5CF18A3C"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vAlign w:val="center"/>
            <w:hideMark/>
          </w:tcPr>
          <w:p w14:paraId="6C873CE3" w14:textId="77203EDC"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noWrap/>
            <w:vAlign w:val="center"/>
            <w:hideMark/>
          </w:tcPr>
          <w:p w14:paraId="1B37B3E6" w14:textId="655AE6FE"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noWrap/>
            <w:vAlign w:val="center"/>
            <w:hideMark/>
          </w:tcPr>
          <w:p w14:paraId="42FD3387" w14:textId="567E5670"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06AEABFF" w14:textId="34DC9E7D"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noWrap/>
            <w:vAlign w:val="center"/>
            <w:hideMark/>
          </w:tcPr>
          <w:p w14:paraId="760902F7" w14:textId="6A888C8A"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r>
      <w:tr w:rsidR="00BD44DD" w:rsidRPr="00831E79" w14:paraId="2820DA63"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39BC329C" w14:textId="5C0FB5B1" w:rsidR="00BD44DD" w:rsidRPr="00831E79" w:rsidRDefault="00BD44DD" w:rsidP="00BD44DD">
            <w:pPr>
              <w:rPr>
                <w:rFonts w:ascii="Calibri" w:hAnsi="Calibri" w:cs="Calibri"/>
                <w:color w:val="000000"/>
                <w:sz w:val="22"/>
                <w:szCs w:val="22"/>
              </w:rPr>
            </w:pPr>
            <w:r>
              <w:rPr>
                <w:rFonts w:ascii="Calibri" w:hAnsi="Calibri" w:cs="Calibri"/>
                <w:color w:val="000000"/>
                <w:sz w:val="22"/>
                <w:szCs w:val="22"/>
              </w:rPr>
              <w:t>2021-22</w:t>
            </w:r>
          </w:p>
        </w:tc>
        <w:tc>
          <w:tcPr>
            <w:tcW w:w="1159" w:type="dxa"/>
            <w:tcBorders>
              <w:top w:val="nil"/>
              <w:left w:val="nil"/>
              <w:bottom w:val="single" w:sz="4" w:space="0" w:color="auto"/>
              <w:right w:val="single" w:sz="4" w:space="0" w:color="auto"/>
            </w:tcBorders>
            <w:vAlign w:val="center"/>
            <w:hideMark/>
          </w:tcPr>
          <w:p w14:paraId="03EE608B" w14:textId="3FC68F06"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55</w:t>
            </w:r>
          </w:p>
        </w:tc>
        <w:tc>
          <w:tcPr>
            <w:tcW w:w="1420" w:type="dxa"/>
            <w:tcBorders>
              <w:top w:val="nil"/>
              <w:left w:val="nil"/>
              <w:bottom w:val="single" w:sz="4" w:space="0" w:color="auto"/>
              <w:right w:val="single" w:sz="4" w:space="0" w:color="auto"/>
            </w:tcBorders>
            <w:vAlign w:val="center"/>
            <w:hideMark/>
          </w:tcPr>
          <w:p w14:paraId="6AFA6E1D" w14:textId="5208FAE3"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1,000</w:t>
            </w:r>
          </w:p>
        </w:tc>
        <w:tc>
          <w:tcPr>
            <w:tcW w:w="1720" w:type="dxa"/>
            <w:tcBorders>
              <w:top w:val="nil"/>
              <w:left w:val="nil"/>
              <w:bottom w:val="single" w:sz="4" w:space="0" w:color="auto"/>
              <w:right w:val="single" w:sz="4" w:space="0" w:color="auto"/>
            </w:tcBorders>
            <w:noWrap/>
            <w:vAlign w:val="center"/>
            <w:hideMark/>
          </w:tcPr>
          <w:p w14:paraId="245F4287" w14:textId="02ED4CC4"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55</w:t>
            </w:r>
          </w:p>
        </w:tc>
        <w:tc>
          <w:tcPr>
            <w:tcW w:w="1500" w:type="dxa"/>
            <w:tcBorders>
              <w:top w:val="nil"/>
              <w:left w:val="nil"/>
              <w:bottom w:val="single" w:sz="4" w:space="0" w:color="auto"/>
              <w:right w:val="single" w:sz="4" w:space="0" w:color="auto"/>
            </w:tcBorders>
            <w:noWrap/>
            <w:vAlign w:val="center"/>
            <w:hideMark/>
          </w:tcPr>
          <w:p w14:paraId="7587EF69" w14:textId="69D2D785"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7AF87C16" w14:textId="00833292"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55</w:t>
            </w:r>
          </w:p>
        </w:tc>
        <w:tc>
          <w:tcPr>
            <w:tcW w:w="1240" w:type="dxa"/>
            <w:tcBorders>
              <w:top w:val="nil"/>
              <w:left w:val="nil"/>
              <w:bottom w:val="single" w:sz="4" w:space="0" w:color="auto"/>
              <w:right w:val="single" w:sz="4" w:space="0" w:color="auto"/>
            </w:tcBorders>
            <w:vAlign w:val="center"/>
            <w:hideMark/>
          </w:tcPr>
          <w:p w14:paraId="29BD5C64" w14:textId="2B1E6DE9"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18.2</w:t>
            </w:r>
          </w:p>
        </w:tc>
        <w:tc>
          <w:tcPr>
            <w:tcW w:w="1280" w:type="dxa"/>
            <w:tcBorders>
              <w:top w:val="nil"/>
              <w:left w:val="nil"/>
              <w:bottom w:val="single" w:sz="4" w:space="0" w:color="auto"/>
              <w:right w:val="single" w:sz="4" w:space="0" w:color="auto"/>
            </w:tcBorders>
            <w:vAlign w:val="center"/>
            <w:hideMark/>
          </w:tcPr>
          <w:p w14:paraId="608E40AB" w14:textId="3475CC2C"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4C53BFE1" w14:textId="2DEE026A"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27</w:t>
            </w:r>
          </w:p>
        </w:tc>
        <w:tc>
          <w:tcPr>
            <w:tcW w:w="1600" w:type="dxa"/>
            <w:tcBorders>
              <w:top w:val="nil"/>
              <w:left w:val="nil"/>
              <w:bottom w:val="single" w:sz="4" w:space="0" w:color="auto"/>
              <w:right w:val="single" w:sz="4" w:space="0" w:color="auto"/>
            </w:tcBorders>
            <w:vAlign w:val="center"/>
            <w:hideMark/>
          </w:tcPr>
          <w:p w14:paraId="43F4F9D3" w14:textId="7CCF1162"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49%</w:t>
            </w:r>
          </w:p>
        </w:tc>
      </w:tr>
      <w:tr w:rsidR="00BD44DD" w:rsidRPr="00831E79" w14:paraId="47311F0B"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0F66CD6D" w14:textId="1A1F8193" w:rsidR="00BD44DD" w:rsidRPr="00831E79" w:rsidRDefault="00BD44DD" w:rsidP="00BD44DD">
            <w:pPr>
              <w:rPr>
                <w:rFonts w:ascii="Calibri" w:hAnsi="Calibri" w:cs="Calibri"/>
                <w:color w:val="000000"/>
                <w:sz w:val="22"/>
                <w:szCs w:val="22"/>
              </w:rPr>
            </w:pPr>
            <w:r>
              <w:rPr>
                <w:rFonts w:ascii="Calibri" w:hAnsi="Calibri" w:cs="Calibri"/>
                <w:color w:val="000000"/>
                <w:sz w:val="22"/>
                <w:szCs w:val="22"/>
              </w:rPr>
              <w:t>2022-23</w:t>
            </w:r>
          </w:p>
        </w:tc>
        <w:tc>
          <w:tcPr>
            <w:tcW w:w="1159" w:type="dxa"/>
            <w:tcBorders>
              <w:top w:val="nil"/>
              <w:left w:val="nil"/>
              <w:bottom w:val="single" w:sz="4" w:space="0" w:color="auto"/>
              <w:right w:val="single" w:sz="4" w:space="0" w:color="auto"/>
            </w:tcBorders>
            <w:vAlign w:val="center"/>
            <w:hideMark/>
          </w:tcPr>
          <w:p w14:paraId="75E390AE" w14:textId="21C34B86"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36326B5B" w14:textId="7E87BFD7"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vAlign w:val="center"/>
            <w:hideMark/>
          </w:tcPr>
          <w:p w14:paraId="474D5D8C" w14:textId="40996C74"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vAlign w:val="center"/>
            <w:hideMark/>
          </w:tcPr>
          <w:p w14:paraId="7E0A9561" w14:textId="003EEB19"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vAlign w:val="center"/>
            <w:hideMark/>
          </w:tcPr>
          <w:p w14:paraId="77119C0D" w14:textId="589A2764"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noWrap/>
            <w:vAlign w:val="center"/>
            <w:hideMark/>
          </w:tcPr>
          <w:p w14:paraId="799C9BA0" w14:textId="1239BC95"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noWrap/>
            <w:vAlign w:val="center"/>
            <w:hideMark/>
          </w:tcPr>
          <w:p w14:paraId="080B418A" w14:textId="5CC615F4"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32DDFAB7" w14:textId="1479C0F8"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noWrap/>
            <w:vAlign w:val="center"/>
            <w:hideMark/>
          </w:tcPr>
          <w:p w14:paraId="08E7FF13" w14:textId="17ED2CA8"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r>
      <w:tr w:rsidR="00BD44DD" w:rsidRPr="00831E79" w14:paraId="5AFDD05C"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4280CA1A" w14:textId="4E2F54E4" w:rsidR="00BD44DD" w:rsidRPr="00831E79" w:rsidRDefault="00BD44DD" w:rsidP="00BD44DD">
            <w:pPr>
              <w:rPr>
                <w:rFonts w:ascii="Calibri" w:hAnsi="Calibri" w:cs="Calibri"/>
                <w:color w:val="000000"/>
                <w:sz w:val="22"/>
                <w:szCs w:val="22"/>
              </w:rPr>
            </w:pPr>
            <w:r>
              <w:rPr>
                <w:rFonts w:ascii="Calibri" w:hAnsi="Calibri" w:cs="Calibri"/>
                <w:color w:val="000000"/>
                <w:sz w:val="22"/>
                <w:szCs w:val="22"/>
              </w:rPr>
              <w:t>2023-24</w:t>
            </w:r>
          </w:p>
        </w:tc>
        <w:tc>
          <w:tcPr>
            <w:tcW w:w="1159" w:type="dxa"/>
            <w:tcBorders>
              <w:top w:val="nil"/>
              <w:left w:val="nil"/>
              <w:bottom w:val="single" w:sz="4" w:space="0" w:color="auto"/>
              <w:right w:val="single" w:sz="4" w:space="0" w:color="auto"/>
            </w:tcBorders>
            <w:vAlign w:val="center"/>
            <w:hideMark/>
          </w:tcPr>
          <w:p w14:paraId="61D630DE" w14:textId="7408DBE3"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15</w:t>
            </w:r>
          </w:p>
        </w:tc>
        <w:tc>
          <w:tcPr>
            <w:tcW w:w="1420" w:type="dxa"/>
            <w:tcBorders>
              <w:top w:val="nil"/>
              <w:left w:val="nil"/>
              <w:bottom w:val="single" w:sz="4" w:space="0" w:color="auto"/>
              <w:right w:val="single" w:sz="4" w:space="0" w:color="auto"/>
            </w:tcBorders>
            <w:vAlign w:val="center"/>
            <w:hideMark/>
          </w:tcPr>
          <w:p w14:paraId="711DA44A" w14:textId="7D08F4CD"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635</w:t>
            </w:r>
          </w:p>
        </w:tc>
        <w:tc>
          <w:tcPr>
            <w:tcW w:w="1720" w:type="dxa"/>
            <w:tcBorders>
              <w:top w:val="nil"/>
              <w:left w:val="nil"/>
              <w:bottom w:val="single" w:sz="4" w:space="0" w:color="auto"/>
              <w:right w:val="single" w:sz="4" w:space="0" w:color="auto"/>
            </w:tcBorders>
            <w:vAlign w:val="center"/>
            <w:hideMark/>
          </w:tcPr>
          <w:p w14:paraId="19349D73" w14:textId="47E9742F"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15</w:t>
            </w:r>
          </w:p>
        </w:tc>
        <w:tc>
          <w:tcPr>
            <w:tcW w:w="1500" w:type="dxa"/>
            <w:tcBorders>
              <w:top w:val="nil"/>
              <w:left w:val="nil"/>
              <w:bottom w:val="single" w:sz="4" w:space="0" w:color="auto"/>
              <w:right w:val="single" w:sz="4" w:space="0" w:color="auto"/>
            </w:tcBorders>
            <w:vAlign w:val="center"/>
            <w:hideMark/>
          </w:tcPr>
          <w:p w14:paraId="12891448" w14:textId="413D75AC"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2FDBB6EB" w14:textId="183296F0"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15</w:t>
            </w:r>
          </w:p>
        </w:tc>
        <w:tc>
          <w:tcPr>
            <w:tcW w:w="1240" w:type="dxa"/>
            <w:tcBorders>
              <w:top w:val="nil"/>
              <w:left w:val="nil"/>
              <w:bottom w:val="single" w:sz="4" w:space="0" w:color="auto"/>
              <w:right w:val="single" w:sz="4" w:space="0" w:color="auto"/>
            </w:tcBorders>
            <w:noWrap/>
            <w:vAlign w:val="center"/>
            <w:hideMark/>
          </w:tcPr>
          <w:p w14:paraId="1B052805" w14:textId="7A09B675"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42.3</w:t>
            </w:r>
          </w:p>
        </w:tc>
        <w:tc>
          <w:tcPr>
            <w:tcW w:w="1280" w:type="dxa"/>
            <w:tcBorders>
              <w:top w:val="nil"/>
              <w:left w:val="nil"/>
              <w:bottom w:val="single" w:sz="4" w:space="0" w:color="auto"/>
              <w:right w:val="single" w:sz="4" w:space="0" w:color="auto"/>
            </w:tcBorders>
            <w:noWrap/>
            <w:vAlign w:val="center"/>
            <w:hideMark/>
          </w:tcPr>
          <w:p w14:paraId="2FDD08B5" w14:textId="4400046A"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4DA3C6C5" w14:textId="1CDC6753"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24</w:t>
            </w:r>
          </w:p>
        </w:tc>
        <w:tc>
          <w:tcPr>
            <w:tcW w:w="1600" w:type="dxa"/>
            <w:tcBorders>
              <w:top w:val="nil"/>
              <w:left w:val="nil"/>
              <w:bottom w:val="single" w:sz="4" w:space="0" w:color="auto"/>
              <w:right w:val="single" w:sz="4" w:space="0" w:color="auto"/>
            </w:tcBorders>
            <w:noWrap/>
            <w:vAlign w:val="center"/>
            <w:hideMark/>
          </w:tcPr>
          <w:p w14:paraId="1F0D4431" w14:textId="69511F7E"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160%</w:t>
            </w:r>
          </w:p>
        </w:tc>
      </w:tr>
      <w:tr w:rsidR="00BD44DD" w:rsidRPr="00831E79" w14:paraId="24B99152"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562F3AFA" w14:textId="658DCA54" w:rsidR="00BD44DD" w:rsidRPr="00831E79" w:rsidRDefault="00BD44DD" w:rsidP="00BD44DD">
            <w:pPr>
              <w:rPr>
                <w:rFonts w:ascii="Calibri" w:hAnsi="Calibri" w:cs="Calibri"/>
                <w:color w:val="000000"/>
                <w:sz w:val="22"/>
                <w:szCs w:val="22"/>
              </w:rPr>
            </w:pPr>
            <w:r>
              <w:rPr>
                <w:rFonts w:ascii="Calibri" w:hAnsi="Calibri" w:cs="Calibri"/>
                <w:color w:val="000000"/>
                <w:sz w:val="22"/>
                <w:szCs w:val="22"/>
              </w:rPr>
              <w:t>2024-25</w:t>
            </w:r>
          </w:p>
        </w:tc>
        <w:tc>
          <w:tcPr>
            <w:tcW w:w="1159" w:type="dxa"/>
            <w:tcBorders>
              <w:top w:val="nil"/>
              <w:left w:val="nil"/>
              <w:bottom w:val="single" w:sz="4" w:space="0" w:color="auto"/>
              <w:right w:val="single" w:sz="4" w:space="0" w:color="auto"/>
            </w:tcBorders>
            <w:vAlign w:val="center"/>
            <w:hideMark/>
          </w:tcPr>
          <w:p w14:paraId="6CF675B0" w14:textId="5D33BEC9"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460DDE38" w14:textId="001DD177"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1D12D8CC" w14:textId="06E91526"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7713C467" w14:textId="56158B14"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center"/>
            <w:hideMark/>
          </w:tcPr>
          <w:p w14:paraId="4C628965" w14:textId="7ECB2761"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7B3DC9C5" w14:textId="2E5C3261"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0C7281DB" w14:textId="49F3AA95"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1FEC68A1" w14:textId="7D7F0BF9"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4B76B98F" w14:textId="7DB2F222" w:rsidR="00BD44DD" w:rsidRPr="00831E79" w:rsidRDefault="00BD44DD" w:rsidP="00BD44DD">
            <w:pPr>
              <w:jc w:val="right"/>
              <w:rPr>
                <w:rFonts w:ascii="Calibri" w:hAnsi="Calibri" w:cs="Calibri"/>
                <w:color w:val="000000"/>
                <w:sz w:val="22"/>
                <w:szCs w:val="22"/>
              </w:rPr>
            </w:pPr>
            <w:r>
              <w:rPr>
                <w:rFonts w:ascii="Calibri" w:hAnsi="Calibri" w:cs="Calibri"/>
                <w:color w:val="000000"/>
                <w:sz w:val="22"/>
                <w:szCs w:val="22"/>
              </w:rPr>
              <w:t>-</w:t>
            </w:r>
          </w:p>
        </w:tc>
      </w:tr>
      <w:tr w:rsidR="00BD44DD" w:rsidRPr="004D3D9E" w14:paraId="38B6A947" w14:textId="77777777" w:rsidTr="00970D03">
        <w:trPr>
          <w:trHeight w:val="300"/>
        </w:trPr>
        <w:tc>
          <w:tcPr>
            <w:tcW w:w="1600" w:type="dxa"/>
            <w:tcBorders>
              <w:top w:val="nil"/>
              <w:left w:val="single" w:sz="4" w:space="0" w:color="auto"/>
              <w:bottom w:val="single" w:sz="4" w:space="0" w:color="auto"/>
              <w:right w:val="single" w:sz="4" w:space="0" w:color="auto"/>
            </w:tcBorders>
            <w:noWrap/>
            <w:vAlign w:val="center"/>
            <w:hideMark/>
          </w:tcPr>
          <w:p w14:paraId="7E08BF9E" w14:textId="7E2C5F5C" w:rsidR="00BD44DD" w:rsidRPr="004D3D9E" w:rsidRDefault="00BD44DD" w:rsidP="00BD44DD">
            <w:pPr>
              <w:rPr>
                <w:rFonts w:ascii="Calibri" w:hAnsi="Calibri" w:cs="Calibri"/>
                <w:color w:val="000000"/>
                <w:sz w:val="22"/>
                <w:szCs w:val="22"/>
              </w:rPr>
            </w:pPr>
            <w:r>
              <w:rPr>
                <w:rFonts w:ascii="Calibri" w:hAnsi="Calibri" w:cs="Calibri"/>
                <w:color w:val="000000"/>
                <w:sz w:val="22"/>
                <w:szCs w:val="22"/>
              </w:rPr>
              <w:t>2025-26 to date</w:t>
            </w:r>
          </w:p>
        </w:tc>
        <w:tc>
          <w:tcPr>
            <w:tcW w:w="1159" w:type="dxa"/>
            <w:tcBorders>
              <w:top w:val="nil"/>
              <w:left w:val="nil"/>
              <w:bottom w:val="single" w:sz="4" w:space="0" w:color="auto"/>
              <w:right w:val="single" w:sz="4" w:space="0" w:color="auto"/>
            </w:tcBorders>
            <w:vAlign w:val="center"/>
            <w:hideMark/>
          </w:tcPr>
          <w:p w14:paraId="30ABFF85" w14:textId="1FF79BBC" w:rsidR="00BD44DD" w:rsidRPr="004D3D9E" w:rsidRDefault="00BD44DD" w:rsidP="00BD44DD">
            <w:pPr>
              <w:jc w:val="right"/>
              <w:rPr>
                <w:rFonts w:ascii="Calibri" w:hAnsi="Calibri" w:cs="Calibri"/>
                <w:color w:val="000000"/>
                <w:sz w:val="22"/>
                <w:szCs w:val="22"/>
              </w:rPr>
            </w:pPr>
            <w:r>
              <w:rPr>
                <w:rFonts w:ascii="Calibri" w:hAnsi="Calibri" w:cs="Calibri"/>
                <w:color w:val="000000"/>
                <w:sz w:val="22"/>
                <w:szCs w:val="22"/>
              </w:rPr>
              <w:t>100</w:t>
            </w:r>
          </w:p>
        </w:tc>
        <w:tc>
          <w:tcPr>
            <w:tcW w:w="1420" w:type="dxa"/>
            <w:tcBorders>
              <w:top w:val="nil"/>
              <w:left w:val="nil"/>
              <w:bottom w:val="single" w:sz="4" w:space="0" w:color="auto"/>
              <w:right w:val="single" w:sz="4" w:space="0" w:color="auto"/>
            </w:tcBorders>
            <w:vAlign w:val="center"/>
            <w:hideMark/>
          </w:tcPr>
          <w:p w14:paraId="5176532D" w14:textId="1A7B9F7C" w:rsidR="00BD44DD" w:rsidRPr="004D3D9E" w:rsidRDefault="00BD44DD" w:rsidP="00BD44DD">
            <w:pPr>
              <w:jc w:val="right"/>
              <w:rPr>
                <w:rFonts w:ascii="Calibri" w:hAnsi="Calibri" w:cs="Calibri"/>
                <w:color w:val="000000"/>
                <w:sz w:val="22"/>
                <w:szCs w:val="22"/>
              </w:rPr>
            </w:pPr>
            <w:r>
              <w:rPr>
                <w:rFonts w:ascii="Calibri" w:hAnsi="Calibri" w:cs="Calibri"/>
                <w:color w:val="000000"/>
                <w:sz w:val="22"/>
                <w:szCs w:val="22"/>
              </w:rPr>
              <w:t>849</w:t>
            </w:r>
          </w:p>
        </w:tc>
        <w:tc>
          <w:tcPr>
            <w:tcW w:w="1720" w:type="dxa"/>
            <w:tcBorders>
              <w:top w:val="nil"/>
              <w:left w:val="nil"/>
              <w:bottom w:val="single" w:sz="4" w:space="0" w:color="auto"/>
              <w:right w:val="single" w:sz="4" w:space="0" w:color="auto"/>
            </w:tcBorders>
            <w:noWrap/>
            <w:vAlign w:val="center"/>
            <w:hideMark/>
          </w:tcPr>
          <w:p w14:paraId="4361D896" w14:textId="4EA5F70D" w:rsidR="00BD44DD" w:rsidRPr="004D3D9E" w:rsidRDefault="00BD44DD" w:rsidP="00BD44DD">
            <w:pPr>
              <w:jc w:val="right"/>
              <w:rPr>
                <w:rFonts w:ascii="Calibri" w:hAnsi="Calibri" w:cs="Calibri"/>
                <w:color w:val="000000"/>
                <w:sz w:val="22"/>
                <w:szCs w:val="22"/>
              </w:rPr>
            </w:pPr>
            <w:r>
              <w:rPr>
                <w:rFonts w:ascii="Calibri" w:hAnsi="Calibri" w:cs="Calibri"/>
                <w:color w:val="000000"/>
                <w:sz w:val="22"/>
                <w:szCs w:val="22"/>
              </w:rPr>
              <w:t>Ongoing</w:t>
            </w:r>
          </w:p>
        </w:tc>
        <w:tc>
          <w:tcPr>
            <w:tcW w:w="1500" w:type="dxa"/>
            <w:tcBorders>
              <w:top w:val="nil"/>
              <w:left w:val="nil"/>
              <w:bottom w:val="single" w:sz="4" w:space="0" w:color="auto"/>
              <w:right w:val="single" w:sz="4" w:space="0" w:color="auto"/>
            </w:tcBorders>
            <w:noWrap/>
            <w:vAlign w:val="center"/>
            <w:hideMark/>
          </w:tcPr>
          <w:p w14:paraId="1BBEDA45" w14:textId="35824DCF" w:rsidR="00BD44DD" w:rsidRPr="004D3D9E" w:rsidRDefault="00BD44DD" w:rsidP="00BD44DD">
            <w:pPr>
              <w:jc w:val="right"/>
              <w:rPr>
                <w:rFonts w:ascii="Calibri" w:hAnsi="Calibri" w:cs="Calibri"/>
                <w:color w:val="000000"/>
                <w:sz w:val="22"/>
                <w:szCs w:val="22"/>
              </w:rPr>
            </w:pPr>
            <w:r>
              <w:rPr>
                <w:rFonts w:ascii="Calibri" w:hAnsi="Calibri" w:cs="Calibri"/>
                <w:color w:val="000000"/>
                <w:sz w:val="22"/>
                <w:szCs w:val="22"/>
              </w:rPr>
              <w:t>Ongoing</w:t>
            </w:r>
          </w:p>
        </w:tc>
        <w:tc>
          <w:tcPr>
            <w:tcW w:w="1640" w:type="dxa"/>
            <w:tcBorders>
              <w:top w:val="nil"/>
              <w:left w:val="nil"/>
              <w:bottom w:val="single" w:sz="4" w:space="0" w:color="auto"/>
              <w:right w:val="single" w:sz="4" w:space="0" w:color="auto"/>
            </w:tcBorders>
            <w:noWrap/>
            <w:vAlign w:val="center"/>
            <w:hideMark/>
          </w:tcPr>
          <w:p w14:paraId="03C85280" w14:textId="24EC9891" w:rsidR="00BD44DD" w:rsidRPr="004D3D9E" w:rsidRDefault="00BD44DD" w:rsidP="00BD44DD">
            <w:pPr>
              <w:jc w:val="right"/>
              <w:rPr>
                <w:rFonts w:ascii="Calibri" w:hAnsi="Calibri" w:cs="Calibri"/>
                <w:color w:val="000000"/>
                <w:sz w:val="22"/>
                <w:szCs w:val="22"/>
              </w:rPr>
            </w:pPr>
            <w:r>
              <w:rPr>
                <w:rFonts w:ascii="Calibri" w:hAnsi="Calibri" w:cs="Calibri"/>
                <w:color w:val="000000"/>
                <w:sz w:val="22"/>
                <w:szCs w:val="22"/>
              </w:rPr>
              <w:t>Ongoing</w:t>
            </w:r>
          </w:p>
        </w:tc>
        <w:tc>
          <w:tcPr>
            <w:tcW w:w="1240" w:type="dxa"/>
            <w:tcBorders>
              <w:top w:val="nil"/>
              <w:left w:val="nil"/>
              <w:bottom w:val="single" w:sz="4" w:space="0" w:color="auto"/>
              <w:right w:val="single" w:sz="4" w:space="0" w:color="auto"/>
            </w:tcBorders>
            <w:vAlign w:val="center"/>
            <w:hideMark/>
          </w:tcPr>
          <w:p w14:paraId="3711AC47" w14:textId="28B54BDF" w:rsidR="00BD44DD" w:rsidRPr="004D3D9E" w:rsidRDefault="00BD44DD" w:rsidP="00BD44DD">
            <w:pPr>
              <w:jc w:val="right"/>
              <w:rPr>
                <w:rFonts w:ascii="Calibri" w:hAnsi="Calibri" w:cs="Calibri"/>
                <w:color w:val="000000"/>
                <w:sz w:val="22"/>
                <w:szCs w:val="22"/>
              </w:rPr>
            </w:pPr>
            <w:r>
              <w:rPr>
                <w:rFonts w:ascii="Calibri" w:hAnsi="Calibri" w:cs="Calibri"/>
                <w:color w:val="000000"/>
                <w:sz w:val="22"/>
                <w:szCs w:val="22"/>
              </w:rPr>
              <w:t>Ongoing</w:t>
            </w:r>
          </w:p>
        </w:tc>
        <w:tc>
          <w:tcPr>
            <w:tcW w:w="1280" w:type="dxa"/>
            <w:tcBorders>
              <w:top w:val="nil"/>
              <w:left w:val="nil"/>
              <w:bottom w:val="single" w:sz="4" w:space="0" w:color="auto"/>
              <w:right w:val="single" w:sz="4" w:space="0" w:color="auto"/>
            </w:tcBorders>
            <w:vAlign w:val="center"/>
            <w:hideMark/>
          </w:tcPr>
          <w:p w14:paraId="3C0AE6FA" w14:textId="19B7774E" w:rsidR="00BD44DD" w:rsidRPr="004D3D9E" w:rsidRDefault="00BD44DD" w:rsidP="00BD44DD">
            <w:pPr>
              <w:jc w:val="right"/>
              <w:rPr>
                <w:rFonts w:ascii="Calibri" w:hAnsi="Calibri" w:cs="Calibri"/>
                <w:color w:val="000000"/>
                <w:sz w:val="22"/>
                <w:szCs w:val="22"/>
              </w:rPr>
            </w:pPr>
            <w:r>
              <w:rPr>
                <w:rFonts w:ascii="Calibri" w:hAnsi="Calibri" w:cs="Calibri"/>
                <w:color w:val="000000"/>
                <w:sz w:val="22"/>
                <w:szCs w:val="22"/>
              </w:rPr>
              <w:t>Ongoing</w:t>
            </w:r>
          </w:p>
        </w:tc>
        <w:tc>
          <w:tcPr>
            <w:tcW w:w="1701" w:type="dxa"/>
            <w:tcBorders>
              <w:top w:val="nil"/>
              <w:left w:val="nil"/>
              <w:bottom w:val="single" w:sz="4" w:space="0" w:color="auto"/>
              <w:right w:val="single" w:sz="4" w:space="0" w:color="auto"/>
            </w:tcBorders>
            <w:vAlign w:val="center"/>
            <w:hideMark/>
          </w:tcPr>
          <w:p w14:paraId="094BCDBB" w14:textId="010E474E" w:rsidR="00BD44DD" w:rsidRPr="004D3D9E" w:rsidRDefault="00BD44DD" w:rsidP="00BD44DD">
            <w:pPr>
              <w:jc w:val="right"/>
              <w:rPr>
                <w:rFonts w:ascii="Calibri" w:hAnsi="Calibri" w:cs="Calibri"/>
                <w:color w:val="000000"/>
                <w:sz w:val="22"/>
                <w:szCs w:val="22"/>
              </w:rPr>
            </w:pPr>
            <w:r>
              <w:rPr>
                <w:rFonts w:ascii="Calibri" w:hAnsi="Calibri" w:cs="Calibri"/>
                <w:color w:val="000000"/>
                <w:sz w:val="22"/>
                <w:szCs w:val="22"/>
              </w:rPr>
              <w:t>Ongoing</w:t>
            </w:r>
          </w:p>
        </w:tc>
        <w:tc>
          <w:tcPr>
            <w:tcW w:w="1600" w:type="dxa"/>
            <w:tcBorders>
              <w:top w:val="nil"/>
              <w:left w:val="nil"/>
              <w:bottom w:val="single" w:sz="4" w:space="0" w:color="auto"/>
              <w:right w:val="single" w:sz="4" w:space="0" w:color="auto"/>
            </w:tcBorders>
            <w:vAlign w:val="center"/>
            <w:hideMark/>
          </w:tcPr>
          <w:p w14:paraId="3C20284B" w14:textId="681E8176" w:rsidR="00BD44DD" w:rsidRPr="004D3D9E" w:rsidRDefault="00BD44DD" w:rsidP="00BD44DD">
            <w:pPr>
              <w:jc w:val="right"/>
              <w:rPr>
                <w:rFonts w:ascii="Calibri" w:hAnsi="Calibri" w:cs="Calibri"/>
                <w:color w:val="000000"/>
                <w:sz w:val="22"/>
                <w:szCs w:val="22"/>
              </w:rPr>
            </w:pPr>
            <w:r>
              <w:rPr>
                <w:rFonts w:ascii="Calibri" w:hAnsi="Calibri" w:cs="Calibri"/>
                <w:color w:val="000000"/>
                <w:sz w:val="22"/>
                <w:szCs w:val="22"/>
              </w:rPr>
              <w:t>Ongoing</w:t>
            </w:r>
          </w:p>
        </w:tc>
      </w:tr>
    </w:tbl>
    <w:p w14:paraId="5288CF13" w14:textId="77777777" w:rsidR="00857928" w:rsidRDefault="00857928" w:rsidP="00857928">
      <w:pPr>
        <w:rPr>
          <w:rFonts w:ascii="Calibri" w:eastAsia="Calibri" w:hAnsi="Calibri" w:cs="Calibri"/>
          <w:b/>
          <w:bCs/>
          <w:sz w:val="24"/>
          <w:szCs w:val="24"/>
        </w:rPr>
      </w:pPr>
    </w:p>
    <w:p w14:paraId="657CF447" w14:textId="77777777" w:rsidR="00857928" w:rsidRDefault="00857928" w:rsidP="00857928">
      <w:pPr>
        <w:rPr>
          <w:rFonts w:ascii="Calibri" w:eastAsia="Calibri" w:hAnsi="Calibri" w:cs="Calibri"/>
          <w:sz w:val="22"/>
          <w:szCs w:val="22"/>
        </w:rPr>
      </w:pPr>
      <w:r>
        <w:rPr>
          <w:rFonts w:ascii="Calibri" w:eastAsia="Calibri" w:hAnsi="Calibri" w:cs="Calibri"/>
          <w:sz w:val="22"/>
          <w:szCs w:val="22"/>
        </w:rPr>
        <w:t>Notes:</w:t>
      </w:r>
    </w:p>
    <w:p w14:paraId="05B4229C" w14:textId="77777777" w:rsidR="00857928" w:rsidRDefault="00857928" w:rsidP="00857928">
      <w:pPr>
        <w:rPr>
          <w:rFonts w:ascii="Calibri" w:eastAsia="Calibri" w:hAnsi="Calibri" w:cs="Calibri"/>
          <w:sz w:val="22"/>
          <w:szCs w:val="22"/>
        </w:rPr>
      </w:pPr>
      <w:r>
        <w:rPr>
          <w:rFonts w:ascii="Calibri" w:eastAsia="Calibri" w:hAnsi="Calibri" w:cs="Calibri"/>
          <w:sz w:val="22"/>
          <w:szCs w:val="22"/>
        </w:rPr>
        <w:t>Data is not available for selection exercises reporting prior to 2016-17 for this role.</w:t>
      </w:r>
    </w:p>
    <w:p w14:paraId="6AA073D7" w14:textId="77777777" w:rsidR="00857928" w:rsidRDefault="00857928" w:rsidP="00857928">
      <w:pPr>
        <w:rPr>
          <w:rFonts w:ascii="Calibri" w:eastAsia="Calibri" w:hAnsi="Calibri" w:cs="Calibri"/>
          <w:sz w:val="22"/>
          <w:szCs w:val="22"/>
        </w:rPr>
      </w:pPr>
    </w:p>
    <w:p w14:paraId="2223A6F3" w14:textId="2888EFA6" w:rsidR="00221D18" w:rsidRDefault="00857928" w:rsidP="00857928">
      <w:pPr>
        <w:rPr>
          <w:rFonts w:ascii="Calibri" w:eastAsia="Calibri" w:hAnsi="Calibri" w:cs="Calibri"/>
          <w:b/>
          <w:bCs/>
          <w:sz w:val="24"/>
          <w:szCs w:val="24"/>
        </w:rPr>
      </w:pPr>
      <w:r w:rsidRPr="000B09C7">
        <w:rPr>
          <w:rFonts w:ascii="Calibri" w:eastAsia="Calibri" w:hAnsi="Calibri" w:cs="Calibri"/>
          <w:sz w:val="22"/>
          <w:szCs w:val="22"/>
        </w:rPr>
        <w:t xml:space="preserve">The JAC assesses candidates at selection days as outstanding (A), strong (B), selectable (C) or not </w:t>
      </w:r>
      <w:r>
        <w:rPr>
          <w:rFonts w:ascii="Calibri" w:eastAsia="Calibri" w:hAnsi="Calibri" w:cs="Calibri"/>
          <w:sz w:val="22"/>
          <w:szCs w:val="22"/>
        </w:rPr>
        <w:t xml:space="preserve">presently </w:t>
      </w:r>
      <w:r w:rsidRPr="000B09C7">
        <w:rPr>
          <w:rFonts w:ascii="Calibri" w:eastAsia="Calibri" w:hAnsi="Calibri" w:cs="Calibri"/>
          <w:sz w:val="22"/>
          <w:szCs w:val="22"/>
        </w:rPr>
        <w:t>selectable (D). It is important to note that gradings are an internal assessment measure of a candidate’s performance in a particular selection exercise and against the specific criteria for that role at that time. They do not indicate performance upon appointment. Caution should be exercised when comparing gradings awarded across a period of years.</w:t>
      </w:r>
      <w:r w:rsidR="00221D18">
        <w:rPr>
          <w:rFonts w:ascii="Calibri" w:eastAsia="Calibri" w:hAnsi="Calibri" w:cs="Calibri"/>
          <w:b/>
          <w:bCs/>
          <w:sz w:val="24"/>
          <w:szCs w:val="24"/>
        </w:rPr>
        <w:br w:type="page"/>
      </w:r>
    </w:p>
    <w:p w14:paraId="1D00B930" w14:textId="54642D1D" w:rsidR="005A0E84" w:rsidRDefault="005A0E84" w:rsidP="005A0E84">
      <w:pPr>
        <w:spacing w:after="160" w:line="259" w:lineRule="auto"/>
        <w:rPr>
          <w:rFonts w:ascii="Calibri" w:eastAsia="Calibri" w:hAnsi="Calibri" w:cs="Calibri"/>
          <w:b/>
          <w:bCs/>
          <w:sz w:val="24"/>
          <w:szCs w:val="24"/>
        </w:rPr>
      </w:pPr>
      <w:r w:rsidRPr="009A7DFB">
        <w:rPr>
          <w:rFonts w:ascii="Calibri" w:eastAsia="Calibri" w:hAnsi="Calibri" w:cs="Calibri"/>
          <w:b/>
          <w:bCs/>
          <w:sz w:val="24"/>
          <w:szCs w:val="24"/>
        </w:rPr>
        <w:lastRenderedPageBreak/>
        <w:t>Table C</w:t>
      </w:r>
      <w:r w:rsidR="00007797">
        <w:rPr>
          <w:rFonts w:ascii="Calibri" w:eastAsia="Calibri" w:hAnsi="Calibri" w:cs="Calibri"/>
          <w:b/>
          <w:bCs/>
          <w:sz w:val="24"/>
          <w:szCs w:val="24"/>
        </w:rPr>
        <w:t>3</w:t>
      </w:r>
      <w:r w:rsidRPr="009A7DFB">
        <w:rPr>
          <w:rFonts w:ascii="Calibri" w:eastAsia="Calibri" w:hAnsi="Calibri" w:cs="Calibri"/>
          <w:b/>
          <w:bCs/>
          <w:sz w:val="24"/>
          <w:szCs w:val="24"/>
        </w:rPr>
        <w:t>(</w:t>
      </w:r>
      <w:r w:rsidR="00007797">
        <w:rPr>
          <w:rFonts w:ascii="Calibri" w:eastAsia="Calibri" w:hAnsi="Calibri" w:cs="Calibri"/>
          <w:b/>
          <w:bCs/>
          <w:sz w:val="24"/>
          <w:szCs w:val="24"/>
        </w:rPr>
        <w:t>e</w:t>
      </w:r>
      <w:r w:rsidRPr="009A7DFB">
        <w:rPr>
          <w:rFonts w:ascii="Calibri" w:eastAsia="Calibri" w:hAnsi="Calibri" w:cs="Calibri"/>
          <w:b/>
          <w:bCs/>
          <w:sz w:val="24"/>
          <w:szCs w:val="24"/>
        </w:rPr>
        <w:t>):</w:t>
      </w:r>
      <w:r>
        <w:rPr>
          <w:rFonts w:ascii="Calibri" w:eastAsia="Calibri" w:hAnsi="Calibri" w:cs="Calibri"/>
          <w:b/>
          <w:bCs/>
          <w:sz w:val="24"/>
          <w:szCs w:val="24"/>
        </w:rPr>
        <w:t xml:space="preserve">  </w:t>
      </w:r>
      <w:r w:rsidRPr="005A0E84">
        <w:rPr>
          <w:rFonts w:ascii="Calibri" w:eastAsia="Calibri" w:hAnsi="Calibri" w:cs="Calibri"/>
          <w:b/>
          <w:bCs/>
          <w:sz w:val="24"/>
          <w:szCs w:val="24"/>
        </w:rPr>
        <w:t>Fee-paid Judge of the First-tier Tribunal and Fee-paid Judge of the Employment Tribunals (England and Wales)</w:t>
      </w:r>
    </w:p>
    <w:p w14:paraId="39E705E9" w14:textId="78B41FAC" w:rsidR="001D0207" w:rsidRPr="00007797" w:rsidRDefault="001D0207" w:rsidP="005A0E84">
      <w:pPr>
        <w:spacing w:after="160" w:line="259" w:lineRule="auto"/>
        <w:rPr>
          <w:rFonts w:ascii="Calibri" w:eastAsia="Calibri" w:hAnsi="Calibri" w:cs="Calibri"/>
          <w:i/>
          <w:iCs/>
          <w:sz w:val="22"/>
          <w:szCs w:val="22"/>
        </w:rPr>
      </w:pPr>
      <w:r w:rsidRPr="00007797">
        <w:rPr>
          <w:rFonts w:ascii="Calibri" w:eastAsia="Calibri" w:hAnsi="Calibri" w:cs="Calibri"/>
          <w:i/>
          <w:iCs/>
          <w:sz w:val="22"/>
          <w:szCs w:val="22"/>
        </w:rPr>
        <w:t xml:space="preserve">Application and selection figures in this table have been compiled from </w:t>
      </w:r>
      <w:r w:rsidR="003E0812" w:rsidRPr="00007797">
        <w:rPr>
          <w:rFonts w:ascii="Calibri" w:eastAsia="Calibri" w:hAnsi="Calibri" w:cs="Calibri"/>
          <w:i/>
          <w:iCs/>
          <w:sz w:val="22"/>
          <w:szCs w:val="22"/>
        </w:rPr>
        <w:t xml:space="preserve">previously </w:t>
      </w:r>
      <w:r w:rsidRPr="00007797">
        <w:rPr>
          <w:rFonts w:ascii="Calibri" w:eastAsia="Calibri" w:hAnsi="Calibri" w:cs="Calibri"/>
          <w:i/>
          <w:iCs/>
          <w:sz w:val="22"/>
          <w:szCs w:val="22"/>
        </w:rPr>
        <w:t>published statistics</w:t>
      </w:r>
      <w:r w:rsidR="003E0812" w:rsidRPr="00007797">
        <w:rPr>
          <w:rFonts w:ascii="Calibri" w:hAnsi="Calibri" w:cs="Calibri"/>
          <w:i/>
          <w:iCs/>
          <w:color w:val="000000"/>
          <w:sz w:val="22"/>
          <w:szCs w:val="22"/>
        </w:rPr>
        <w:t xml:space="preserve">, except for </w:t>
      </w:r>
      <w:r w:rsidR="00240AF4">
        <w:rPr>
          <w:rFonts w:ascii="Calibri" w:hAnsi="Calibri" w:cs="Calibri"/>
          <w:i/>
          <w:iCs/>
          <w:color w:val="000000"/>
          <w:sz w:val="22"/>
          <w:szCs w:val="22"/>
        </w:rPr>
        <w:t>data relating to the most recent exercise</w:t>
      </w:r>
      <w:r w:rsidR="003E0812" w:rsidRPr="00007797">
        <w:rPr>
          <w:rFonts w:ascii="Calibri" w:hAnsi="Calibri" w:cs="Calibri"/>
          <w:i/>
          <w:color w:val="000000" w:themeColor="text1"/>
          <w:sz w:val="22"/>
          <w:szCs w:val="22"/>
        </w:rPr>
        <w:t xml:space="preserve"> (202</w:t>
      </w:r>
      <w:r w:rsidR="0012087D">
        <w:rPr>
          <w:rFonts w:ascii="Calibri" w:hAnsi="Calibri" w:cs="Calibri"/>
          <w:i/>
          <w:color w:val="000000" w:themeColor="text1"/>
          <w:sz w:val="22"/>
          <w:szCs w:val="22"/>
        </w:rPr>
        <w:t>5</w:t>
      </w:r>
      <w:r w:rsidR="003E0812" w:rsidRPr="00007797">
        <w:rPr>
          <w:rFonts w:ascii="Calibri" w:hAnsi="Calibri" w:cs="Calibri"/>
          <w:i/>
          <w:color w:val="000000" w:themeColor="text1"/>
          <w:sz w:val="22"/>
          <w:szCs w:val="22"/>
        </w:rPr>
        <w:t>-2</w:t>
      </w:r>
      <w:r w:rsidR="0012087D">
        <w:rPr>
          <w:rFonts w:ascii="Calibri" w:hAnsi="Calibri" w:cs="Calibri"/>
          <w:i/>
          <w:color w:val="000000" w:themeColor="text1"/>
          <w:sz w:val="22"/>
          <w:szCs w:val="22"/>
        </w:rPr>
        <w:t>6</w:t>
      </w:r>
      <w:r w:rsidR="003E0812" w:rsidRPr="00007797">
        <w:rPr>
          <w:rFonts w:ascii="Calibri" w:hAnsi="Calibri" w:cs="Calibri"/>
          <w:i/>
          <w:color w:val="000000" w:themeColor="text1"/>
          <w:sz w:val="22"/>
          <w:szCs w:val="22"/>
        </w:rPr>
        <w:t>)</w:t>
      </w:r>
      <w:r w:rsidRPr="00007797">
        <w:rPr>
          <w:rFonts w:ascii="Calibri" w:eastAsia="Calibri" w:hAnsi="Calibri" w:cs="Calibri"/>
          <w:i/>
          <w:iCs/>
          <w:sz w:val="22"/>
          <w:szCs w:val="22"/>
        </w:rPr>
        <w:t>.</w:t>
      </w:r>
    </w:p>
    <w:tbl>
      <w:tblPr>
        <w:tblW w:w="14860" w:type="dxa"/>
        <w:tblLook w:val="04A0" w:firstRow="1" w:lastRow="0" w:firstColumn="1" w:lastColumn="0" w:noHBand="0" w:noVBand="1"/>
      </w:tblPr>
      <w:tblGrid>
        <w:gridCol w:w="1600"/>
        <w:gridCol w:w="1159"/>
        <w:gridCol w:w="1420"/>
        <w:gridCol w:w="1720"/>
        <w:gridCol w:w="1500"/>
        <w:gridCol w:w="1640"/>
        <w:gridCol w:w="1240"/>
        <w:gridCol w:w="1280"/>
        <w:gridCol w:w="1701"/>
        <w:gridCol w:w="1600"/>
      </w:tblGrid>
      <w:tr w:rsidR="001456CE" w:rsidRPr="001456CE" w14:paraId="670089C3" w14:textId="77777777" w:rsidTr="009D5D36">
        <w:trPr>
          <w:trHeight w:val="1200"/>
        </w:trPr>
        <w:tc>
          <w:tcPr>
            <w:tcW w:w="1600" w:type="dxa"/>
            <w:tcBorders>
              <w:top w:val="single" w:sz="4" w:space="0" w:color="auto"/>
              <w:left w:val="single" w:sz="4" w:space="0" w:color="auto"/>
              <w:bottom w:val="single" w:sz="4" w:space="0" w:color="auto"/>
              <w:right w:val="single" w:sz="4" w:space="0" w:color="auto"/>
            </w:tcBorders>
            <w:noWrap/>
            <w:vAlign w:val="center"/>
            <w:hideMark/>
          </w:tcPr>
          <w:p w14:paraId="4EE77E0E" w14:textId="77777777" w:rsidR="001456CE" w:rsidRPr="001456CE" w:rsidRDefault="001456CE" w:rsidP="001456CE">
            <w:pPr>
              <w:rPr>
                <w:rFonts w:ascii="Calibri" w:hAnsi="Calibri" w:cs="Calibri"/>
                <w:b/>
                <w:bCs/>
                <w:color w:val="000000"/>
                <w:sz w:val="22"/>
                <w:szCs w:val="22"/>
              </w:rPr>
            </w:pPr>
            <w:r w:rsidRPr="001456CE">
              <w:rPr>
                <w:rFonts w:ascii="Calibri" w:hAnsi="Calibri" w:cs="Calibri"/>
                <w:b/>
                <w:bCs/>
                <w:color w:val="000000"/>
                <w:sz w:val="22"/>
                <w:szCs w:val="22"/>
              </w:rPr>
              <w:t>Year</w:t>
            </w:r>
          </w:p>
        </w:tc>
        <w:tc>
          <w:tcPr>
            <w:tcW w:w="1159" w:type="dxa"/>
            <w:tcBorders>
              <w:top w:val="single" w:sz="4" w:space="0" w:color="auto"/>
              <w:left w:val="nil"/>
              <w:bottom w:val="single" w:sz="4" w:space="0" w:color="auto"/>
              <w:right w:val="single" w:sz="4" w:space="0" w:color="auto"/>
            </w:tcBorders>
            <w:vAlign w:val="center"/>
            <w:hideMark/>
          </w:tcPr>
          <w:p w14:paraId="21DBC00C" w14:textId="77777777" w:rsidR="001456CE" w:rsidRPr="001456CE" w:rsidRDefault="001456CE" w:rsidP="001456CE">
            <w:pPr>
              <w:rPr>
                <w:rFonts w:ascii="Calibri" w:hAnsi="Calibri" w:cs="Calibri"/>
                <w:b/>
                <w:bCs/>
                <w:color w:val="000000"/>
                <w:sz w:val="22"/>
                <w:szCs w:val="22"/>
              </w:rPr>
            </w:pPr>
            <w:r w:rsidRPr="001456CE">
              <w:rPr>
                <w:rFonts w:ascii="Calibri" w:hAnsi="Calibri" w:cs="Calibri"/>
                <w:b/>
                <w:bCs/>
                <w:color w:val="000000"/>
                <w:sz w:val="22"/>
                <w:szCs w:val="22"/>
              </w:rPr>
              <w:t>Vacancies (s87 &amp;s94)</w:t>
            </w:r>
          </w:p>
        </w:tc>
        <w:tc>
          <w:tcPr>
            <w:tcW w:w="1420" w:type="dxa"/>
            <w:tcBorders>
              <w:top w:val="single" w:sz="4" w:space="0" w:color="auto"/>
              <w:left w:val="nil"/>
              <w:bottom w:val="single" w:sz="4" w:space="0" w:color="auto"/>
              <w:right w:val="single" w:sz="4" w:space="0" w:color="auto"/>
            </w:tcBorders>
            <w:noWrap/>
            <w:vAlign w:val="center"/>
            <w:hideMark/>
          </w:tcPr>
          <w:p w14:paraId="0663417D" w14:textId="77777777" w:rsidR="001456CE" w:rsidRPr="001456CE" w:rsidRDefault="001456CE" w:rsidP="001456CE">
            <w:pPr>
              <w:rPr>
                <w:rFonts w:ascii="Calibri" w:hAnsi="Calibri" w:cs="Calibri"/>
                <w:b/>
                <w:bCs/>
                <w:color w:val="000000"/>
                <w:sz w:val="22"/>
                <w:szCs w:val="22"/>
              </w:rPr>
            </w:pPr>
            <w:r w:rsidRPr="001456CE">
              <w:rPr>
                <w:rFonts w:ascii="Calibri" w:hAnsi="Calibri" w:cs="Calibri"/>
                <w:b/>
                <w:bCs/>
                <w:color w:val="000000"/>
                <w:sz w:val="22"/>
                <w:szCs w:val="22"/>
              </w:rPr>
              <w:t>Applications</w:t>
            </w:r>
          </w:p>
        </w:tc>
        <w:tc>
          <w:tcPr>
            <w:tcW w:w="1720" w:type="dxa"/>
            <w:tcBorders>
              <w:top w:val="single" w:sz="4" w:space="0" w:color="auto"/>
              <w:left w:val="nil"/>
              <w:bottom w:val="single" w:sz="4" w:space="0" w:color="auto"/>
              <w:right w:val="single" w:sz="4" w:space="0" w:color="auto"/>
            </w:tcBorders>
            <w:vAlign w:val="center"/>
            <w:hideMark/>
          </w:tcPr>
          <w:p w14:paraId="28D40392" w14:textId="77777777" w:rsidR="001456CE" w:rsidRPr="001456CE" w:rsidRDefault="001456CE" w:rsidP="001456CE">
            <w:pPr>
              <w:rPr>
                <w:rFonts w:ascii="Calibri" w:hAnsi="Calibri" w:cs="Calibri"/>
                <w:b/>
                <w:bCs/>
                <w:color w:val="000000"/>
                <w:sz w:val="22"/>
                <w:szCs w:val="22"/>
              </w:rPr>
            </w:pPr>
            <w:r w:rsidRPr="001456CE">
              <w:rPr>
                <w:rFonts w:ascii="Calibri" w:hAnsi="Calibri" w:cs="Calibri"/>
                <w:b/>
                <w:bCs/>
                <w:color w:val="000000"/>
                <w:sz w:val="22"/>
                <w:szCs w:val="22"/>
              </w:rPr>
              <w:t>Recommended for immediate appointments (s87)</w:t>
            </w:r>
          </w:p>
        </w:tc>
        <w:tc>
          <w:tcPr>
            <w:tcW w:w="1500" w:type="dxa"/>
            <w:tcBorders>
              <w:top w:val="single" w:sz="4" w:space="0" w:color="auto"/>
              <w:left w:val="nil"/>
              <w:bottom w:val="single" w:sz="4" w:space="0" w:color="auto"/>
              <w:right w:val="single" w:sz="4" w:space="0" w:color="auto"/>
            </w:tcBorders>
            <w:vAlign w:val="center"/>
            <w:hideMark/>
          </w:tcPr>
          <w:p w14:paraId="6899C37D" w14:textId="77777777" w:rsidR="001456CE" w:rsidRPr="001456CE" w:rsidRDefault="001456CE" w:rsidP="001456CE">
            <w:pPr>
              <w:rPr>
                <w:rFonts w:ascii="Calibri" w:hAnsi="Calibri" w:cs="Calibri"/>
                <w:b/>
                <w:bCs/>
                <w:color w:val="000000"/>
                <w:sz w:val="22"/>
                <w:szCs w:val="22"/>
              </w:rPr>
            </w:pPr>
            <w:r w:rsidRPr="001456CE">
              <w:rPr>
                <w:rFonts w:ascii="Calibri" w:hAnsi="Calibri" w:cs="Calibri"/>
                <w:b/>
                <w:bCs/>
                <w:color w:val="000000"/>
                <w:sz w:val="22"/>
                <w:szCs w:val="22"/>
              </w:rPr>
              <w:t>Selected for future appointments (s94)</w:t>
            </w:r>
          </w:p>
        </w:tc>
        <w:tc>
          <w:tcPr>
            <w:tcW w:w="1640" w:type="dxa"/>
            <w:tcBorders>
              <w:top w:val="single" w:sz="4" w:space="0" w:color="auto"/>
              <w:left w:val="nil"/>
              <w:bottom w:val="single" w:sz="4" w:space="0" w:color="auto"/>
              <w:right w:val="single" w:sz="4" w:space="0" w:color="auto"/>
            </w:tcBorders>
            <w:vAlign w:val="center"/>
            <w:hideMark/>
          </w:tcPr>
          <w:p w14:paraId="6DED8F3D" w14:textId="77777777" w:rsidR="001456CE" w:rsidRPr="001456CE" w:rsidRDefault="001456CE" w:rsidP="001456CE">
            <w:pPr>
              <w:rPr>
                <w:rFonts w:ascii="Calibri" w:hAnsi="Calibri" w:cs="Calibri"/>
                <w:b/>
                <w:bCs/>
                <w:color w:val="000000"/>
                <w:sz w:val="22"/>
                <w:szCs w:val="22"/>
              </w:rPr>
            </w:pPr>
            <w:r w:rsidRPr="001456CE">
              <w:rPr>
                <w:rFonts w:ascii="Calibri" w:hAnsi="Calibri" w:cs="Calibri"/>
                <w:b/>
                <w:bCs/>
                <w:color w:val="000000"/>
                <w:sz w:val="22"/>
                <w:szCs w:val="22"/>
              </w:rPr>
              <w:t xml:space="preserve">Total </w:t>
            </w:r>
            <w:r w:rsidRPr="001456CE">
              <w:rPr>
                <w:rFonts w:ascii="Calibri" w:hAnsi="Calibri" w:cs="Calibri"/>
                <w:b/>
                <w:bCs/>
                <w:color w:val="000000"/>
                <w:sz w:val="22"/>
                <w:szCs w:val="22"/>
              </w:rPr>
              <w:br/>
              <w:t>(s87 &amp; s94)</w:t>
            </w:r>
          </w:p>
        </w:tc>
        <w:tc>
          <w:tcPr>
            <w:tcW w:w="1240" w:type="dxa"/>
            <w:tcBorders>
              <w:top w:val="single" w:sz="4" w:space="0" w:color="auto"/>
              <w:left w:val="nil"/>
              <w:bottom w:val="single" w:sz="4" w:space="0" w:color="auto"/>
              <w:right w:val="single" w:sz="4" w:space="0" w:color="auto"/>
            </w:tcBorders>
            <w:vAlign w:val="center"/>
            <w:hideMark/>
          </w:tcPr>
          <w:p w14:paraId="4D9D0887" w14:textId="77777777" w:rsidR="001456CE" w:rsidRPr="001456CE" w:rsidRDefault="001456CE" w:rsidP="001456CE">
            <w:pPr>
              <w:rPr>
                <w:rFonts w:ascii="Calibri" w:hAnsi="Calibri" w:cs="Calibri"/>
                <w:b/>
                <w:bCs/>
                <w:color w:val="000000"/>
                <w:sz w:val="22"/>
                <w:szCs w:val="22"/>
              </w:rPr>
            </w:pPr>
            <w:r w:rsidRPr="001456CE">
              <w:rPr>
                <w:rFonts w:ascii="Calibri" w:hAnsi="Calibri" w:cs="Calibri"/>
                <w:b/>
                <w:bCs/>
                <w:color w:val="000000"/>
                <w:sz w:val="22"/>
                <w:szCs w:val="22"/>
              </w:rPr>
              <w:t>Applicants per selection</w:t>
            </w:r>
          </w:p>
        </w:tc>
        <w:tc>
          <w:tcPr>
            <w:tcW w:w="1280" w:type="dxa"/>
            <w:tcBorders>
              <w:top w:val="single" w:sz="4" w:space="0" w:color="auto"/>
              <w:left w:val="nil"/>
              <w:bottom w:val="single" w:sz="4" w:space="0" w:color="auto"/>
              <w:right w:val="single" w:sz="4" w:space="0" w:color="auto"/>
            </w:tcBorders>
            <w:vAlign w:val="center"/>
            <w:hideMark/>
          </w:tcPr>
          <w:p w14:paraId="1C5CF624" w14:textId="77777777" w:rsidR="001456CE" w:rsidRPr="001456CE" w:rsidRDefault="001456CE" w:rsidP="001456CE">
            <w:pPr>
              <w:rPr>
                <w:rFonts w:ascii="Calibri" w:hAnsi="Calibri" w:cs="Calibri"/>
                <w:b/>
                <w:bCs/>
                <w:color w:val="000000"/>
                <w:sz w:val="22"/>
                <w:szCs w:val="22"/>
              </w:rPr>
            </w:pPr>
            <w:r w:rsidRPr="001456CE">
              <w:rPr>
                <w:rFonts w:ascii="Calibri" w:hAnsi="Calibri" w:cs="Calibri"/>
                <w:b/>
                <w:bCs/>
                <w:color w:val="000000"/>
                <w:sz w:val="22"/>
                <w:szCs w:val="22"/>
              </w:rPr>
              <w:t>Shortfall against vacancies</w:t>
            </w:r>
          </w:p>
        </w:tc>
        <w:tc>
          <w:tcPr>
            <w:tcW w:w="1701" w:type="dxa"/>
            <w:tcBorders>
              <w:top w:val="single" w:sz="4" w:space="0" w:color="auto"/>
              <w:left w:val="nil"/>
              <w:bottom w:val="single" w:sz="4" w:space="0" w:color="auto"/>
              <w:right w:val="single" w:sz="4" w:space="0" w:color="auto"/>
            </w:tcBorders>
            <w:vAlign w:val="center"/>
            <w:hideMark/>
          </w:tcPr>
          <w:p w14:paraId="355B876A" w14:textId="77777777" w:rsidR="001456CE" w:rsidRPr="001456CE" w:rsidRDefault="001456CE" w:rsidP="001456CE">
            <w:pPr>
              <w:rPr>
                <w:rFonts w:ascii="Calibri" w:hAnsi="Calibri" w:cs="Calibri"/>
                <w:b/>
                <w:bCs/>
                <w:color w:val="000000"/>
                <w:sz w:val="22"/>
                <w:szCs w:val="22"/>
              </w:rPr>
            </w:pPr>
            <w:r w:rsidRPr="001456CE">
              <w:rPr>
                <w:rFonts w:ascii="Calibri" w:hAnsi="Calibri" w:cs="Calibri"/>
                <w:b/>
                <w:bCs/>
                <w:color w:val="000000"/>
                <w:sz w:val="22"/>
                <w:szCs w:val="22"/>
              </w:rPr>
              <w:t>Number of A and B candidates at selection day</w:t>
            </w:r>
          </w:p>
        </w:tc>
        <w:tc>
          <w:tcPr>
            <w:tcW w:w="1600" w:type="dxa"/>
            <w:tcBorders>
              <w:top w:val="single" w:sz="4" w:space="0" w:color="auto"/>
              <w:left w:val="nil"/>
              <w:bottom w:val="single" w:sz="4" w:space="0" w:color="auto"/>
              <w:right w:val="single" w:sz="4" w:space="0" w:color="auto"/>
            </w:tcBorders>
            <w:vAlign w:val="center"/>
            <w:hideMark/>
          </w:tcPr>
          <w:p w14:paraId="1366BA2A" w14:textId="77777777" w:rsidR="001456CE" w:rsidRPr="001456CE" w:rsidRDefault="001456CE" w:rsidP="001456CE">
            <w:pPr>
              <w:rPr>
                <w:rFonts w:ascii="Calibri" w:hAnsi="Calibri" w:cs="Calibri"/>
                <w:b/>
                <w:bCs/>
                <w:color w:val="000000"/>
                <w:sz w:val="22"/>
                <w:szCs w:val="22"/>
              </w:rPr>
            </w:pPr>
            <w:r w:rsidRPr="001456CE">
              <w:rPr>
                <w:rFonts w:ascii="Calibri" w:hAnsi="Calibri" w:cs="Calibri"/>
                <w:b/>
                <w:bCs/>
                <w:color w:val="000000"/>
                <w:sz w:val="22"/>
                <w:szCs w:val="22"/>
              </w:rPr>
              <w:t>A &amp; B candidates as a percentage of total selections</w:t>
            </w:r>
          </w:p>
        </w:tc>
      </w:tr>
      <w:tr w:rsidR="001456CE" w:rsidRPr="001456CE" w14:paraId="7FC6DC61"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70F617FD" w14:textId="77777777" w:rsidR="001456CE" w:rsidRPr="001456CE" w:rsidRDefault="001456CE" w:rsidP="001456CE">
            <w:pPr>
              <w:rPr>
                <w:rFonts w:ascii="Calibri" w:hAnsi="Calibri" w:cs="Calibri"/>
                <w:color w:val="000000"/>
                <w:sz w:val="22"/>
                <w:szCs w:val="22"/>
              </w:rPr>
            </w:pPr>
            <w:r w:rsidRPr="001456CE">
              <w:rPr>
                <w:rFonts w:ascii="Calibri" w:hAnsi="Calibri" w:cs="Calibri"/>
                <w:color w:val="000000"/>
                <w:sz w:val="22"/>
                <w:szCs w:val="22"/>
              </w:rPr>
              <w:t>2014-15</w:t>
            </w:r>
          </w:p>
        </w:tc>
        <w:tc>
          <w:tcPr>
            <w:tcW w:w="1159" w:type="dxa"/>
            <w:tcBorders>
              <w:top w:val="nil"/>
              <w:left w:val="nil"/>
              <w:bottom w:val="single" w:sz="4" w:space="0" w:color="auto"/>
              <w:right w:val="single" w:sz="4" w:space="0" w:color="auto"/>
            </w:tcBorders>
            <w:vAlign w:val="center"/>
            <w:hideMark/>
          </w:tcPr>
          <w:p w14:paraId="2C033C46"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33</w:t>
            </w:r>
          </w:p>
        </w:tc>
        <w:tc>
          <w:tcPr>
            <w:tcW w:w="1420" w:type="dxa"/>
            <w:tcBorders>
              <w:top w:val="nil"/>
              <w:left w:val="nil"/>
              <w:bottom w:val="single" w:sz="4" w:space="0" w:color="auto"/>
              <w:right w:val="single" w:sz="4" w:space="0" w:color="auto"/>
            </w:tcBorders>
            <w:vAlign w:val="center"/>
            <w:hideMark/>
          </w:tcPr>
          <w:p w14:paraId="132C0A8C"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109</w:t>
            </w:r>
          </w:p>
        </w:tc>
        <w:tc>
          <w:tcPr>
            <w:tcW w:w="1720" w:type="dxa"/>
            <w:tcBorders>
              <w:top w:val="nil"/>
              <w:left w:val="nil"/>
              <w:bottom w:val="single" w:sz="4" w:space="0" w:color="auto"/>
              <w:right w:val="single" w:sz="4" w:space="0" w:color="auto"/>
            </w:tcBorders>
            <w:noWrap/>
            <w:vAlign w:val="bottom"/>
            <w:hideMark/>
          </w:tcPr>
          <w:p w14:paraId="1B9D4A6B"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22</w:t>
            </w:r>
          </w:p>
        </w:tc>
        <w:tc>
          <w:tcPr>
            <w:tcW w:w="1500" w:type="dxa"/>
            <w:tcBorders>
              <w:top w:val="nil"/>
              <w:left w:val="nil"/>
              <w:bottom w:val="single" w:sz="4" w:space="0" w:color="auto"/>
              <w:right w:val="single" w:sz="4" w:space="0" w:color="auto"/>
            </w:tcBorders>
            <w:noWrap/>
            <w:vAlign w:val="bottom"/>
            <w:hideMark/>
          </w:tcPr>
          <w:p w14:paraId="7C3CAF21"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6</w:t>
            </w:r>
          </w:p>
        </w:tc>
        <w:tc>
          <w:tcPr>
            <w:tcW w:w="1640" w:type="dxa"/>
            <w:tcBorders>
              <w:top w:val="nil"/>
              <w:left w:val="nil"/>
              <w:bottom w:val="single" w:sz="4" w:space="0" w:color="auto"/>
              <w:right w:val="single" w:sz="4" w:space="0" w:color="auto"/>
            </w:tcBorders>
            <w:vAlign w:val="center"/>
            <w:hideMark/>
          </w:tcPr>
          <w:p w14:paraId="3F177109"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28</w:t>
            </w:r>
          </w:p>
        </w:tc>
        <w:tc>
          <w:tcPr>
            <w:tcW w:w="1240" w:type="dxa"/>
            <w:tcBorders>
              <w:top w:val="nil"/>
              <w:left w:val="nil"/>
              <w:bottom w:val="single" w:sz="4" w:space="0" w:color="auto"/>
              <w:right w:val="single" w:sz="4" w:space="0" w:color="auto"/>
            </w:tcBorders>
            <w:noWrap/>
            <w:vAlign w:val="bottom"/>
            <w:hideMark/>
          </w:tcPr>
          <w:p w14:paraId="01583D6A"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3.9</w:t>
            </w:r>
          </w:p>
        </w:tc>
        <w:tc>
          <w:tcPr>
            <w:tcW w:w="1280" w:type="dxa"/>
            <w:tcBorders>
              <w:top w:val="nil"/>
              <w:left w:val="nil"/>
              <w:bottom w:val="single" w:sz="4" w:space="0" w:color="auto"/>
              <w:right w:val="single" w:sz="4" w:space="0" w:color="auto"/>
            </w:tcBorders>
            <w:noWrap/>
            <w:vAlign w:val="bottom"/>
            <w:hideMark/>
          </w:tcPr>
          <w:p w14:paraId="3138C880"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5</w:t>
            </w:r>
          </w:p>
        </w:tc>
        <w:tc>
          <w:tcPr>
            <w:tcW w:w="1701" w:type="dxa"/>
            <w:tcBorders>
              <w:top w:val="nil"/>
              <w:left w:val="nil"/>
              <w:bottom w:val="single" w:sz="4" w:space="0" w:color="auto"/>
              <w:right w:val="single" w:sz="4" w:space="0" w:color="auto"/>
            </w:tcBorders>
            <w:vAlign w:val="center"/>
            <w:hideMark/>
          </w:tcPr>
          <w:p w14:paraId="6A70AACB"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15</w:t>
            </w:r>
          </w:p>
        </w:tc>
        <w:tc>
          <w:tcPr>
            <w:tcW w:w="1600" w:type="dxa"/>
            <w:tcBorders>
              <w:top w:val="nil"/>
              <w:left w:val="nil"/>
              <w:bottom w:val="single" w:sz="4" w:space="0" w:color="auto"/>
              <w:right w:val="single" w:sz="4" w:space="0" w:color="auto"/>
            </w:tcBorders>
            <w:noWrap/>
            <w:vAlign w:val="bottom"/>
            <w:hideMark/>
          </w:tcPr>
          <w:p w14:paraId="7F552058"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54%</w:t>
            </w:r>
          </w:p>
        </w:tc>
      </w:tr>
      <w:tr w:rsidR="001456CE" w:rsidRPr="001456CE" w14:paraId="2C364A48"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0B0184BB" w14:textId="77777777" w:rsidR="001456CE" w:rsidRPr="001456CE" w:rsidRDefault="001456CE" w:rsidP="001456CE">
            <w:pPr>
              <w:rPr>
                <w:rFonts w:ascii="Calibri" w:hAnsi="Calibri" w:cs="Calibri"/>
                <w:color w:val="000000"/>
                <w:sz w:val="22"/>
                <w:szCs w:val="22"/>
              </w:rPr>
            </w:pPr>
            <w:r w:rsidRPr="001456CE">
              <w:rPr>
                <w:rFonts w:ascii="Calibri" w:hAnsi="Calibri" w:cs="Calibri"/>
                <w:color w:val="000000"/>
                <w:sz w:val="22"/>
                <w:szCs w:val="22"/>
              </w:rPr>
              <w:t>2015-16</w:t>
            </w:r>
          </w:p>
        </w:tc>
        <w:tc>
          <w:tcPr>
            <w:tcW w:w="1159" w:type="dxa"/>
            <w:tcBorders>
              <w:top w:val="nil"/>
              <w:left w:val="nil"/>
              <w:bottom w:val="single" w:sz="4" w:space="0" w:color="auto"/>
              <w:right w:val="single" w:sz="4" w:space="0" w:color="auto"/>
            </w:tcBorders>
            <w:vAlign w:val="center"/>
            <w:hideMark/>
          </w:tcPr>
          <w:p w14:paraId="544DA76A"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421C712A"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bottom"/>
            <w:hideMark/>
          </w:tcPr>
          <w:p w14:paraId="582E2210"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bottom"/>
            <w:hideMark/>
          </w:tcPr>
          <w:p w14:paraId="7CDD966D"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bottom"/>
            <w:hideMark/>
          </w:tcPr>
          <w:p w14:paraId="5BE0D2E6"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5B07B2C5"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51621B03"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3BB32E10"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63FAEBD6"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r>
      <w:tr w:rsidR="001456CE" w:rsidRPr="001456CE" w14:paraId="4C57149E"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39CC8852" w14:textId="77777777" w:rsidR="001456CE" w:rsidRPr="001456CE" w:rsidRDefault="001456CE" w:rsidP="001456CE">
            <w:pPr>
              <w:rPr>
                <w:rFonts w:ascii="Calibri" w:hAnsi="Calibri" w:cs="Calibri"/>
                <w:color w:val="000000"/>
                <w:sz w:val="22"/>
                <w:szCs w:val="22"/>
              </w:rPr>
            </w:pPr>
            <w:r w:rsidRPr="001456CE">
              <w:rPr>
                <w:rFonts w:ascii="Calibri" w:hAnsi="Calibri" w:cs="Calibri"/>
                <w:color w:val="000000"/>
                <w:sz w:val="22"/>
                <w:szCs w:val="22"/>
              </w:rPr>
              <w:t>2016-17</w:t>
            </w:r>
          </w:p>
        </w:tc>
        <w:tc>
          <w:tcPr>
            <w:tcW w:w="1159" w:type="dxa"/>
            <w:tcBorders>
              <w:top w:val="nil"/>
              <w:left w:val="nil"/>
              <w:bottom w:val="single" w:sz="4" w:space="0" w:color="auto"/>
              <w:right w:val="single" w:sz="4" w:space="0" w:color="auto"/>
            </w:tcBorders>
            <w:vAlign w:val="center"/>
            <w:hideMark/>
          </w:tcPr>
          <w:p w14:paraId="7696754C"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051ED7B4"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bottom"/>
            <w:hideMark/>
          </w:tcPr>
          <w:p w14:paraId="0B45C7DF"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bottom"/>
            <w:hideMark/>
          </w:tcPr>
          <w:p w14:paraId="0F116153"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bottom"/>
            <w:hideMark/>
          </w:tcPr>
          <w:p w14:paraId="28CF602E"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36A992F0"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2276CCF1"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42A10587"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365DECED"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r>
      <w:tr w:rsidR="001456CE" w:rsidRPr="001456CE" w14:paraId="055A1475"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43BEC70B" w14:textId="77777777" w:rsidR="001456CE" w:rsidRPr="001456CE" w:rsidRDefault="001456CE" w:rsidP="001456CE">
            <w:pPr>
              <w:rPr>
                <w:rFonts w:ascii="Calibri" w:hAnsi="Calibri" w:cs="Calibri"/>
                <w:color w:val="000000"/>
                <w:sz w:val="22"/>
                <w:szCs w:val="22"/>
              </w:rPr>
            </w:pPr>
            <w:r w:rsidRPr="001456CE">
              <w:rPr>
                <w:rFonts w:ascii="Calibri" w:hAnsi="Calibri" w:cs="Calibri"/>
                <w:color w:val="000000"/>
                <w:sz w:val="22"/>
                <w:szCs w:val="22"/>
              </w:rPr>
              <w:t>2017-18</w:t>
            </w:r>
          </w:p>
        </w:tc>
        <w:tc>
          <w:tcPr>
            <w:tcW w:w="1159" w:type="dxa"/>
            <w:tcBorders>
              <w:top w:val="nil"/>
              <w:left w:val="nil"/>
              <w:bottom w:val="single" w:sz="4" w:space="0" w:color="auto"/>
              <w:right w:val="single" w:sz="4" w:space="0" w:color="auto"/>
            </w:tcBorders>
            <w:vAlign w:val="center"/>
            <w:hideMark/>
          </w:tcPr>
          <w:p w14:paraId="08E6BC14"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30</w:t>
            </w:r>
          </w:p>
        </w:tc>
        <w:tc>
          <w:tcPr>
            <w:tcW w:w="1420" w:type="dxa"/>
            <w:tcBorders>
              <w:top w:val="nil"/>
              <w:left w:val="nil"/>
              <w:bottom w:val="single" w:sz="4" w:space="0" w:color="auto"/>
              <w:right w:val="single" w:sz="4" w:space="0" w:color="auto"/>
            </w:tcBorders>
            <w:vAlign w:val="center"/>
            <w:hideMark/>
          </w:tcPr>
          <w:p w14:paraId="16C9FEE5"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50</w:t>
            </w:r>
          </w:p>
        </w:tc>
        <w:tc>
          <w:tcPr>
            <w:tcW w:w="1720" w:type="dxa"/>
            <w:tcBorders>
              <w:top w:val="nil"/>
              <w:left w:val="nil"/>
              <w:bottom w:val="single" w:sz="4" w:space="0" w:color="auto"/>
              <w:right w:val="single" w:sz="4" w:space="0" w:color="auto"/>
            </w:tcBorders>
            <w:noWrap/>
            <w:vAlign w:val="bottom"/>
            <w:hideMark/>
          </w:tcPr>
          <w:p w14:paraId="5E44506F"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15</w:t>
            </w:r>
          </w:p>
        </w:tc>
        <w:tc>
          <w:tcPr>
            <w:tcW w:w="1500" w:type="dxa"/>
            <w:tcBorders>
              <w:top w:val="nil"/>
              <w:left w:val="nil"/>
              <w:bottom w:val="single" w:sz="4" w:space="0" w:color="auto"/>
              <w:right w:val="single" w:sz="4" w:space="0" w:color="auto"/>
            </w:tcBorders>
            <w:noWrap/>
            <w:vAlign w:val="bottom"/>
            <w:hideMark/>
          </w:tcPr>
          <w:p w14:paraId="7DCEA9D5"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7C5645B7"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15</w:t>
            </w:r>
          </w:p>
        </w:tc>
        <w:tc>
          <w:tcPr>
            <w:tcW w:w="1240" w:type="dxa"/>
            <w:tcBorders>
              <w:top w:val="nil"/>
              <w:left w:val="nil"/>
              <w:bottom w:val="single" w:sz="4" w:space="0" w:color="auto"/>
              <w:right w:val="single" w:sz="4" w:space="0" w:color="auto"/>
            </w:tcBorders>
            <w:noWrap/>
            <w:vAlign w:val="bottom"/>
            <w:hideMark/>
          </w:tcPr>
          <w:p w14:paraId="14BD68B5"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3.3</w:t>
            </w:r>
          </w:p>
        </w:tc>
        <w:tc>
          <w:tcPr>
            <w:tcW w:w="1280" w:type="dxa"/>
            <w:tcBorders>
              <w:top w:val="nil"/>
              <w:left w:val="nil"/>
              <w:bottom w:val="single" w:sz="4" w:space="0" w:color="auto"/>
              <w:right w:val="single" w:sz="4" w:space="0" w:color="auto"/>
            </w:tcBorders>
            <w:noWrap/>
            <w:vAlign w:val="bottom"/>
            <w:hideMark/>
          </w:tcPr>
          <w:p w14:paraId="41669888"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15</w:t>
            </w:r>
          </w:p>
        </w:tc>
        <w:tc>
          <w:tcPr>
            <w:tcW w:w="1701" w:type="dxa"/>
            <w:tcBorders>
              <w:top w:val="nil"/>
              <w:left w:val="nil"/>
              <w:bottom w:val="single" w:sz="4" w:space="0" w:color="auto"/>
              <w:right w:val="single" w:sz="4" w:space="0" w:color="auto"/>
            </w:tcBorders>
            <w:vAlign w:val="center"/>
            <w:hideMark/>
          </w:tcPr>
          <w:p w14:paraId="17F67CC4"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10</w:t>
            </w:r>
          </w:p>
        </w:tc>
        <w:tc>
          <w:tcPr>
            <w:tcW w:w="1600" w:type="dxa"/>
            <w:tcBorders>
              <w:top w:val="nil"/>
              <w:left w:val="nil"/>
              <w:bottom w:val="single" w:sz="4" w:space="0" w:color="auto"/>
              <w:right w:val="single" w:sz="4" w:space="0" w:color="auto"/>
            </w:tcBorders>
            <w:noWrap/>
            <w:vAlign w:val="bottom"/>
            <w:hideMark/>
          </w:tcPr>
          <w:p w14:paraId="661D1922"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67%</w:t>
            </w:r>
          </w:p>
        </w:tc>
      </w:tr>
      <w:tr w:rsidR="001456CE" w:rsidRPr="001456CE" w14:paraId="1C1D88F8"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6BCF7D94" w14:textId="77777777" w:rsidR="001456CE" w:rsidRPr="001456CE" w:rsidRDefault="001456CE" w:rsidP="001456CE">
            <w:pPr>
              <w:rPr>
                <w:rFonts w:ascii="Calibri" w:hAnsi="Calibri" w:cs="Calibri"/>
                <w:color w:val="000000"/>
                <w:sz w:val="22"/>
                <w:szCs w:val="22"/>
              </w:rPr>
            </w:pPr>
            <w:r w:rsidRPr="001456CE">
              <w:rPr>
                <w:rFonts w:ascii="Calibri" w:hAnsi="Calibri" w:cs="Calibri"/>
                <w:color w:val="000000"/>
                <w:sz w:val="22"/>
                <w:szCs w:val="22"/>
              </w:rPr>
              <w:t>2018-19</w:t>
            </w:r>
          </w:p>
        </w:tc>
        <w:tc>
          <w:tcPr>
            <w:tcW w:w="1159" w:type="dxa"/>
            <w:tcBorders>
              <w:top w:val="nil"/>
              <w:left w:val="nil"/>
              <w:bottom w:val="single" w:sz="4" w:space="0" w:color="auto"/>
              <w:right w:val="single" w:sz="4" w:space="0" w:color="auto"/>
            </w:tcBorders>
            <w:vAlign w:val="center"/>
            <w:hideMark/>
          </w:tcPr>
          <w:p w14:paraId="121195FF"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285</w:t>
            </w:r>
          </w:p>
        </w:tc>
        <w:tc>
          <w:tcPr>
            <w:tcW w:w="1420" w:type="dxa"/>
            <w:tcBorders>
              <w:top w:val="nil"/>
              <w:left w:val="nil"/>
              <w:bottom w:val="single" w:sz="4" w:space="0" w:color="auto"/>
              <w:right w:val="single" w:sz="4" w:space="0" w:color="auto"/>
            </w:tcBorders>
            <w:vAlign w:val="center"/>
            <w:hideMark/>
          </w:tcPr>
          <w:p w14:paraId="47B41B99"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1,623</w:t>
            </w:r>
          </w:p>
        </w:tc>
        <w:tc>
          <w:tcPr>
            <w:tcW w:w="1720" w:type="dxa"/>
            <w:tcBorders>
              <w:top w:val="nil"/>
              <w:left w:val="nil"/>
              <w:bottom w:val="single" w:sz="4" w:space="0" w:color="auto"/>
              <w:right w:val="single" w:sz="4" w:space="0" w:color="auto"/>
            </w:tcBorders>
            <w:noWrap/>
            <w:vAlign w:val="bottom"/>
            <w:hideMark/>
          </w:tcPr>
          <w:p w14:paraId="63938CC1"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285</w:t>
            </w:r>
          </w:p>
        </w:tc>
        <w:tc>
          <w:tcPr>
            <w:tcW w:w="1500" w:type="dxa"/>
            <w:tcBorders>
              <w:top w:val="nil"/>
              <w:left w:val="nil"/>
              <w:bottom w:val="single" w:sz="4" w:space="0" w:color="auto"/>
              <w:right w:val="single" w:sz="4" w:space="0" w:color="auto"/>
            </w:tcBorders>
            <w:noWrap/>
            <w:vAlign w:val="bottom"/>
            <w:hideMark/>
          </w:tcPr>
          <w:p w14:paraId="2E8BAF97"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bottom"/>
            <w:hideMark/>
          </w:tcPr>
          <w:p w14:paraId="3FDC07C7"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285</w:t>
            </w:r>
          </w:p>
        </w:tc>
        <w:tc>
          <w:tcPr>
            <w:tcW w:w="1240" w:type="dxa"/>
            <w:tcBorders>
              <w:top w:val="nil"/>
              <w:left w:val="nil"/>
              <w:bottom w:val="single" w:sz="4" w:space="0" w:color="auto"/>
              <w:right w:val="single" w:sz="4" w:space="0" w:color="auto"/>
            </w:tcBorders>
            <w:noWrap/>
            <w:vAlign w:val="bottom"/>
            <w:hideMark/>
          </w:tcPr>
          <w:p w14:paraId="7723218D"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5.7</w:t>
            </w:r>
          </w:p>
        </w:tc>
        <w:tc>
          <w:tcPr>
            <w:tcW w:w="1280" w:type="dxa"/>
            <w:tcBorders>
              <w:top w:val="nil"/>
              <w:left w:val="nil"/>
              <w:bottom w:val="single" w:sz="4" w:space="0" w:color="auto"/>
              <w:right w:val="single" w:sz="4" w:space="0" w:color="auto"/>
            </w:tcBorders>
            <w:noWrap/>
            <w:vAlign w:val="bottom"/>
            <w:hideMark/>
          </w:tcPr>
          <w:p w14:paraId="19CB0A46"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1D55D036"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161</w:t>
            </w:r>
          </w:p>
        </w:tc>
        <w:tc>
          <w:tcPr>
            <w:tcW w:w="1600" w:type="dxa"/>
            <w:tcBorders>
              <w:top w:val="nil"/>
              <w:left w:val="nil"/>
              <w:bottom w:val="single" w:sz="4" w:space="0" w:color="auto"/>
              <w:right w:val="single" w:sz="4" w:space="0" w:color="auto"/>
            </w:tcBorders>
            <w:noWrap/>
            <w:vAlign w:val="bottom"/>
            <w:hideMark/>
          </w:tcPr>
          <w:p w14:paraId="0021649D"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56%</w:t>
            </w:r>
          </w:p>
        </w:tc>
      </w:tr>
      <w:tr w:rsidR="001456CE" w:rsidRPr="001456CE" w14:paraId="3E4F4F16"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341C52D6" w14:textId="77777777" w:rsidR="001456CE" w:rsidRPr="001456CE" w:rsidRDefault="001456CE" w:rsidP="001456CE">
            <w:pPr>
              <w:rPr>
                <w:rFonts w:ascii="Calibri" w:hAnsi="Calibri" w:cs="Calibri"/>
                <w:color w:val="000000"/>
                <w:sz w:val="22"/>
                <w:szCs w:val="22"/>
              </w:rPr>
            </w:pPr>
            <w:r w:rsidRPr="001456CE">
              <w:rPr>
                <w:rFonts w:ascii="Calibri" w:hAnsi="Calibri" w:cs="Calibri"/>
                <w:color w:val="000000"/>
                <w:sz w:val="22"/>
                <w:szCs w:val="22"/>
              </w:rPr>
              <w:t>2019-20</w:t>
            </w:r>
          </w:p>
        </w:tc>
        <w:tc>
          <w:tcPr>
            <w:tcW w:w="1159" w:type="dxa"/>
            <w:tcBorders>
              <w:top w:val="nil"/>
              <w:left w:val="nil"/>
              <w:bottom w:val="single" w:sz="4" w:space="0" w:color="auto"/>
              <w:right w:val="single" w:sz="4" w:space="0" w:color="auto"/>
            </w:tcBorders>
            <w:vAlign w:val="center"/>
            <w:hideMark/>
          </w:tcPr>
          <w:p w14:paraId="3DA29B35"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219</w:t>
            </w:r>
          </w:p>
        </w:tc>
        <w:tc>
          <w:tcPr>
            <w:tcW w:w="1420" w:type="dxa"/>
            <w:tcBorders>
              <w:top w:val="nil"/>
              <w:left w:val="nil"/>
              <w:bottom w:val="single" w:sz="4" w:space="0" w:color="auto"/>
              <w:right w:val="single" w:sz="4" w:space="0" w:color="auto"/>
            </w:tcBorders>
            <w:vAlign w:val="center"/>
            <w:hideMark/>
          </w:tcPr>
          <w:p w14:paraId="22291453"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1,764</w:t>
            </w:r>
          </w:p>
        </w:tc>
        <w:tc>
          <w:tcPr>
            <w:tcW w:w="1720" w:type="dxa"/>
            <w:tcBorders>
              <w:top w:val="nil"/>
              <w:left w:val="nil"/>
              <w:bottom w:val="single" w:sz="4" w:space="0" w:color="auto"/>
              <w:right w:val="single" w:sz="4" w:space="0" w:color="auto"/>
            </w:tcBorders>
            <w:noWrap/>
            <w:vAlign w:val="bottom"/>
            <w:hideMark/>
          </w:tcPr>
          <w:p w14:paraId="1CFD865A"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219</w:t>
            </w:r>
          </w:p>
        </w:tc>
        <w:tc>
          <w:tcPr>
            <w:tcW w:w="1500" w:type="dxa"/>
            <w:tcBorders>
              <w:top w:val="nil"/>
              <w:left w:val="nil"/>
              <w:bottom w:val="single" w:sz="4" w:space="0" w:color="auto"/>
              <w:right w:val="single" w:sz="4" w:space="0" w:color="auto"/>
            </w:tcBorders>
            <w:noWrap/>
            <w:vAlign w:val="bottom"/>
            <w:hideMark/>
          </w:tcPr>
          <w:p w14:paraId="4517E823"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bottom"/>
            <w:hideMark/>
          </w:tcPr>
          <w:p w14:paraId="41315E75"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219</w:t>
            </w:r>
          </w:p>
        </w:tc>
        <w:tc>
          <w:tcPr>
            <w:tcW w:w="1240" w:type="dxa"/>
            <w:tcBorders>
              <w:top w:val="nil"/>
              <w:left w:val="nil"/>
              <w:bottom w:val="single" w:sz="4" w:space="0" w:color="auto"/>
              <w:right w:val="single" w:sz="4" w:space="0" w:color="auto"/>
            </w:tcBorders>
            <w:noWrap/>
            <w:vAlign w:val="bottom"/>
            <w:hideMark/>
          </w:tcPr>
          <w:p w14:paraId="1E017CE2"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8.1</w:t>
            </w:r>
          </w:p>
        </w:tc>
        <w:tc>
          <w:tcPr>
            <w:tcW w:w="1280" w:type="dxa"/>
            <w:tcBorders>
              <w:top w:val="nil"/>
              <w:left w:val="nil"/>
              <w:bottom w:val="single" w:sz="4" w:space="0" w:color="auto"/>
              <w:right w:val="single" w:sz="4" w:space="0" w:color="auto"/>
            </w:tcBorders>
            <w:noWrap/>
            <w:vAlign w:val="bottom"/>
            <w:hideMark/>
          </w:tcPr>
          <w:p w14:paraId="3A209D6E"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104448B3"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148</w:t>
            </w:r>
          </w:p>
        </w:tc>
        <w:tc>
          <w:tcPr>
            <w:tcW w:w="1600" w:type="dxa"/>
            <w:tcBorders>
              <w:top w:val="nil"/>
              <w:left w:val="nil"/>
              <w:bottom w:val="single" w:sz="4" w:space="0" w:color="auto"/>
              <w:right w:val="single" w:sz="4" w:space="0" w:color="auto"/>
            </w:tcBorders>
            <w:noWrap/>
            <w:vAlign w:val="bottom"/>
            <w:hideMark/>
          </w:tcPr>
          <w:p w14:paraId="26A5B64C"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68%</w:t>
            </w:r>
          </w:p>
        </w:tc>
      </w:tr>
      <w:tr w:rsidR="001456CE" w:rsidRPr="001456CE" w14:paraId="7C2CBA9F"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0399D1CB" w14:textId="77777777" w:rsidR="001456CE" w:rsidRPr="001456CE" w:rsidRDefault="001456CE" w:rsidP="001456CE">
            <w:pPr>
              <w:rPr>
                <w:rFonts w:ascii="Calibri" w:hAnsi="Calibri" w:cs="Calibri"/>
                <w:color w:val="000000"/>
                <w:sz w:val="22"/>
                <w:szCs w:val="22"/>
              </w:rPr>
            </w:pPr>
            <w:r w:rsidRPr="001456CE">
              <w:rPr>
                <w:rFonts w:ascii="Calibri" w:hAnsi="Calibri" w:cs="Calibri"/>
                <w:color w:val="000000"/>
                <w:sz w:val="22"/>
                <w:szCs w:val="22"/>
              </w:rPr>
              <w:t>2020-21</w:t>
            </w:r>
          </w:p>
        </w:tc>
        <w:tc>
          <w:tcPr>
            <w:tcW w:w="1159" w:type="dxa"/>
            <w:tcBorders>
              <w:top w:val="nil"/>
              <w:left w:val="nil"/>
              <w:bottom w:val="single" w:sz="4" w:space="0" w:color="auto"/>
              <w:right w:val="single" w:sz="4" w:space="0" w:color="auto"/>
            </w:tcBorders>
            <w:vAlign w:val="center"/>
            <w:hideMark/>
          </w:tcPr>
          <w:p w14:paraId="3F120135"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30C52B64"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bottom"/>
            <w:hideMark/>
          </w:tcPr>
          <w:p w14:paraId="171E6CB4"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bottom"/>
            <w:hideMark/>
          </w:tcPr>
          <w:p w14:paraId="053CF2E9"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bottom"/>
            <w:hideMark/>
          </w:tcPr>
          <w:p w14:paraId="0E3F8CFE"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3710B687"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1737331C"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3BB07963"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7C2D97FD"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w:t>
            </w:r>
          </w:p>
        </w:tc>
      </w:tr>
      <w:tr w:rsidR="001456CE" w:rsidRPr="001456CE" w14:paraId="1CF12BFA"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5B004D63" w14:textId="77777777" w:rsidR="001456CE" w:rsidRPr="001456CE" w:rsidRDefault="001456CE" w:rsidP="001456CE">
            <w:pPr>
              <w:rPr>
                <w:rFonts w:ascii="Calibri" w:hAnsi="Calibri" w:cs="Calibri"/>
                <w:color w:val="000000"/>
                <w:sz w:val="22"/>
                <w:szCs w:val="22"/>
              </w:rPr>
            </w:pPr>
            <w:r w:rsidRPr="001456CE">
              <w:rPr>
                <w:rFonts w:ascii="Calibri" w:hAnsi="Calibri" w:cs="Calibri"/>
                <w:color w:val="000000"/>
                <w:sz w:val="22"/>
                <w:szCs w:val="22"/>
              </w:rPr>
              <w:t>2021-22</w:t>
            </w:r>
          </w:p>
        </w:tc>
        <w:tc>
          <w:tcPr>
            <w:tcW w:w="1159" w:type="dxa"/>
            <w:tcBorders>
              <w:top w:val="nil"/>
              <w:left w:val="nil"/>
              <w:bottom w:val="single" w:sz="4" w:space="0" w:color="auto"/>
              <w:right w:val="single" w:sz="4" w:space="0" w:color="auto"/>
            </w:tcBorders>
            <w:vAlign w:val="center"/>
            <w:hideMark/>
          </w:tcPr>
          <w:p w14:paraId="35A5B0E6"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374</w:t>
            </w:r>
          </w:p>
        </w:tc>
        <w:tc>
          <w:tcPr>
            <w:tcW w:w="1420" w:type="dxa"/>
            <w:tcBorders>
              <w:top w:val="nil"/>
              <w:left w:val="nil"/>
              <w:bottom w:val="single" w:sz="4" w:space="0" w:color="auto"/>
              <w:right w:val="single" w:sz="4" w:space="0" w:color="auto"/>
            </w:tcBorders>
            <w:vAlign w:val="center"/>
            <w:hideMark/>
          </w:tcPr>
          <w:p w14:paraId="30802A8B"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2,623</w:t>
            </w:r>
          </w:p>
        </w:tc>
        <w:tc>
          <w:tcPr>
            <w:tcW w:w="1720" w:type="dxa"/>
            <w:tcBorders>
              <w:top w:val="nil"/>
              <w:left w:val="nil"/>
              <w:bottom w:val="single" w:sz="4" w:space="0" w:color="auto"/>
              <w:right w:val="single" w:sz="4" w:space="0" w:color="auto"/>
            </w:tcBorders>
            <w:noWrap/>
            <w:vAlign w:val="bottom"/>
            <w:hideMark/>
          </w:tcPr>
          <w:p w14:paraId="3FECD8CF"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374</w:t>
            </w:r>
          </w:p>
        </w:tc>
        <w:tc>
          <w:tcPr>
            <w:tcW w:w="1500" w:type="dxa"/>
            <w:tcBorders>
              <w:top w:val="nil"/>
              <w:left w:val="nil"/>
              <w:bottom w:val="single" w:sz="4" w:space="0" w:color="auto"/>
              <w:right w:val="single" w:sz="4" w:space="0" w:color="auto"/>
            </w:tcBorders>
            <w:noWrap/>
            <w:vAlign w:val="bottom"/>
            <w:hideMark/>
          </w:tcPr>
          <w:p w14:paraId="7C464D85"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bottom"/>
            <w:hideMark/>
          </w:tcPr>
          <w:p w14:paraId="3018DCBB"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374</w:t>
            </w:r>
          </w:p>
        </w:tc>
        <w:tc>
          <w:tcPr>
            <w:tcW w:w="1240" w:type="dxa"/>
            <w:tcBorders>
              <w:top w:val="nil"/>
              <w:left w:val="nil"/>
              <w:bottom w:val="single" w:sz="4" w:space="0" w:color="auto"/>
              <w:right w:val="single" w:sz="4" w:space="0" w:color="auto"/>
            </w:tcBorders>
            <w:noWrap/>
            <w:vAlign w:val="bottom"/>
            <w:hideMark/>
          </w:tcPr>
          <w:p w14:paraId="44D8BDB0"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7.0</w:t>
            </w:r>
          </w:p>
        </w:tc>
        <w:tc>
          <w:tcPr>
            <w:tcW w:w="1280" w:type="dxa"/>
            <w:tcBorders>
              <w:top w:val="nil"/>
              <w:left w:val="nil"/>
              <w:bottom w:val="single" w:sz="4" w:space="0" w:color="auto"/>
              <w:right w:val="single" w:sz="4" w:space="0" w:color="auto"/>
            </w:tcBorders>
            <w:noWrap/>
            <w:vAlign w:val="bottom"/>
            <w:hideMark/>
          </w:tcPr>
          <w:p w14:paraId="49F1D4EA"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5D81F5E3"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229</w:t>
            </w:r>
          </w:p>
        </w:tc>
        <w:tc>
          <w:tcPr>
            <w:tcW w:w="1600" w:type="dxa"/>
            <w:tcBorders>
              <w:top w:val="nil"/>
              <w:left w:val="nil"/>
              <w:bottom w:val="single" w:sz="4" w:space="0" w:color="auto"/>
              <w:right w:val="single" w:sz="4" w:space="0" w:color="auto"/>
            </w:tcBorders>
            <w:noWrap/>
            <w:vAlign w:val="bottom"/>
            <w:hideMark/>
          </w:tcPr>
          <w:p w14:paraId="5DC30059"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61%</w:t>
            </w:r>
          </w:p>
        </w:tc>
      </w:tr>
      <w:tr w:rsidR="001456CE" w:rsidRPr="001456CE" w14:paraId="506469BD"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6B30E0E5" w14:textId="77777777" w:rsidR="001456CE" w:rsidRPr="001456CE" w:rsidRDefault="001456CE" w:rsidP="001456CE">
            <w:pPr>
              <w:rPr>
                <w:rFonts w:ascii="Calibri" w:hAnsi="Calibri" w:cs="Calibri"/>
                <w:color w:val="000000"/>
                <w:sz w:val="22"/>
                <w:szCs w:val="22"/>
              </w:rPr>
            </w:pPr>
            <w:r w:rsidRPr="001456CE">
              <w:rPr>
                <w:rFonts w:ascii="Calibri" w:hAnsi="Calibri" w:cs="Calibri"/>
                <w:color w:val="000000"/>
                <w:sz w:val="22"/>
                <w:szCs w:val="22"/>
              </w:rPr>
              <w:t>2022-23</w:t>
            </w:r>
          </w:p>
        </w:tc>
        <w:tc>
          <w:tcPr>
            <w:tcW w:w="1159" w:type="dxa"/>
            <w:tcBorders>
              <w:top w:val="nil"/>
              <w:left w:val="nil"/>
              <w:bottom w:val="single" w:sz="4" w:space="0" w:color="auto"/>
              <w:right w:val="single" w:sz="4" w:space="0" w:color="auto"/>
            </w:tcBorders>
            <w:vAlign w:val="center"/>
            <w:hideMark/>
          </w:tcPr>
          <w:p w14:paraId="4D30B18B"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217</w:t>
            </w:r>
          </w:p>
        </w:tc>
        <w:tc>
          <w:tcPr>
            <w:tcW w:w="1420" w:type="dxa"/>
            <w:tcBorders>
              <w:top w:val="nil"/>
              <w:left w:val="nil"/>
              <w:bottom w:val="single" w:sz="4" w:space="0" w:color="auto"/>
              <w:right w:val="single" w:sz="4" w:space="0" w:color="auto"/>
            </w:tcBorders>
            <w:vAlign w:val="center"/>
            <w:hideMark/>
          </w:tcPr>
          <w:p w14:paraId="6018012E"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1,346</w:t>
            </w:r>
          </w:p>
        </w:tc>
        <w:tc>
          <w:tcPr>
            <w:tcW w:w="1720" w:type="dxa"/>
            <w:tcBorders>
              <w:top w:val="nil"/>
              <w:left w:val="nil"/>
              <w:bottom w:val="single" w:sz="4" w:space="0" w:color="auto"/>
              <w:right w:val="single" w:sz="4" w:space="0" w:color="auto"/>
            </w:tcBorders>
            <w:vAlign w:val="center"/>
            <w:hideMark/>
          </w:tcPr>
          <w:p w14:paraId="13F219D4"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217</w:t>
            </w:r>
          </w:p>
        </w:tc>
        <w:tc>
          <w:tcPr>
            <w:tcW w:w="1500" w:type="dxa"/>
            <w:tcBorders>
              <w:top w:val="nil"/>
              <w:left w:val="nil"/>
              <w:bottom w:val="single" w:sz="4" w:space="0" w:color="auto"/>
              <w:right w:val="single" w:sz="4" w:space="0" w:color="auto"/>
            </w:tcBorders>
            <w:vAlign w:val="center"/>
            <w:hideMark/>
          </w:tcPr>
          <w:p w14:paraId="49D5A4DE"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2422C419"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217</w:t>
            </w:r>
          </w:p>
        </w:tc>
        <w:tc>
          <w:tcPr>
            <w:tcW w:w="1240" w:type="dxa"/>
            <w:tcBorders>
              <w:top w:val="nil"/>
              <w:left w:val="nil"/>
              <w:bottom w:val="single" w:sz="4" w:space="0" w:color="auto"/>
              <w:right w:val="single" w:sz="4" w:space="0" w:color="auto"/>
            </w:tcBorders>
            <w:noWrap/>
            <w:vAlign w:val="bottom"/>
            <w:hideMark/>
          </w:tcPr>
          <w:p w14:paraId="64C9B8B0"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6.2</w:t>
            </w:r>
          </w:p>
        </w:tc>
        <w:tc>
          <w:tcPr>
            <w:tcW w:w="1280" w:type="dxa"/>
            <w:tcBorders>
              <w:top w:val="nil"/>
              <w:left w:val="nil"/>
              <w:bottom w:val="single" w:sz="4" w:space="0" w:color="auto"/>
              <w:right w:val="single" w:sz="4" w:space="0" w:color="auto"/>
            </w:tcBorders>
            <w:noWrap/>
            <w:vAlign w:val="bottom"/>
            <w:hideMark/>
          </w:tcPr>
          <w:p w14:paraId="29BF2E53"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2660FFB2"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173</w:t>
            </w:r>
          </w:p>
        </w:tc>
        <w:tc>
          <w:tcPr>
            <w:tcW w:w="1600" w:type="dxa"/>
            <w:tcBorders>
              <w:top w:val="nil"/>
              <w:left w:val="nil"/>
              <w:bottom w:val="single" w:sz="4" w:space="0" w:color="auto"/>
              <w:right w:val="single" w:sz="4" w:space="0" w:color="auto"/>
            </w:tcBorders>
            <w:noWrap/>
            <w:vAlign w:val="bottom"/>
            <w:hideMark/>
          </w:tcPr>
          <w:p w14:paraId="723E0576"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80%</w:t>
            </w:r>
          </w:p>
        </w:tc>
      </w:tr>
      <w:tr w:rsidR="001456CE" w:rsidRPr="001456CE" w14:paraId="6DDD7010"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37396AD3" w14:textId="77777777" w:rsidR="001456CE" w:rsidRPr="001456CE" w:rsidRDefault="001456CE" w:rsidP="001456CE">
            <w:pPr>
              <w:rPr>
                <w:rFonts w:ascii="Calibri" w:hAnsi="Calibri" w:cs="Calibri"/>
                <w:color w:val="000000"/>
                <w:sz w:val="22"/>
                <w:szCs w:val="22"/>
              </w:rPr>
            </w:pPr>
            <w:r w:rsidRPr="001456CE">
              <w:rPr>
                <w:rFonts w:ascii="Calibri" w:hAnsi="Calibri" w:cs="Calibri"/>
                <w:color w:val="000000"/>
                <w:sz w:val="22"/>
                <w:szCs w:val="22"/>
              </w:rPr>
              <w:t>2023-24</w:t>
            </w:r>
          </w:p>
        </w:tc>
        <w:tc>
          <w:tcPr>
            <w:tcW w:w="1159" w:type="dxa"/>
            <w:tcBorders>
              <w:top w:val="nil"/>
              <w:left w:val="nil"/>
              <w:bottom w:val="single" w:sz="4" w:space="0" w:color="auto"/>
              <w:right w:val="single" w:sz="4" w:space="0" w:color="auto"/>
            </w:tcBorders>
            <w:vAlign w:val="center"/>
            <w:hideMark/>
          </w:tcPr>
          <w:p w14:paraId="30C40176" w14:textId="5CEB2E49"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w:t>
            </w:r>
            <w:r w:rsidR="00FD2BA0">
              <w:rPr>
                <w:rFonts w:ascii="Calibri" w:hAnsi="Calibri" w:cs="Calibri"/>
                <w:color w:val="000000"/>
                <w:sz w:val="22"/>
                <w:szCs w:val="22"/>
              </w:rPr>
              <w:t>31</w:t>
            </w:r>
          </w:p>
        </w:tc>
        <w:tc>
          <w:tcPr>
            <w:tcW w:w="1420" w:type="dxa"/>
            <w:tcBorders>
              <w:top w:val="nil"/>
              <w:left w:val="nil"/>
              <w:bottom w:val="single" w:sz="4" w:space="0" w:color="auto"/>
              <w:right w:val="single" w:sz="4" w:space="0" w:color="auto"/>
            </w:tcBorders>
            <w:vAlign w:val="center"/>
            <w:hideMark/>
          </w:tcPr>
          <w:p w14:paraId="6A78D96A"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1,775</w:t>
            </w:r>
          </w:p>
        </w:tc>
        <w:tc>
          <w:tcPr>
            <w:tcW w:w="1720" w:type="dxa"/>
            <w:tcBorders>
              <w:top w:val="nil"/>
              <w:left w:val="nil"/>
              <w:bottom w:val="single" w:sz="4" w:space="0" w:color="auto"/>
              <w:right w:val="single" w:sz="4" w:space="0" w:color="auto"/>
            </w:tcBorders>
            <w:vAlign w:val="center"/>
            <w:hideMark/>
          </w:tcPr>
          <w:p w14:paraId="3939B7A3" w14:textId="65A03DDF"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w:t>
            </w:r>
            <w:r w:rsidR="00FD2BA0">
              <w:rPr>
                <w:rFonts w:ascii="Calibri" w:hAnsi="Calibri" w:cs="Calibri"/>
                <w:color w:val="000000"/>
                <w:sz w:val="22"/>
                <w:szCs w:val="22"/>
              </w:rPr>
              <w:t>31</w:t>
            </w:r>
          </w:p>
        </w:tc>
        <w:tc>
          <w:tcPr>
            <w:tcW w:w="1500" w:type="dxa"/>
            <w:tcBorders>
              <w:top w:val="nil"/>
              <w:left w:val="nil"/>
              <w:bottom w:val="single" w:sz="4" w:space="0" w:color="auto"/>
              <w:right w:val="single" w:sz="4" w:space="0" w:color="auto"/>
            </w:tcBorders>
            <w:vAlign w:val="center"/>
            <w:hideMark/>
          </w:tcPr>
          <w:p w14:paraId="7646B2EA"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vAlign w:val="center"/>
            <w:hideMark/>
          </w:tcPr>
          <w:p w14:paraId="114ABEE3" w14:textId="7492E7F0"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2</w:t>
            </w:r>
            <w:r w:rsidR="00FD2BA0">
              <w:rPr>
                <w:rFonts w:ascii="Calibri" w:hAnsi="Calibri" w:cs="Calibri"/>
                <w:color w:val="000000"/>
                <w:sz w:val="22"/>
                <w:szCs w:val="22"/>
              </w:rPr>
              <w:t>31</w:t>
            </w:r>
          </w:p>
        </w:tc>
        <w:tc>
          <w:tcPr>
            <w:tcW w:w="1240" w:type="dxa"/>
            <w:tcBorders>
              <w:top w:val="nil"/>
              <w:left w:val="nil"/>
              <w:bottom w:val="single" w:sz="4" w:space="0" w:color="auto"/>
              <w:right w:val="single" w:sz="4" w:space="0" w:color="auto"/>
            </w:tcBorders>
            <w:noWrap/>
            <w:vAlign w:val="bottom"/>
            <w:hideMark/>
          </w:tcPr>
          <w:p w14:paraId="7B89B1F3" w14:textId="784583D1"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7.</w:t>
            </w:r>
            <w:r w:rsidR="00FD2BA0">
              <w:rPr>
                <w:rFonts w:ascii="Calibri" w:hAnsi="Calibri" w:cs="Calibri"/>
                <w:color w:val="000000"/>
                <w:sz w:val="22"/>
                <w:szCs w:val="22"/>
              </w:rPr>
              <w:t>7</w:t>
            </w:r>
          </w:p>
        </w:tc>
        <w:tc>
          <w:tcPr>
            <w:tcW w:w="1280" w:type="dxa"/>
            <w:tcBorders>
              <w:top w:val="nil"/>
              <w:left w:val="nil"/>
              <w:bottom w:val="single" w:sz="4" w:space="0" w:color="auto"/>
              <w:right w:val="single" w:sz="4" w:space="0" w:color="auto"/>
            </w:tcBorders>
            <w:noWrap/>
            <w:vAlign w:val="bottom"/>
            <w:hideMark/>
          </w:tcPr>
          <w:p w14:paraId="6C7CACEA"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06026DBE" w14:textId="0846EF55"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17</w:t>
            </w:r>
            <w:r w:rsidR="00FD2BA0">
              <w:rPr>
                <w:rFonts w:ascii="Calibri" w:hAnsi="Calibri" w:cs="Calibri"/>
                <w:color w:val="000000"/>
                <w:sz w:val="22"/>
                <w:szCs w:val="22"/>
              </w:rPr>
              <w:t>8</w:t>
            </w:r>
          </w:p>
        </w:tc>
        <w:tc>
          <w:tcPr>
            <w:tcW w:w="1600" w:type="dxa"/>
            <w:tcBorders>
              <w:top w:val="nil"/>
              <w:left w:val="nil"/>
              <w:bottom w:val="single" w:sz="4" w:space="0" w:color="auto"/>
              <w:right w:val="single" w:sz="4" w:space="0" w:color="auto"/>
            </w:tcBorders>
            <w:noWrap/>
            <w:vAlign w:val="bottom"/>
            <w:hideMark/>
          </w:tcPr>
          <w:p w14:paraId="2638D8AF" w14:textId="77777777" w:rsidR="001456CE" w:rsidRPr="001456CE" w:rsidRDefault="001456CE" w:rsidP="001456CE">
            <w:pPr>
              <w:jc w:val="right"/>
              <w:rPr>
                <w:rFonts w:ascii="Calibri" w:hAnsi="Calibri" w:cs="Calibri"/>
                <w:color w:val="000000"/>
                <w:sz w:val="22"/>
                <w:szCs w:val="22"/>
              </w:rPr>
            </w:pPr>
            <w:r w:rsidRPr="001456CE">
              <w:rPr>
                <w:rFonts w:ascii="Calibri" w:hAnsi="Calibri" w:cs="Calibri"/>
                <w:color w:val="000000"/>
                <w:sz w:val="22"/>
                <w:szCs w:val="22"/>
              </w:rPr>
              <w:t>77%</w:t>
            </w:r>
          </w:p>
        </w:tc>
      </w:tr>
      <w:tr w:rsidR="001456CE" w:rsidRPr="001456CE" w14:paraId="53AC19A0" w14:textId="77777777" w:rsidTr="009D5D36">
        <w:trPr>
          <w:trHeight w:val="300"/>
        </w:trPr>
        <w:tc>
          <w:tcPr>
            <w:tcW w:w="1600" w:type="dxa"/>
            <w:tcBorders>
              <w:top w:val="nil"/>
              <w:left w:val="single" w:sz="4" w:space="0" w:color="auto"/>
              <w:bottom w:val="single" w:sz="4" w:space="0" w:color="auto"/>
              <w:right w:val="single" w:sz="4" w:space="0" w:color="auto"/>
            </w:tcBorders>
            <w:noWrap/>
            <w:vAlign w:val="center"/>
            <w:hideMark/>
          </w:tcPr>
          <w:p w14:paraId="63210262" w14:textId="5BA195CC" w:rsidR="001456CE" w:rsidRPr="001456CE" w:rsidRDefault="001456CE" w:rsidP="001456CE">
            <w:pPr>
              <w:rPr>
                <w:rFonts w:ascii="Calibri" w:hAnsi="Calibri" w:cs="Calibri"/>
                <w:color w:val="000000"/>
                <w:sz w:val="22"/>
                <w:szCs w:val="22"/>
              </w:rPr>
            </w:pPr>
            <w:r w:rsidRPr="001456CE">
              <w:rPr>
                <w:rFonts w:ascii="Calibri" w:hAnsi="Calibri" w:cs="Calibri"/>
                <w:color w:val="000000"/>
                <w:sz w:val="22"/>
                <w:szCs w:val="22"/>
              </w:rPr>
              <w:t>2024-25</w:t>
            </w:r>
          </w:p>
        </w:tc>
        <w:tc>
          <w:tcPr>
            <w:tcW w:w="1159" w:type="dxa"/>
            <w:tcBorders>
              <w:top w:val="nil"/>
              <w:left w:val="nil"/>
              <w:bottom w:val="single" w:sz="4" w:space="0" w:color="auto"/>
              <w:right w:val="single" w:sz="4" w:space="0" w:color="auto"/>
            </w:tcBorders>
            <w:vAlign w:val="center"/>
            <w:hideMark/>
          </w:tcPr>
          <w:p w14:paraId="04654B16" w14:textId="77777777" w:rsidR="001456CE" w:rsidRPr="001456CE" w:rsidRDefault="001456CE" w:rsidP="000C6DE3">
            <w:pPr>
              <w:jc w:val="right"/>
              <w:rPr>
                <w:rFonts w:ascii="Calibri" w:hAnsi="Calibri" w:cs="Calibri"/>
                <w:color w:val="000000"/>
                <w:sz w:val="22"/>
                <w:szCs w:val="22"/>
              </w:rPr>
            </w:pPr>
            <w:r w:rsidRPr="001456CE">
              <w:rPr>
                <w:rFonts w:ascii="Calibri" w:hAnsi="Calibri" w:cs="Calibri"/>
                <w:color w:val="000000"/>
                <w:sz w:val="22"/>
                <w:szCs w:val="22"/>
              </w:rPr>
              <w:t>-</w:t>
            </w:r>
          </w:p>
        </w:tc>
        <w:tc>
          <w:tcPr>
            <w:tcW w:w="1420" w:type="dxa"/>
            <w:tcBorders>
              <w:top w:val="nil"/>
              <w:left w:val="nil"/>
              <w:bottom w:val="single" w:sz="4" w:space="0" w:color="auto"/>
              <w:right w:val="single" w:sz="4" w:space="0" w:color="auto"/>
            </w:tcBorders>
            <w:vAlign w:val="center"/>
            <w:hideMark/>
          </w:tcPr>
          <w:p w14:paraId="3CFE4A88" w14:textId="77777777" w:rsidR="001456CE" w:rsidRPr="001456CE" w:rsidRDefault="001456CE" w:rsidP="000C6DE3">
            <w:pPr>
              <w:jc w:val="right"/>
              <w:rPr>
                <w:rFonts w:ascii="Calibri" w:hAnsi="Calibri" w:cs="Calibri"/>
                <w:color w:val="000000"/>
                <w:sz w:val="22"/>
                <w:szCs w:val="22"/>
              </w:rPr>
            </w:pPr>
            <w:r w:rsidRPr="001456CE">
              <w:rPr>
                <w:rFonts w:ascii="Calibri" w:hAnsi="Calibri" w:cs="Calibri"/>
                <w:color w:val="000000"/>
                <w:sz w:val="22"/>
                <w:szCs w:val="22"/>
              </w:rPr>
              <w:t>-</w:t>
            </w:r>
          </w:p>
        </w:tc>
        <w:tc>
          <w:tcPr>
            <w:tcW w:w="1720" w:type="dxa"/>
            <w:tcBorders>
              <w:top w:val="nil"/>
              <w:left w:val="nil"/>
              <w:bottom w:val="single" w:sz="4" w:space="0" w:color="auto"/>
              <w:right w:val="single" w:sz="4" w:space="0" w:color="auto"/>
            </w:tcBorders>
            <w:noWrap/>
            <w:vAlign w:val="center"/>
            <w:hideMark/>
          </w:tcPr>
          <w:p w14:paraId="027E1E73" w14:textId="77777777" w:rsidR="001456CE" w:rsidRPr="001456CE" w:rsidRDefault="001456CE" w:rsidP="000C6DE3">
            <w:pPr>
              <w:jc w:val="right"/>
              <w:rPr>
                <w:rFonts w:ascii="Calibri" w:hAnsi="Calibri" w:cs="Calibri"/>
                <w:color w:val="000000"/>
                <w:sz w:val="22"/>
                <w:szCs w:val="22"/>
              </w:rPr>
            </w:pPr>
            <w:r w:rsidRPr="001456CE">
              <w:rPr>
                <w:rFonts w:ascii="Calibri" w:hAnsi="Calibri" w:cs="Calibri"/>
                <w:color w:val="000000"/>
                <w:sz w:val="22"/>
                <w:szCs w:val="22"/>
              </w:rPr>
              <w:t>-</w:t>
            </w:r>
          </w:p>
        </w:tc>
        <w:tc>
          <w:tcPr>
            <w:tcW w:w="1500" w:type="dxa"/>
            <w:tcBorders>
              <w:top w:val="nil"/>
              <w:left w:val="nil"/>
              <w:bottom w:val="single" w:sz="4" w:space="0" w:color="auto"/>
              <w:right w:val="single" w:sz="4" w:space="0" w:color="auto"/>
            </w:tcBorders>
            <w:noWrap/>
            <w:vAlign w:val="center"/>
            <w:hideMark/>
          </w:tcPr>
          <w:p w14:paraId="3B62C97D" w14:textId="77777777" w:rsidR="001456CE" w:rsidRPr="001456CE" w:rsidRDefault="001456CE" w:rsidP="000C6DE3">
            <w:pPr>
              <w:jc w:val="right"/>
              <w:rPr>
                <w:rFonts w:ascii="Calibri" w:hAnsi="Calibri" w:cs="Calibri"/>
                <w:color w:val="000000"/>
                <w:sz w:val="22"/>
                <w:szCs w:val="22"/>
              </w:rPr>
            </w:pPr>
            <w:r w:rsidRPr="001456CE">
              <w:rPr>
                <w:rFonts w:ascii="Calibri" w:hAnsi="Calibri" w:cs="Calibri"/>
                <w:color w:val="000000"/>
                <w:sz w:val="22"/>
                <w:szCs w:val="22"/>
              </w:rPr>
              <w:t>-</w:t>
            </w:r>
          </w:p>
        </w:tc>
        <w:tc>
          <w:tcPr>
            <w:tcW w:w="1640" w:type="dxa"/>
            <w:tcBorders>
              <w:top w:val="nil"/>
              <w:left w:val="nil"/>
              <w:bottom w:val="single" w:sz="4" w:space="0" w:color="auto"/>
              <w:right w:val="single" w:sz="4" w:space="0" w:color="auto"/>
            </w:tcBorders>
            <w:noWrap/>
            <w:vAlign w:val="center"/>
            <w:hideMark/>
          </w:tcPr>
          <w:p w14:paraId="57D8A497" w14:textId="77777777" w:rsidR="001456CE" w:rsidRPr="001456CE" w:rsidRDefault="001456CE" w:rsidP="000C6DE3">
            <w:pPr>
              <w:jc w:val="right"/>
              <w:rPr>
                <w:rFonts w:ascii="Calibri" w:hAnsi="Calibri" w:cs="Calibri"/>
                <w:color w:val="000000"/>
                <w:sz w:val="22"/>
                <w:szCs w:val="22"/>
              </w:rPr>
            </w:pPr>
            <w:r w:rsidRPr="001456CE">
              <w:rPr>
                <w:rFonts w:ascii="Calibri" w:hAnsi="Calibri" w:cs="Calibri"/>
                <w:color w:val="000000"/>
                <w:sz w:val="22"/>
                <w:szCs w:val="22"/>
              </w:rPr>
              <w:t>-</w:t>
            </w:r>
          </w:p>
        </w:tc>
        <w:tc>
          <w:tcPr>
            <w:tcW w:w="1240" w:type="dxa"/>
            <w:tcBorders>
              <w:top w:val="nil"/>
              <w:left w:val="nil"/>
              <w:bottom w:val="single" w:sz="4" w:space="0" w:color="auto"/>
              <w:right w:val="single" w:sz="4" w:space="0" w:color="auto"/>
            </w:tcBorders>
            <w:vAlign w:val="center"/>
            <w:hideMark/>
          </w:tcPr>
          <w:p w14:paraId="2D2F2014" w14:textId="77777777" w:rsidR="001456CE" w:rsidRPr="001456CE" w:rsidRDefault="001456CE" w:rsidP="000C6DE3">
            <w:pPr>
              <w:jc w:val="right"/>
              <w:rPr>
                <w:rFonts w:ascii="Calibri" w:hAnsi="Calibri" w:cs="Calibri"/>
                <w:color w:val="000000"/>
                <w:sz w:val="22"/>
                <w:szCs w:val="22"/>
              </w:rPr>
            </w:pPr>
            <w:r w:rsidRPr="001456CE">
              <w:rPr>
                <w:rFonts w:ascii="Calibri" w:hAnsi="Calibri" w:cs="Calibri"/>
                <w:color w:val="000000"/>
                <w:sz w:val="22"/>
                <w:szCs w:val="22"/>
              </w:rPr>
              <w:t>-</w:t>
            </w:r>
          </w:p>
        </w:tc>
        <w:tc>
          <w:tcPr>
            <w:tcW w:w="1280" w:type="dxa"/>
            <w:tcBorders>
              <w:top w:val="nil"/>
              <w:left w:val="nil"/>
              <w:bottom w:val="single" w:sz="4" w:space="0" w:color="auto"/>
              <w:right w:val="single" w:sz="4" w:space="0" w:color="auto"/>
            </w:tcBorders>
            <w:vAlign w:val="center"/>
            <w:hideMark/>
          </w:tcPr>
          <w:p w14:paraId="03EE7656" w14:textId="77777777" w:rsidR="001456CE" w:rsidRPr="001456CE" w:rsidRDefault="001456CE" w:rsidP="000C6DE3">
            <w:pPr>
              <w:jc w:val="right"/>
              <w:rPr>
                <w:rFonts w:ascii="Calibri" w:hAnsi="Calibri" w:cs="Calibri"/>
                <w:color w:val="000000"/>
                <w:sz w:val="22"/>
                <w:szCs w:val="22"/>
              </w:rPr>
            </w:pPr>
            <w:r w:rsidRPr="001456CE">
              <w:rPr>
                <w:rFonts w:ascii="Calibri" w:hAnsi="Calibri" w:cs="Calibri"/>
                <w:color w:val="000000"/>
                <w:sz w:val="22"/>
                <w:szCs w:val="22"/>
              </w:rPr>
              <w:t>-</w:t>
            </w:r>
          </w:p>
        </w:tc>
        <w:tc>
          <w:tcPr>
            <w:tcW w:w="1701" w:type="dxa"/>
            <w:tcBorders>
              <w:top w:val="nil"/>
              <w:left w:val="nil"/>
              <w:bottom w:val="single" w:sz="4" w:space="0" w:color="auto"/>
              <w:right w:val="single" w:sz="4" w:space="0" w:color="auto"/>
            </w:tcBorders>
            <w:vAlign w:val="center"/>
            <w:hideMark/>
          </w:tcPr>
          <w:p w14:paraId="6E3E7743" w14:textId="77777777" w:rsidR="001456CE" w:rsidRPr="001456CE" w:rsidRDefault="001456CE" w:rsidP="000C6DE3">
            <w:pPr>
              <w:jc w:val="right"/>
              <w:rPr>
                <w:rFonts w:ascii="Calibri" w:hAnsi="Calibri" w:cs="Calibri"/>
                <w:color w:val="000000"/>
                <w:sz w:val="22"/>
                <w:szCs w:val="22"/>
              </w:rPr>
            </w:pPr>
            <w:r w:rsidRPr="001456CE">
              <w:rPr>
                <w:rFonts w:ascii="Calibri" w:hAnsi="Calibri" w:cs="Calibri"/>
                <w:color w:val="000000"/>
                <w:sz w:val="22"/>
                <w:szCs w:val="22"/>
              </w:rPr>
              <w:t>-</w:t>
            </w:r>
          </w:p>
        </w:tc>
        <w:tc>
          <w:tcPr>
            <w:tcW w:w="1600" w:type="dxa"/>
            <w:tcBorders>
              <w:top w:val="nil"/>
              <w:left w:val="nil"/>
              <w:bottom w:val="single" w:sz="4" w:space="0" w:color="auto"/>
              <w:right w:val="single" w:sz="4" w:space="0" w:color="auto"/>
            </w:tcBorders>
            <w:vAlign w:val="center"/>
            <w:hideMark/>
          </w:tcPr>
          <w:p w14:paraId="6D72441E" w14:textId="77777777" w:rsidR="001456CE" w:rsidRPr="001456CE" w:rsidRDefault="001456CE" w:rsidP="000C6DE3">
            <w:pPr>
              <w:jc w:val="right"/>
              <w:rPr>
                <w:rFonts w:ascii="Calibri" w:hAnsi="Calibri" w:cs="Calibri"/>
                <w:color w:val="000000"/>
                <w:sz w:val="22"/>
                <w:szCs w:val="22"/>
              </w:rPr>
            </w:pPr>
            <w:r w:rsidRPr="001456CE">
              <w:rPr>
                <w:rFonts w:ascii="Calibri" w:hAnsi="Calibri" w:cs="Calibri"/>
                <w:color w:val="000000"/>
                <w:sz w:val="22"/>
                <w:szCs w:val="22"/>
              </w:rPr>
              <w:t>-</w:t>
            </w:r>
          </w:p>
        </w:tc>
      </w:tr>
      <w:tr w:rsidR="00FD2BA0" w:rsidRPr="00FD2BA0" w14:paraId="2CE91EEE" w14:textId="77777777" w:rsidTr="00FD2BA0">
        <w:trPr>
          <w:trHeight w:val="300"/>
        </w:trPr>
        <w:tc>
          <w:tcPr>
            <w:tcW w:w="1600" w:type="dxa"/>
            <w:tcBorders>
              <w:top w:val="nil"/>
              <w:left w:val="single" w:sz="4" w:space="0" w:color="auto"/>
              <w:bottom w:val="single" w:sz="4" w:space="0" w:color="auto"/>
              <w:right w:val="single" w:sz="4" w:space="0" w:color="auto"/>
            </w:tcBorders>
            <w:noWrap/>
            <w:vAlign w:val="center"/>
            <w:hideMark/>
          </w:tcPr>
          <w:p w14:paraId="6B00FDF6" w14:textId="77777777" w:rsidR="00FD2BA0" w:rsidRPr="00FD2BA0" w:rsidRDefault="00FD2BA0" w:rsidP="00FD2BA0">
            <w:pPr>
              <w:rPr>
                <w:rFonts w:ascii="Calibri" w:hAnsi="Calibri" w:cs="Calibri"/>
                <w:color w:val="000000"/>
                <w:sz w:val="22"/>
                <w:szCs w:val="22"/>
              </w:rPr>
            </w:pPr>
            <w:r w:rsidRPr="00FD2BA0">
              <w:rPr>
                <w:rFonts w:ascii="Calibri" w:hAnsi="Calibri" w:cs="Calibri"/>
                <w:color w:val="000000"/>
                <w:sz w:val="22"/>
                <w:szCs w:val="22"/>
              </w:rPr>
              <w:t>2025-26 to date</w:t>
            </w:r>
          </w:p>
        </w:tc>
        <w:tc>
          <w:tcPr>
            <w:tcW w:w="1159" w:type="dxa"/>
            <w:tcBorders>
              <w:top w:val="nil"/>
              <w:left w:val="nil"/>
              <w:bottom w:val="single" w:sz="4" w:space="0" w:color="auto"/>
              <w:right w:val="single" w:sz="4" w:space="0" w:color="auto"/>
            </w:tcBorders>
            <w:vAlign w:val="center"/>
            <w:hideMark/>
          </w:tcPr>
          <w:p w14:paraId="201BC91F" w14:textId="77777777" w:rsidR="00FD2BA0" w:rsidRPr="00FD2BA0" w:rsidRDefault="00FD2BA0" w:rsidP="00FD2BA0">
            <w:pPr>
              <w:jc w:val="right"/>
              <w:rPr>
                <w:rFonts w:ascii="Calibri" w:hAnsi="Calibri" w:cs="Calibri"/>
                <w:color w:val="000000"/>
                <w:sz w:val="22"/>
                <w:szCs w:val="22"/>
              </w:rPr>
            </w:pPr>
            <w:r w:rsidRPr="00FD2BA0">
              <w:rPr>
                <w:rFonts w:ascii="Calibri" w:hAnsi="Calibri" w:cs="Calibri"/>
                <w:color w:val="000000"/>
                <w:sz w:val="22"/>
                <w:szCs w:val="22"/>
              </w:rPr>
              <w:t>166</w:t>
            </w:r>
          </w:p>
        </w:tc>
        <w:tc>
          <w:tcPr>
            <w:tcW w:w="1420" w:type="dxa"/>
            <w:tcBorders>
              <w:top w:val="nil"/>
              <w:left w:val="nil"/>
              <w:bottom w:val="single" w:sz="4" w:space="0" w:color="auto"/>
              <w:right w:val="single" w:sz="4" w:space="0" w:color="auto"/>
            </w:tcBorders>
            <w:vAlign w:val="center"/>
            <w:hideMark/>
          </w:tcPr>
          <w:p w14:paraId="64FF5C63" w14:textId="77777777" w:rsidR="00FD2BA0" w:rsidRPr="00FD2BA0" w:rsidRDefault="00FD2BA0" w:rsidP="00FD2BA0">
            <w:pPr>
              <w:jc w:val="right"/>
              <w:rPr>
                <w:rFonts w:ascii="Calibri" w:hAnsi="Calibri" w:cs="Calibri"/>
                <w:color w:val="000000"/>
                <w:sz w:val="22"/>
                <w:szCs w:val="22"/>
              </w:rPr>
            </w:pPr>
            <w:r w:rsidRPr="00FD2BA0">
              <w:rPr>
                <w:rFonts w:ascii="Calibri" w:hAnsi="Calibri" w:cs="Calibri"/>
                <w:color w:val="000000"/>
                <w:sz w:val="22"/>
                <w:szCs w:val="22"/>
              </w:rPr>
              <w:t>1,540</w:t>
            </w:r>
          </w:p>
        </w:tc>
        <w:tc>
          <w:tcPr>
            <w:tcW w:w="1720" w:type="dxa"/>
            <w:tcBorders>
              <w:top w:val="nil"/>
              <w:left w:val="nil"/>
              <w:bottom w:val="single" w:sz="4" w:space="0" w:color="auto"/>
              <w:right w:val="single" w:sz="4" w:space="0" w:color="auto"/>
            </w:tcBorders>
            <w:noWrap/>
            <w:vAlign w:val="center"/>
            <w:hideMark/>
          </w:tcPr>
          <w:p w14:paraId="33882FA9" w14:textId="77777777" w:rsidR="00FD2BA0" w:rsidRPr="00FD2BA0" w:rsidRDefault="00FD2BA0" w:rsidP="00FD2BA0">
            <w:pPr>
              <w:jc w:val="right"/>
              <w:rPr>
                <w:rFonts w:ascii="Calibri" w:hAnsi="Calibri" w:cs="Calibri"/>
                <w:color w:val="000000"/>
                <w:sz w:val="22"/>
                <w:szCs w:val="22"/>
              </w:rPr>
            </w:pPr>
            <w:r w:rsidRPr="00FD2BA0">
              <w:rPr>
                <w:rFonts w:ascii="Calibri" w:hAnsi="Calibri" w:cs="Calibri"/>
                <w:color w:val="000000"/>
                <w:sz w:val="22"/>
                <w:szCs w:val="22"/>
              </w:rPr>
              <w:t>166</w:t>
            </w:r>
          </w:p>
        </w:tc>
        <w:tc>
          <w:tcPr>
            <w:tcW w:w="1500" w:type="dxa"/>
            <w:tcBorders>
              <w:top w:val="nil"/>
              <w:left w:val="nil"/>
              <w:bottom w:val="single" w:sz="4" w:space="0" w:color="auto"/>
              <w:right w:val="single" w:sz="4" w:space="0" w:color="auto"/>
            </w:tcBorders>
            <w:noWrap/>
            <w:vAlign w:val="center"/>
            <w:hideMark/>
          </w:tcPr>
          <w:p w14:paraId="0A993D3D" w14:textId="77777777" w:rsidR="00FD2BA0" w:rsidRPr="00FD2BA0" w:rsidRDefault="00FD2BA0" w:rsidP="00FD2BA0">
            <w:pPr>
              <w:jc w:val="right"/>
              <w:rPr>
                <w:rFonts w:ascii="Calibri" w:hAnsi="Calibri" w:cs="Calibri"/>
                <w:color w:val="000000"/>
                <w:sz w:val="22"/>
                <w:szCs w:val="22"/>
              </w:rPr>
            </w:pPr>
            <w:r w:rsidRPr="00FD2BA0">
              <w:rPr>
                <w:rFonts w:ascii="Calibri" w:hAnsi="Calibri" w:cs="Calibri"/>
                <w:color w:val="000000"/>
                <w:sz w:val="22"/>
                <w:szCs w:val="22"/>
              </w:rPr>
              <w:t>0</w:t>
            </w:r>
          </w:p>
        </w:tc>
        <w:tc>
          <w:tcPr>
            <w:tcW w:w="1640" w:type="dxa"/>
            <w:tcBorders>
              <w:top w:val="nil"/>
              <w:left w:val="nil"/>
              <w:bottom w:val="single" w:sz="4" w:space="0" w:color="auto"/>
              <w:right w:val="single" w:sz="4" w:space="0" w:color="auto"/>
            </w:tcBorders>
            <w:noWrap/>
            <w:vAlign w:val="center"/>
            <w:hideMark/>
          </w:tcPr>
          <w:p w14:paraId="33CF14A5" w14:textId="77777777" w:rsidR="00FD2BA0" w:rsidRPr="00FD2BA0" w:rsidRDefault="00FD2BA0" w:rsidP="00FD2BA0">
            <w:pPr>
              <w:jc w:val="right"/>
              <w:rPr>
                <w:rFonts w:ascii="Calibri" w:hAnsi="Calibri" w:cs="Calibri"/>
                <w:color w:val="000000"/>
                <w:sz w:val="22"/>
                <w:szCs w:val="22"/>
              </w:rPr>
            </w:pPr>
            <w:r w:rsidRPr="00FD2BA0">
              <w:rPr>
                <w:rFonts w:ascii="Calibri" w:hAnsi="Calibri" w:cs="Calibri"/>
                <w:color w:val="000000"/>
                <w:sz w:val="22"/>
                <w:szCs w:val="22"/>
              </w:rPr>
              <w:t>166</w:t>
            </w:r>
          </w:p>
        </w:tc>
        <w:tc>
          <w:tcPr>
            <w:tcW w:w="1240" w:type="dxa"/>
            <w:tcBorders>
              <w:top w:val="nil"/>
              <w:left w:val="nil"/>
              <w:bottom w:val="single" w:sz="4" w:space="0" w:color="auto"/>
              <w:right w:val="single" w:sz="4" w:space="0" w:color="auto"/>
            </w:tcBorders>
            <w:vAlign w:val="center"/>
            <w:hideMark/>
          </w:tcPr>
          <w:p w14:paraId="2A57BC5C" w14:textId="77777777" w:rsidR="00FD2BA0" w:rsidRPr="00FD2BA0" w:rsidRDefault="00FD2BA0" w:rsidP="00FD2BA0">
            <w:pPr>
              <w:jc w:val="right"/>
              <w:rPr>
                <w:rFonts w:ascii="Calibri" w:hAnsi="Calibri" w:cs="Calibri"/>
                <w:color w:val="000000"/>
                <w:sz w:val="22"/>
                <w:szCs w:val="22"/>
              </w:rPr>
            </w:pPr>
            <w:r w:rsidRPr="00FD2BA0">
              <w:rPr>
                <w:rFonts w:ascii="Calibri" w:hAnsi="Calibri" w:cs="Calibri"/>
                <w:color w:val="000000"/>
                <w:sz w:val="22"/>
                <w:szCs w:val="22"/>
              </w:rPr>
              <w:t>9.3</w:t>
            </w:r>
          </w:p>
        </w:tc>
        <w:tc>
          <w:tcPr>
            <w:tcW w:w="1280" w:type="dxa"/>
            <w:tcBorders>
              <w:top w:val="nil"/>
              <w:left w:val="nil"/>
              <w:bottom w:val="single" w:sz="4" w:space="0" w:color="auto"/>
              <w:right w:val="single" w:sz="4" w:space="0" w:color="auto"/>
            </w:tcBorders>
            <w:vAlign w:val="center"/>
            <w:hideMark/>
          </w:tcPr>
          <w:p w14:paraId="02E1D4AA" w14:textId="77777777" w:rsidR="00FD2BA0" w:rsidRPr="00FD2BA0" w:rsidRDefault="00FD2BA0" w:rsidP="00FD2BA0">
            <w:pPr>
              <w:jc w:val="right"/>
              <w:rPr>
                <w:rFonts w:ascii="Calibri" w:hAnsi="Calibri" w:cs="Calibri"/>
                <w:color w:val="000000"/>
                <w:sz w:val="22"/>
                <w:szCs w:val="22"/>
              </w:rPr>
            </w:pPr>
            <w:r w:rsidRPr="00FD2BA0">
              <w:rPr>
                <w:rFonts w:ascii="Calibri" w:hAnsi="Calibri" w:cs="Calibri"/>
                <w:color w:val="000000"/>
                <w:sz w:val="22"/>
                <w:szCs w:val="22"/>
              </w:rPr>
              <w:t>0</w:t>
            </w:r>
          </w:p>
        </w:tc>
        <w:tc>
          <w:tcPr>
            <w:tcW w:w="1701" w:type="dxa"/>
            <w:tcBorders>
              <w:top w:val="nil"/>
              <w:left w:val="nil"/>
              <w:bottom w:val="single" w:sz="4" w:space="0" w:color="auto"/>
              <w:right w:val="single" w:sz="4" w:space="0" w:color="auto"/>
            </w:tcBorders>
            <w:vAlign w:val="center"/>
            <w:hideMark/>
          </w:tcPr>
          <w:p w14:paraId="2CA83CED" w14:textId="77777777" w:rsidR="00FD2BA0" w:rsidRPr="00FD2BA0" w:rsidRDefault="00FD2BA0" w:rsidP="00FD2BA0">
            <w:pPr>
              <w:jc w:val="right"/>
              <w:rPr>
                <w:rFonts w:ascii="Calibri" w:hAnsi="Calibri" w:cs="Calibri"/>
                <w:color w:val="000000"/>
                <w:sz w:val="22"/>
                <w:szCs w:val="22"/>
              </w:rPr>
            </w:pPr>
            <w:r w:rsidRPr="00FD2BA0">
              <w:rPr>
                <w:rFonts w:ascii="Calibri" w:hAnsi="Calibri" w:cs="Calibri"/>
                <w:color w:val="000000"/>
                <w:sz w:val="22"/>
                <w:szCs w:val="22"/>
              </w:rPr>
              <w:t>79</w:t>
            </w:r>
          </w:p>
        </w:tc>
        <w:tc>
          <w:tcPr>
            <w:tcW w:w="1600" w:type="dxa"/>
            <w:tcBorders>
              <w:top w:val="nil"/>
              <w:left w:val="nil"/>
              <w:bottom w:val="single" w:sz="4" w:space="0" w:color="auto"/>
              <w:right w:val="single" w:sz="4" w:space="0" w:color="auto"/>
            </w:tcBorders>
            <w:vAlign w:val="center"/>
            <w:hideMark/>
          </w:tcPr>
          <w:p w14:paraId="4D36084C" w14:textId="77777777" w:rsidR="00FD2BA0" w:rsidRPr="00FD2BA0" w:rsidRDefault="00FD2BA0" w:rsidP="00FD2BA0">
            <w:pPr>
              <w:jc w:val="right"/>
              <w:rPr>
                <w:rFonts w:ascii="Calibri" w:hAnsi="Calibri" w:cs="Calibri"/>
                <w:color w:val="000000"/>
                <w:sz w:val="22"/>
                <w:szCs w:val="22"/>
              </w:rPr>
            </w:pPr>
            <w:r w:rsidRPr="00FD2BA0">
              <w:rPr>
                <w:rFonts w:ascii="Calibri" w:hAnsi="Calibri" w:cs="Calibri"/>
                <w:color w:val="000000"/>
                <w:sz w:val="22"/>
                <w:szCs w:val="22"/>
              </w:rPr>
              <w:t>48%</w:t>
            </w:r>
          </w:p>
        </w:tc>
      </w:tr>
    </w:tbl>
    <w:p w14:paraId="40C742EA" w14:textId="77777777" w:rsidR="000F1078" w:rsidRPr="00CF75CF" w:rsidRDefault="000F1078" w:rsidP="00C55434">
      <w:pPr>
        <w:rPr>
          <w:rFonts w:ascii="Calibri" w:eastAsia="Calibri" w:hAnsi="Calibri" w:cs="Calibri"/>
          <w:sz w:val="22"/>
          <w:szCs w:val="22"/>
        </w:rPr>
      </w:pPr>
    </w:p>
    <w:p w14:paraId="7D4CCDC0" w14:textId="2393F877" w:rsidR="00FF544C" w:rsidRDefault="00C55434" w:rsidP="00C55434">
      <w:pPr>
        <w:rPr>
          <w:rFonts w:ascii="Calibri" w:eastAsia="Calibri" w:hAnsi="Calibri" w:cs="Calibri"/>
          <w:sz w:val="22"/>
          <w:szCs w:val="22"/>
        </w:rPr>
      </w:pPr>
      <w:r>
        <w:rPr>
          <w:rFonts w:ascii="Calibri" w:eastAsia="Calibri" w:hAnsi="Calibri" w:cs="Calibri"/>
          <w:sz w:val="22"/>
          <w:szCs w:val="22"/>
        </w:rPr>
        <w:t>Notes:</w:t>
      </w:r>
      <w:r w:rsidR="00CF75CF">
        <w:rPr>
          <w:rFonts w:ascii="Calibri" w:eastAsia="Calibri" w:hAnsi="Calibri" w:cs="Calibri"/>
        </w:rPr>
        <w:t xml:space="preserve"> </w:t>
      </w:r>
      <w:r w:rsidR="00FF544C">
        <w:rPr>
          <w:rFonts w:ascii="Calibri" w:eastAsia="Calibri" w:hAnsi="Calibri" w:cs="Calibri"/>
          <w:sz w:val="22"/>
          <w:szCs w:val="22"/>
        </w:rPr>
        <w:t>Prior to 2018-19, exercises for the First-tier Tribunal were chamber specific</w:t>
      </w:r>
      <w:r w:rsidR="4CAA18E6" w:rsidRPr="6FFC2EED">
        <w:rPr>
          <w:rFonts w:ascii="Calibri" w:eastAsia="Calibri" w:hAnsi="Calibri" w:cs="Calibri"/>
          <w:sz w:val="22"/>
          <w:szCs w:val="22"/>
        </w:rPr>
        <w:t xml:space="preserve">, and recruitment to the </w:t>
      </w:r>
      <w:r w:rsidR="4CAA18E6" w:rsidRPr="1AC749A0">
        <w:rPr>
          <w:rFonts w:ascii="Calibri" w:eastAsia="Calibri" w:hAnsi="Calibri" w:cs="Calibri"/>
          <w:sz w:val="22"/>
          <w:szCs w:val="22"/>
        </w:rPr>
        <w:t>Employment</w:t>
      </w:r>
      <w:r w:rsidR="4CAA18E6" w:rsidRPr="6FFC2EED">
        <w:rPr>
          <w:rFonts w:ascii="Calibri" w:eastAsia="Calibri" w:hAnsi="Calibri" w:cs="Calibri"/>
          <w:sz w:val="22"/>
          <w:szCs w:val="22"/>
        </w:rPr>
        <w:t xml:space="preserve"> </w:t>
      </w:r>
      <w:r w:rsidR="4CAA18E6" w:rsidRPr="2C4A153A">
        <w:rPr>
          <w:rFonts w:ascii="Calibri" w:eastAsia="Calibri" w:hAnsi="Calibri" w:cs="Calibri"/>
          <w:sz w:val="22"/>
          <w:szCs w:val="22"/>
        </w:rPr>
        <w:t xml:space="preserve">Tribunal </w:t>
      </w:r>
      <w:r w:rsidR="4CAA18E6" w:rsidRPr="5BBDA037">
        <w:rPr>
          <w:rFonts w:ascii="Calibri" w:eastAsia="Calibri" w:hAnsi="Calibri" w:cs="Calibri"/>
          <w:sz w:val="22"/>
          <w:szCs w:val="22"/>
        </w:rPr>
        <w:t>r</w:t>
      </w:r>
      <w:r w:rsidR="1CE61773" w:rsidRPr="5BBDA037">
        <w:rPr>
          <w:rFonts w:ascii="Calibri" w:eastAsia="Calibri" w:hAnsi="Calibri" w:cs="Calibri"/>
          <w:sz w:val="22"/>
          <w:szCs w:val="22"/>
        </w:rPr>
        <w:t>a</w:t>
      </w:r>
      <w:r w:rsidR="4CAA18E6" w:rsidRPr="5BBDA037">
        <w:rPr>
          <w:rFonts w:ascii="Calibri" w:eastAsia="Calibri" w:hAnsi="Calibri" w:cs="Calibri"/>
          <w:sz w:val="22"/>
          <w:szCs w:val="22"/>
        </w:rPr>
        <w:t>n</w:t>
      </w:r>
      <w:r w:rsidR="4CAA18E6" w:rsidRPr="59F27103">
        <w:rPr>
          <w:rFonts w:ascii="Calibri" w:eastAsia="Calibri" w:hAnsi="Calibri" w:cs="Calibri"/>
          <w:sz w:val="22"/>
          <w:szCs w:val="22"/>
        </w:rPr>
        <w:t xml:space="preserve"> in </w:t>
      </w:r>
      <w:r w:rsidR="4CAA18E6" w:rsidRPr="5CE4835E">
        <w:rPr>
          <w:rFonts w:ascii="Calibri" w:eastAsia="Calibri" w:hAnsi="Calibri" w:cs="Calibri"/>
          <w:sz w:val="22"/>
          <w:szCs w:val="22"/>
        </w:rPr>
        <w:t>isolation</w:t>
      </w:r>
      <w:r w:rsidR="00FF544C" w:rsidRPr="5CE4835E">
        <w:rPr>
          <w:rFonts w:ascii="Calibri" w:eastAsia="Calibri" w:hAnsi="Calibri" w:cs="Calibri"/>
          <w:sz w:val="22"/>
          <w:szCs w:val="22"/>
        </w:rPr>
        <w:t>.</w:t>
      </w:r>
      <w:r w:rsidR="00FF544C">
        <w:rPr>
          <w:rFonts w:ascii="Calibri" w:eastAsia="Calibri" w:hAnsi="Calibri" w:cs="Calibri"/>
          <w:sz w:val="22"/>
          <w:szCs w:val="22"/>
        </w:rPr>
        <w:t xml:space="preserve"> From 2018-19 onwards, exercises have been generic, recruiting to all chambers</w:t>
      </w:r>
      <w:r w:rsidR="73C4ADF9" w:rsidRPr="0EC4A838">
        <w:rPr>
          <w:rFonts w:ascii="Calibri" w:eastAsia="Calibri" w:hAnsi="Calibri" w:cs="Calibri"/>
          <w:sz w:val="22"/>
          <w:szCs w:val="22"/>
        </w:rPr>
        <w:t xml:space="preserve"> as well as </w:t>
      </w:r>
      <w:r w:rsidR="73C4ADF9" w:rsidRPr="4F5A5C7B">
        <w:rPr>
          <w:rFonts w:ascii="Calibri" w:eastAsia="Calibri" w:hAnsi="Calibri" w:cs="Calibri"/>
          <w:sz w:val="22"/>
          <w:szCs w:val="22"/>
        </w:rPr>
        <w:t>to the Employment Tribunal</w:t>
      </w:r>
      <w:r w:rsidR="007852E8">
        <w:rPr>
          <w:rFonts w:ascii="Calibri" w:eastAsia="Calibri" w:hAnsi="Calibri" w:cs="Calibri"/>
          <w:sz w:val="22"/>
          <w:szCs w:val="22"/>
        </w:rPr>
        <w:t>s</w:t>
      </w:r>
      <w:r w:rsidR="00FF544C">
        <w:rPr>
          <w:rFonts w:ascii="Calibri" w:eastAsia="Calibri" w:hAnsi="Calibri" w:cs="Calibri"/>
          <w:sz w:val="22"/>
          <w:szCs w:val="22"/>
        </w:rPr>
        <w:t>.</w:t>
      </w:r>
      <w:r w:rsidR="00267FA2">
        <w:rPr>
          <w:rFonts w:ascii="Calibri" w:eastAsia="Calibri" w:hAnsi="Calibri" w:cs="Calibri"/>
          <w:sz w:val="22"/>
          <w:szCs w:val="22"/>
        </w:rPr>
        <w:t xml:space="preserve"> However</w:t>
      </w:r>
      <w:r w:rsidR="00C120A7">
        <w:rPr>
          <w:rFonts w:ascii="Calibri" w:eastAsia="Calibri" w:hAnsi="Calibri" w:cs="Calibri"/>
          <w:sz w:val="22"/>
          <w:szCs w:val="22"/>
        </w:rPr>
        <w:t xml:space="preserve">, the most recent exercise (2025-26) was recruiting to the First-tier Tribunal only, with no vacancies for </w:t>
      </w:r>
      <w:r w:rsidR="007852E8">
        <w:rPr>
          <w:rFonts w:ascii="Calibri" w:eastAsia="Calibri" w:hAnsi="Calibri" w:cs="Calibri"/>
          <w:sz w:val="22"/>
          <w:szCs w:val="22"/>
        </w:rPr>
        <w:t xml:space="preserve">the Employment Tribunals. This </w:t>
      </w:r>
      <w:r w:rsidR="00693AB6">
        <w:rPr>
          <w:rFonts w:ascii="Calibri" w:eastAsia="Calibri" w:hAnsi="Calibri" w:cs="Calibri"/>
          <w:sz w:val="22"/>
          <w:szCs w:val="22"/>
        </w:rPr>
        <w:t>should be noted when considering year-on-year trends.</w:t>
      </w:r>
    </w:p>
    <w:p w14:paraId="351EBCE9" w14:textId="77777777" w:rsidR="00CF75CF" w:rsidRPr="00CF75CF" w:rsidRDefault="00CF75CF" w:rsidP="00C55434">
      <w:pPr>
        <w:rPr>
          <w:rFonts w:ascii="Calibri" w:eastAsia="Calibri" w:hAnsi="Calibri" w:cs="Calibri"/>
        </w:rPr>
      </w:pPr>
    </w:p>
    <w:p w14:paraId="374B3523" w14:textId="0271B941" w:rsidR="00D936FB" w:rsidRDefault="000B09C7" w:rsidP="00C55434">
      <w:pPr>
        <w:rPr>
          <w:rFonts w:ascii="Calibri" w:eastAsia="Calibri" w:hAnsi="Calibri" w:cs="Calibri"/>
          <w:sz w:val="22"/>
          <w:szCs w:val="22"/>
        </w:rPr>
      </w:pPr>
      <w:r w:rsidRPr="000B09C7">
        <w:rPr>
          <w:rFonts w:ascii="Calibri" w:eastAsia="Calibri" w:hAnsi="Calibri" w:cs="Calibri"/>
          <w:sz w:val="22"/>
          <w:szCs w:val="22"/>
        </w:rPr>
        <w:t xml:space="preserve">The JAC assesses candidates at selection days as outstanding (A), strong (B), selectable (C) or not </w:t>
      </w:r>
      <w:r w:rsidR="008F3DE9">
        <w:rPr>
          <w:rFonts w:ascii="Calibri" w:eastAsia="Calibri" w:hAnsi="Calibri" w:cs="Calibri"/>
          <w:sz w:val="22"/>
          <w:szCs w:val="22"/>
        </w:rPr>
        <w:t xml:space="preserve">presently </w:t>
      </w:r>
      <w:r w:rsidRPr="000B09C7">
        <w:rPr>
          <w:rFonts w:ascii="Calibri" w:eastAsia="Calibri" w:hAnsi="Calibri" w:cs="Calibri"/>
          <w:sz w:val="22"/>
          <w:szCs w:val="22"/>
        </w:rPr>
        <w:t>selectable (D). It is important to note that gradings are an internal assessment measure of a candidate’s performance in a particular selection exercise and against the specific criteria for that role at that time. They do not indicate performance upon appointment. Caution should be exercised when comparing gradings awarded across a period of years.</w:t>
      </w:r>
    </w:p>
    <w:sectPr w:rsidR="00D936FB">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7902" w14:textId="77777777" w:rsidR="00A31181" w:rsidRDefault="00A31181">
      <w:r>
        <w:separator/>
      </w:r>
    </w:p>
  </w:endnote>
  <w:endnote w:type="continuationSeparator" w:id="0">
    <w:p w14:paraId="691F4284" w14:textId="77777777" w:rsidR="00A31181" w:rsidRDefault="00A31181">
      <w:r>
        <w:continuationSeparator/>
      </w:r>
    </w:p>
  </w:endnote>
  <w:endnote w:type="continuationNotice" w:id="1">
    <w:p w14:paraId="2B47345D" w14:textId="77777777" w:rsidR="00A31181" w:rsidRDefault="00A31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53C8" w14:textId="77777777" w:rsidR="00E91602" w:rsidRDefault="00E9160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27AEA82" w14:textId="77777777" w:rsidR="00E91602" w:rsidRDefault="00E9160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D93A" w14:textId="77777777" w:rsidR="00A31181" w:rsidRDefault="00A31181">
      <w:r>
        <w:separator/>
      </w:r>
    </w:p>
  </w:footnote>
  <w:footnote w:type="continuationSeparator" w:id="0">
    <w:p w14:paraId="60A90967" w14:textId="77777777" w:rsidR="00A31181" w:rsidRDefault="00A31181">
      <w:r>
        <w:continuationSeparator/>
      </w:r>
    </w:p>
  </w:footnote>
  <w:footnote w:type="continuationNotice" w:id="1">
    <w:p w14:paraId="10ACB357" w14:textId="77777777" w:rsidR="00A31181" w:rsidRDefault="00A31181"/>
  </w:footnote>
  <w:footnote w:id="2">
    <w:p w14:paraId="7D47A7BF" w14:textId="6E64B13D" w:rsidR="003F54ED" w:rsidRDefault="003F54ED">
      <w:pPr>
        <w:pStyle w:val="FootnoteText"/>
      </w:pPr>
      <w:r>
        <w:rPr>
          <w:rStyle w:val="FootnoteReference"/>
        </w:rPr>
        <w:footnoteRef/>
      </w:r>
      <w:r>
        <w:t xml:space="preserve"> This was for </w:t>
      </w:r>
      <w:r w:rsidRPr="003F54ED">
        <w:t>Deputy Chair of the Agricultural Land Tribunal for Wales</w:t>
      </w:r>
      <w:r w:rsidR="00A54DF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05DF" w14:textId="77777777" w:rsidR="00E91602" w:rsidRDefault="00E9160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1A36B0"/>
    <w:multiLevelType w:val="hybridMultilevel"/>
    <w:tmpl w:val="99D5F5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8B54B61"/>
    <w:multiLevelType w:val="singleLevel"/>
    <w:tmpl w:val="3D44E9EE"/>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139E58B8"/>
    <w:multiLevelType w:val="multilevel"/>
    <w:tmpl w:val="9C224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325E4D"/>
    <w:multiLevelType w:val="hybridMultilevel"/>
    <w:tmpl w:val="E09A2E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07238"/>
    <w:multiLevelType w:val="hybridMultilevel"/>
    <w:tmpl w:val="1BBEA4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8912298"/>
    <w:multiLevelType w:val="hybridMultilevel"/>
    <w:tmpl w:val="50CC0306"/>
    <w:lvl w:ilvl="0" w:tplc="3D44E9EE">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B4798F"/>
    <w:multiLevelType w:val="hybridMultilevel"/>
    <w:tmpl w:val="796234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F3E09"/>
    <w:multiLevelType w:val="hybridMultilevel"/>
    <w:tmpl w:val="E5A0A6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630DE0"/>
    <w:multiLevelType w:val="hybridMultilevel"/>
    <w:tmpl w:val="0F6E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130B9"/>
    <w:multiLevelType w:val="hybridMultilevel"/>
    <w:tmpl w:val="140EC818"/>
    <w:lvl w:ilvl="0" w:tplc="969202A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1">
    <w:nsid w:val="1BE022E1"/>
    <w:multiLevelType w:val="singleLevel"/>
    <w:tmpl w:val="CAF25A62"/>
    <w:lvl w:ilvl="0">
      <w:start w:val="1"/>
      <w:numFmt w:val="bullet"/>
      <w:lvlText w:val=""/>
      <w:lvlJc w:val="left"/>
      <w:pPr>
        <w:tabs>
          <w:tab w:val="num" w:pos="360"/>
        </w:tabs>
        <w:ind w:left="360" w:hanging="360"/>
      </w:pPr>
      <w:rPr>
        <w:rFonts w:ascii="Symbol" w:hAnsi="Symbol" w:hint="default"/>
        <w:sz w:val="22"/>
      </w:rPr>
    </w:lvl>
  </w:abstractNum>
  <w:abstractNum w:abstractNumId="11" w15:restartNumberingAfterBreak="0">
    <w:nsid w:val="1CC02659"/>
    <w:multiLevelType w:val="hybridMultilevel"/>
    <w:tmpl w:val="49D6EACE"/>
    <w:lvl w:ilvl="0" w:tplc="156053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17ECF"/>
    <w:multiLevelType w:val="hybridMultilevel"/>
    <w:tmpl w:val="DB283142"/>
    <w:lvl w:ilvl="0" w:tplc="8B14277A">
      <w:start w:val="9"/>
      <w:numFmt w:val="lowerLetter"/>
      <w:lvlText w:val="(%1)"/>
      <w:lvlJc w:val="left"/>
      <w:pPr>
        <w:tabs>
          <w:tab w:val="num" w:pos="1620"/>
        </w:tabs>
        <w:ind w:left="1620" w:hanging="360"/>
      </w:pPr>
      <w:rPr>
        <w:rFonts w:hint="default"/>
      </w:rPr>
    </w:lvl>
    <w:lvl w:ilvl="1" w:tplc="08090019" w:tentative="1">
      <w:start w:val="1"/>
      <w:numFmt w:val="lowerLetter"/>
      <w:lvlText w:val="%2."/>
      <w:lvlJc w:val="left"/>
      <w:pPr>
        <w:tabs>
          <w:tab w:val="num" w:pos="2340"/>
        </w:tabs>
        <w:ind w:left="2340" w:hanging="360"/>
      </w:p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13" w15:restartNumberingAfterBreak="0">
    <w:nsid w:val="21B6739F"/>
    <w:multiLevelType w:val="hybridMultilevel"/>
    <w:tmpl w:val="D5943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3574C0"/>
    <w:multiLevelType w:val="hybridMultilevel"/>
    <w:tmpl w:val="75CE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B4768"/>
    <w:multiLevelType w:val="hybridMultilevel"/>
    <w:tmpl w:val="1F2AD7E6"/>
    <w:lvl w:ilvl="0" w:tplc="220EC1EC">
      <w:start w:val="9"/>
      <w:numFmt w:val="lowerLetter"/>
      <w:lvlText w:val="(%1)"/>
      <w:lvlJc w:val="left"/>
      <w:pPr>
        <w:tabs>
          <w:tab w:val="num" w:pos="1620"/>
        </w:tabs>
        <w:ind w:left="1620" w:hanging="360"/>
      </w:pPr>
      <w:rPr>
        <w:rFonts w:hint="default"/>
      </w:rPr>
    </w:lvl>
    <w:lvl w:ilvl="1" w:tplc="08090019" w:tentative="1">
      <w:start w:val="1"/>
      <w:numFmt w:val="lowerLetter"/>
      <w:lvlText w:val="%2."/>
      <w:lvlJc w:val="left"/>
      <w:pPr>
        <w:tabs>
          <w:tab w:val="num" w:pos="2340"/>
        </w:tabs>
        <w:ind w:left="2340" w:hanging="360"/>
      </w:p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16" w15:restartNumberingAfterBreak="0">
    <w:nsid w:val="26CD39B6"/>
    <w:multiLevelType w:val="singleLevel"/>
    <w:tmpl w:val="08090011"/>
    <w:lvl w:ilvl="0">
      <w:start w:val="1"/>
      <w:numFmt w:val="decimal"/>
      <w:lvlText w:val="%1)"/>
      <w:lvlJc w:val="left"/>
      <w:pPr>
        <w:tabs>
          <w:tab w:val="num" w:pos="360"/>
        </w:tabs>
        <w:ind w:left="360" w:hanging="360"/>
      </w:pPr>
      <w:rPr>
        <w:rFonts w:hint="default"/>
      </w:rPr>
    </w:lvl>
  </w:abstractNum>
  <w:abstractNum w:abstractNumId="17" w15:restartNumberingAfterBreak="0">
    <w:nsid w:val="2AE55ABD"/>
    <w:multiLevelType w:val="hybridMultilevel"/>
    <w:tmpl w:val="3480846A"/>
    <w:lvl w:ilvl="0" w:tplc="B82CEC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B75627"/>
    <w:multiLevelType w:val="hybridMultilevel"/>
    <w:tmpl w:val="25408A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9B1617"/>
    <w:multiLevelType w:val="hybridMultilevel"/>
    <w:tmpl w:val="33FE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C2AFA"/>
    <w:multiLevelType w:val="hybridMultilevel"/>
    <w:tmpl w:val="2D220074"/>
    <w:lvl w:ilvl="0" w:tplc="AAA62692">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75CAB1"/>
    <w:multiLevelType w:val="hybridMultilevel"/>
    <w:tmpl w:val="6CC1C9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FB70E99"/>
    <w:multiLevelType w:val="singleLevel"/>
    <w:tmpl w:val="08090011"/>
    <w:lvl w:ilvl="0">
      <w:start w:val="1"/>
      <w:numFmt w:val="decimal"/>
      <w:lvlText w:val="%1)"/>
      <w:lvlJc w:val="left"/>
      <w:pPr>
        <w:tabs>
          <w:tab w:val="num" w:pos="360"/>
        </w:tabs>
        <w:ind w:left="360" w:hanging="360"/>
      </w:pPr>
      <w:rPr>
        <w:rFonts w:hint="default"/>
      </w:rPr>
    </w:lvl>
  </w:abstractNum>
  <w:abstractNum w:abstractNumId="23" w15:restartNumberingAfterBreak="1">
    <w:nsid w:val="45C6005A"/>
    <w:multiLevelType w:val="singleLevel"/>
    <w:tmpl w:val="CAF25A62"/>
    <w:lvl w:ilvl="0">
      <w:start w:val="1"/>
      <w:numFmt w:val="bullet"/>
      <w:lvlText w:val=""/>
      <w:lvlJc w:val="left"/>
      <w:pPr>
        <w:tabs>
          <w:tab w:val="num" w:pos="360"/>
        </w:tabs>
        <w:ind w:left="360" w:hanging="360"/>
      </w:pPr>
      <w:rPr>
        <w:rFonts w:ascii="Symbol" w:hAnsi="Symbol" w:hint="default"/>
        <w:sz w:val="22"/>
      </w:rPr>
    </w:lvl>
  </w:abstractNum>
  <w:abstractNum w:abstractNumId="24" w15:restartNumberingAfterBreak="1">
    <w:nsid w:val="476F39A7"/>
    <w:multiLevelType w:val="singleLevel"/>
    <w:tmpl w:val="3D44E9EE"/>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48908C1D"/>
    <w:multiLevelType w:val="hybridMultilevel"/>
    <w:tmpl w:val="A0AD93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D050CF9"/>
    <w:multiLevelType w:val="hybridMultilevel"/>
    <w:tmpl w:val="757A69C8"/>
    <w:lvl w:ilvl="0" w:tplc="D18469B2">
      <w:start w:val="5"/>
      <w:numFmt w:val="decimal"/>
      <w:lvlText w:val="(%1)"/>
      <w:lvlJc w:val="left"/>
      <w:pPr>
        <w:tabs>
          <w:tab w:val="num" w:pos="540"/>
        </w:tabs>
        <w:ind w:left="540" w:hanging="360"/>
      </w:pPr>
      <w:rPr>
        <w:rFonts w:hint="default"/>
      </w:rPr>
    </w:lvl>
    <w:lvl w:ilvl="1" w:tplc="BAD06DF8">
      <w:start w:val="1"/>
      <w:numFmt w:val="lowerLetter"/>
      <w:lvlText w:val="(%2)"/>
      <w:lvlJc w:val="left"/>
      <w:pPr>
        <w:tabs>
          <w:tab w:val="num" w:pos="1260"/>
        </w:tabs>
        <w:ind w:left="1260" w:hanging="360"/>
      </w:pPr>
      <w:rPr>
        <w:rFonts w:hint="default"/>
      </w:rPr>
    </w:lvl>
    <w:lvl w:ilvl="2" w:tplc="0809001B">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7" w15:restartNumberingAfterBreak="0">
    <w:nsid w:val="4EE57D8B"/>
    <w:multiLevelType w:val="hybridMultilevel"/>
    <w:tmpl w:val="099055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6746104"/>
    <w:multiLevelType w:val="hybridMultilevel"/>
    <w:tmpl w:val="124432B0"/>
    <w:lvl w:ilvl="0" w:tplc="DAC4133A">
      <w:start w:val="3"/>
      <w:numFmt w:val="lowerLetter"/>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7940C80"/>
    <w:multiLevelType w:val="hybridMultilevel"/>
    <w:tmpl w:val="3C388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E01773"/>
    <w:multiLevelType w:val="hybridMultilevel"/>
    <w:tmpl w:val="7C5EB6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756587"/>
    <w:multiLevelType w:val="hybridMultilevel"/>
    <w:tmpl w:val="0568AB6C"/>
    <w:lvl w:ilvl="0" w:tplc="CDA84678">
      <w:start w:val="1"/>
      <w:numFmt w:val="decimal"/>
      <w:lvlText w:val="%1."/>
      <w:lvlJc w:val="left"/>
      <w:pPr>
        <w:tabs>
          <w:tab w:val="num" w:pos="360"/>
        </w:tabs>
        <w:ind w:left="360" w:hanging="360"/>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2E3626B"/>
    <w:multiLevelType w:val="hybridMultilevel"/>
    <w:tmpl w:val="69C4F40E"/>
    <w:lvl w:ilvl="0" w:tplc="729AE77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796B199"/>
    <w:multiLevelType w:val="hybridMultilevel"/>
    <w:tmpl w:val="7E31BB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7ED4334"/>
    <w:multiLevelType w:val="hybridMultilevel"/>
    <w:tmpl w:val="A2ECE4E4"/>
    <w:lvl w:ilvl="0" w:tplc="A37E85E2">
      <w:start w:val="1"/>
      <w:numFmt w:val="bullet"/>
      <w:lvlText w:val=""/>
      <w:lvlJc w:val="left"/>
      <w:pPr>
        <w:tabs>
          <w:tab w:val="num" w:pos="360"/>
        </w:tabs>
        <w:ind w:left="360" w:hanging="360"/>
      </w:pPr>
      <w:rPr>
        <w:rFonts w:ascii="Symbol" w:hAnsi="Symbol"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91E78A6"/>
    <w:multiLevelType w:val="singleLevel"/>
    <w:tmpl w:val="0346D122"/>
    <w:lvl w:ilvl="0">
      <w:start w:val="1"/>
      <w:numFmt w:val="bullet"/>
      <w:lvlText w:val=""/>
      <w:lvlJc w:val="left"/>
      <w:pPr>
        <w:tabs>
          <w:tab w:val="num" w:pos="360"/>
        </w:tabs>
        <w:ind w:left="360" w:hanging="360"/>
      </w:pPr>
      <w:rPr>
        <w:rFonts w:ascii="Symbol" w:hAnsi="Symbol" w:hint="default"/>
        <w:sz w:val="24"/>
      </w:rPr>
    </w:lvl>
  </w:abstractNum>
  <w:abstractNum w:abstractNumId="36" w15:restartNumberingAfterBreak="0">
    <w:nsid w:val="6C210F07"/>
    <w:multiLevelType w:val="hybridMultilevel"/>
    <w:tmpl w:val="C4A20E5A"/>
    <w:lvl w:ilvl="0" w:tplc="6090025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D007759"/>
    <w:multiLevelType w:val="hybridMultilevel"/>
    <w:tmpl w:val="61B48E36"/>
    <w:lvl w:ilvl="0" w:tplc="8E4456CC">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70536A13"/>
    <w:multiLevelType w:val="hybridMultilevel"/>
    <w:tmpl w:val="AA502DA8"/>
    <w:lvl w:ilvl="0" w:tplc="8DF8D88A">
      <w:start w:val="4"/>
      <w:numFmt w:val="lowerLetter"/>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0943940"/>
    <w:multiLevelType w:val="hybridMultilevel"/>
    <w:tmpl w:val="D8442B24"/>
    <w:lvl w:ilvl="0" w:tplc="08090001">
      <w:start w:val="1"/>
      <w:numFmt w:val="bullet"/>
      <w:lvlText w:val=""/>
      <w:lvlJc w:val="left"/>
      <w:pPr>
        <w:tabs>
          <w:tab w:val="num" w:pos="1620"/>
        </w:tabs>
        <w:ind w:left="1620" w:hanging="360"/>
      </w:pPr>
      <w:rPr>
        <w:rFonts w:ascii="Symbol" w:hAnsi="Symbol" w:hint="default"/>
      </w:rPr>
    </w:lvl>
    <w:lvl w:ilvl="1" w:tplc="08090019">
      <w:start w:val="1"/>
      <w:numFmt w:val="lowerLetter"/>
      <w:lvlText w:val="%2."/>
      <w:lvlJc w:val="left"/>
      <w:pPr>
        <w:tabs>
          <w:tab w:val="num" w:pos="1440"/>
        </w:tabs>
        <w:ind w:left="1440" w:hanging="360"/>
      </w:pPr>
    </w:lvl>
    <w:lvl w:ilvl="2" w:tplc="87A424DA">
      <w:start w:val="4"/>
      <w:numFmt w:val="upperLetter"/>
      <w:lvlText w:val="%3."/>
      <w:lvlJc w:val="left"/>
      <w:pPr>
        <w:tabs>
          <w:tab w:val="num" w:pos="3420"/>
        </w:tabs>
        <w:ind w:left="3420" w:hanging="144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25B62F5"/>
    <w:multiLevelType w:val="hybridMultilevel"/>
    <w:tmpl w:val="FEBAD4AA"/>
    <w:lvl w:ilvl="0" w:tplc="AC8031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6B978B9"/>
    <w:multiLevelType w:val="hybridMultilevel"/>
    <w:tmpl w:val="2648EB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590F8F"/>
    <w:multiLevelType w:val="hybridMultilevel"/>
    <w:tmpl w:val="4CC20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1">
    <w:nsid w:val="7BC33194"/>
    <w:multiLevelType w:val="singleLevel"/>
    <w:tmpl w:val="3D44E9EE"/>
    <w:lvl w:ilvl="0">
      <w:start w:val="1"/>
      <w:numFmt w:val="bullet"/>
      <w:lvlText w:val=""/>
      <w:lvlJc w:val="left"/>
      <w:pPr>
        <w:tabs>
          <w:tab w:val="num" w:pos="360"/>
        </w:tabs>
        <w:ind w:left="360" w:hanging="360"/>
      </w:pPr>
      <w:rPr>
        <w:rFonts w:ascii="Symbol" w:hAnsi="Symbol" w:hint="default"/>
        <w:sz w:val="20"/>
      </w:rPr>
    </w:lvl>
  </w:abstractNum>
  <w:abstractNum w:abstractNumId="44" w15:restartNumberingAfterBreak="0">
    <w:nsid w:val="7C4702DA"/>
    <w:multiLevelType w:val="hybridMultilevel"/>
    <w:tmpl w:val="2C087D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5B011B"/>
    <w:multiLevelType w:val="hybridMultilevel"/>
    <w:tmpl w:val="0F28D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8676AF"/>
    <w:multiLevelType w:val="hybridMultilevel"/>
    <w:tmpl w:val="B6B84B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A811EE"/>
    <w:multiLevelType w:val="hybridMultilevel"/>
    <w:tmpl w:val="2DB49FE0"/>
    <w:lvl w:ilvl="0" w:tplc="779883A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FA06BB8"/>
    <w:multiLevelType w:val="hybridMultilevel"/>
    <w:tmpl w:val="9B6E35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EC5CF1"/>
    <w:multiLevelType w:val="hybridMultilevel"/>
    <w:tmpl w:val="3604C7CE"/>
    <w:lvl w:ilvl="0" w:tplc="5C64DE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5356805">
    <w:abstractNumId w:val="35"/>
  </w:num>
  <w:num w:numId="2" w16cid:durableId="2067531957">
    <w:abstractNumId w:val="22"/>
  </w:num>
  <w:num w:numId="3" w16cid:durableId="1165171792">
    <w:abstractNumId w:val="16"/>
  </w:num>
  <w:num w:numId="4" w16cid:durableId="107437194">
    <w:abstractNumId w:val="37"/>
  </w:num>
  <w:num w:numId="5" w16cid:durableId="1528369054">
    <w:abstractNumId w:val="7"/>
  </w:num>
  <w:num w:numId="6" w16cid:durableId="827283348">
    <w:abstractNumId w:val="6"/>
  </w:num>
  <w:num w:numId="7" w16cid:durableId="1568766322">
    <w:abstractNumId w:val="31"/>
  </w:num>
  <w:num w:numId="8" w16cid:durableId="1528639411">
    <w:abstractNumId w:val="39"/>
  </w:num>
  <w:num w:numId="9" w16cid:durableId="1782795149">
    <w:abstractNumId w:val="3"/>
  </w:num>
  <w:num w:numId="10" w16cid:durableId="447704969">
    <w:abstractNumId w:val="34"/>
  </w:num>
  <w:num w:numId="11" w16cid:durableId="1484351646">
    <w:abstractNumId w:val="18"/>
  </w:num>
  <w:num w:numId="12" w16cid:durableId="1444374257">
    <w:abstractNumId w:val="21"/>
  </w:num>
  <w:num w:numId="13" w16cid:durableId="639502005">
    <w:abstractNumId w:val="25"/>
  </w:num>
  <w:num w:numId="14" w16cid:durableId="1882980823">
    <w:abstractNumId w:val="0"/>
  </w:num>
  <w:num w:numId="15" w16cid:durableId="1433622420">
    <w:abstractNumId w:val="33"/>
  </w:num>
  <w:num w:numId="16" w16cid:durableId="97217983">
    <w:abstractNumId w:val="48"/>
  </w:num>
  <w:num w:numId="17" w16cid:durableId="1883516627">
    <w:abstractNumId w:val="30"/>
  </w:num>
  <w:num w:numId="18" w16cid:durableId="2142455395">
    <w:abstractNumId w:val="41"/>
  </w:num>
  <w:num w:numId="19" w16cid:durableId="1439835258">
    <w:abstractNumId w:val="42"/>
  </w:num>
  <w:num w:numId="20" w16cid:durableId="466240762">
    <w:abstractNumId w:val="45"/>
  </w:num>
  <w:num w:numId="21" w16cid:durableId="1039433598">
    <w:abstractNumId w:val="27"/>
  </w:num>
  <w:num w:numId="22" w16cid:durableId="1909607585">
    <w:abstractNumId w:val="28"/>
  </w:num>
  <w:num w:numId="23" w16cid:durableId="60687566">
    <w:abstractNumId w:val="36"/>
  </w:num>
  <w:num w:numId="24" w16cid:durableId="130439821">
    <w:abstractNumId w:val="38"/>
  </w:num>
  <w:num w:numId="25" w16cid:durableId="1174614443">
    <w:abstractNumId w:val="46"/>
  </w:num>
  <w:num w:numId="26" w16cid:durableId="1380593835">
    <w:abstractNumId w:val="44"/>
  </w:num>
  <w:num w:numId="27" w16cid:durableId="852499660">
    <w:abstractNumId w:val="40"/>
  </w:num>
  <w:num w:numId="28" w16cid:durableId="1405252005">
    <w:abstractNumId w:val="9"/>
  </w:num>
  <w:num w:numId="29" w16cid:durableId="81461620">
    <w:abstractNumId w:val="32"/>
  </w:num>
  <w:num w:numId="30" w16cid:durableId="908033209">
    <w:abstractNumId w:val="11"/>
  </w:num>
  <w:num w:numId="31" w16cid:durableId="2116897351">
    <w:abstractNumId w:val="49"/>
  </w:num>
  <w:num w:numId="32" w16cid:durableId="1363749368">
    <w:abstractNumId w:val="17"/>
  </w:num>
  <w:num w:numId="33" w16cid:durableId="579564310">
    <w:abstractNumId w:val="20"/>
  </w:num>
  <w:num w:numId="34" w16cid:durableId="322441474">
    <w:abstractNumId w:val="26"/>
  </w:num>
  <w:num w:numId="35" w16cid:durableId="463083213">
    <w:abstractNumId w:val="12"/>
  </w:num>
  <w:num w:numId="36" w16cid:durableId="288317211">
    <w:abstractNumId w:val="15"/>
  </w:num>
  <w:num w:numId="37" w16cid:durableId="601955373">
    <w:abstractNumId w:val="47"/>
  </w:num>
  <w:num w:numId="38" w16cid:durableId="1075711787">
    <w:abstractNumId w:val="23"/>
  </w:num>
  <w:num w:numId="39" w16cid:durableId="1849297266">
    <w:abstractNumId w:val="43"/>
  </w:num>
  <w:num w:numId="40" w16cid:durableId="1130590856">
    <w:abstractNumId w:val="24"/>
  </w:num>
  <w:num w:numId="41" w16cid:durableId="286089054">
    <w:abstractNumId w:val="1"/>
  </w:num>
  <w:num w:numId="42" w16cid:durableId="1603878017">
    <w:abstractNumId w:val="10"/>
  </w:num>
  <w:num w:numId="43" w16cid:durableId="268391939">
    <w:abstractNumId w:val="5"/>
  </w:num>
  <w:num w:numId="44" w16cid:durableId="183130137">
    <w:abstractNumId w:val="4"/>
  </w:num>
  <w:num w:numId="45" w16cid:durableId="1762482056">
    <w:abstractNumId w:val="14"/>
  </w:num>
  <w:num w:numId="46" w16cid:durableId="902183276">
    <w:abstractNumId w:val="8"/>
  </w:num>
  <w:num w:numId="47" w16cid:durableId="1886287206">
    <w:abstractNumId w:val="2"/>
  </w:num>
  <w:num w:numId="48" w16cid:durableId="300232427">
    <w:abstractNumId w:val="19"/>
  </w:num>
  <w:num w:numId="49" w16cid:durableId="226915602">
    <w:abstractNumId w:val="29"/>
  </w:num>
  <w:num w:numId="50" w16cid:durableId="597563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A47"/>
    <w:rsid w:val="00000E4A"/>
    <w:rsid w:val="00000EB2"/>
    <w:rsid w:val="0000303E"/>
    <w:rsid w:val="000047D3"/>
    <w:rsid w:val="00007797"/>
    <w:rsid w:val="000117B7"/>
    <w:rsid w:val="00011E59"/>
    <w:rsid w:val="00012801"/>
    <w:rsid w:val="000138C8"/>
    <w:rsid w:val="00013ACE"/>
    <w:rsid w:val="00014514"/>
    <w:rsid w:val="00015886"/>
    <w:rsid w:val="00020926"/>
    <w:rsid w:val="00021A49"/>
    <w:rsid w:val="00021A63"/>
    <w:rsid w:val="00022303"/>
    <w:rsid w:val="00023316"/>
    <w:rsid w:val="00023F70"/>
    <w:rsid w:val="00026D54"/>
    <w:rsid w:val="00031762"/>
    <w:rsid w:val="00032EDB"/>
    <w:rsid w:val="00034701"/>
    <w:rsid w:val="00035580"/>
    <w:rsid w:val="00037B2F"/>
    <w:rsid w:val="00037FEF"/>
    <w:rsid w:val="00041D37"/>
    <w:rsid w:val="00046F48"/>
    <w:rsid w:val="00047CFA"/>
    <w:rsid w:val="000504AC"/>
    <w:rsid w:val="000530E6"/>
    <w:rsid w:val="00054EC0"/>
    <w:rsid w:val="000623A0"/>
    <w:rsid w:val="000629E3"/>
    <w:rsid w:val="000632A4"/>
    <w:rsid w:val="00066434"/>
    <w:rsid w:val="00071344"/>
    <w:rsid w:val="0008037C"/>
    <w:rsid w:val="000809AB"/>
    <w:rsid w:val="00083444"/>
    <w:rsid w:val="00083A88"/>
    <w:rsid w:val="00083F6E"/>
    <w:rsid w:val="00084F6B"/>
    <w:rsid w:val="00085259"/>
    <w:rsid w:val="000868A4"/>
    <w:rsid w:val="00090006"/>
    <w:rsid w:val="00090AB5"/>
    <w:rsid w:val="000926CE"/>
    <w:rsid w:val="00097EF3"/>
    <w:rsid w:val="000A3B02"/>
    <w:rsid w:val="000A55C1"/>
    <w:rsid w:val="000A6A43"/>
    <w:rsid w:val="000B09C7"/>
    <w:rsid w:val="000B0B36"/>
    <w:rsid w:val="000B0D61"/>
    <w:rsid w:val="000B7037"/>
    <w:rsid w:val="000B72C7"/>
    <w:rsid w:val="000C066B"/>
    <w:rsid w:val="000C08C6"/>
    <w:rsid w:val="000C22F8"/>
    <w:rsid w:val="000C3699"/>
    <w:rsid w:val="000C3A73"/>
    <w:rsid w:val="000C4F83"/>
    <w:rsid w:val="000C5E99"/>
    <w:rsid w:val="000C6DE3"/>
    <w:rsid w:val="000D0041"/>
    <w:rsid w:val="000D1E83"/>
    <w:rsid w:val="000D2BC8"/>
    <w:rsid w:val="000D462E"/>
    <w:rsid w:val="000D4E42"/>
    <w:rsid w:val="000D5DEE"/>
    <w:rsid w:val="000D6B78"/>
    <w:rsid w:val="000D7982"/>
    <w:rsid w:val="000E5247"/>
    <w:rsid w:val="000E558D"/>
    <w:rsid w:val="000E6C4A"/>
    <w:rsid w:val="000E6F07"/>
    <w:rsid w:val="000E6F9B"/>
    <w:rsid w:val="000F1078"/>
    <w:rsid w:val="000F26D8"/>
    <w:rsid w:val="000F4846"/>
    <w:rsid w:val="000F54C0"/>
    <w:rsid w:val="000F5AB9"/>
    <w:rsid w:val="0010126E"/>
    <w:rsid w:val="00101B30"/>
    <w:rsid w:val="00102C52"/>
    <w:rsid w:val="00105329"/>
    <w:rsid w:val="001058E1"/>
    <w:rsid w:val="00106B87"/>
    <w:rsid w:val="00112F52"/>
    <w:rsid w:val="001134FC"/>
    <w:rsid w:val="00113FBA"/>
    <w:rsid w:val="00115FB1"/>
    <w:rsid w:val="001169F7"/>
    <w:rsid w:val="00116C30"/>
    <w:rsid w:val="001175EE"/>
    <w:rsid w:val="0012087D"/>
    <w:rsid w:val="00121565"/>
    <w:rsid w:val="00121B50"/>
    <w:rsid w:val="00123C7A"/>
    <w:rsid w:val="00123E7A"/>
    <w:rsid w:val="00126174"/>
    <w:rsid w:val="00127064"/>
    <w:rsid w:val="00130101"/>
    <w:rsid w:val="00131DE4"/>
    <w:rsid w:val="00134CAC"/>
    <w:rsid w:val="00136426"/>
    <w:rsid w:val="001364EC"/>
    <w:rsid w:val="001369F4"/>
    <w:rsid w:val="00136BF6"/>
    <w:rsid w:val="0013791D"/>
    <w:rsid w:val="00137FA1"/>
    <w:rsid w:val="0014335D"/>
    <w:rsid w:val="00144741"/>
    <w:rsid w:val="001455A0"/>
    <w:rsid w:val="0014561B"/>
    <w:rsid w:val="001456CE"/>
    <w:rsid w:val="001473C4"/>
    <w:rsid w:val="00151F60"/>
    <w:rsid w:val="0015404D"/>
    <w:rsid w:val="00155677"/>
    <w:rsid w:val="001576D4"/>
    <w:rsid w:val="00167F85"/>
    <w:rsid w:val="0017194F"/>
    <w:rsid w:val="001751C7"/>
    <w:rsid w:val="00177585"/>
    <w:rsid w:val="00180558"/>
    <w:rsid w:val="001851C0"/>
    <w:rsid w:val="0019030B"/>
    <w:rsid w:val="001917CB"/>
    <w:rsid w:val="00191C01"/>
    <w:rsid w:val="001922E5"/>
    <w:rsid w:val="00194C25"/>
    <w:rsid w:val="00196375"/>
    <w:rsid w:val="001A26F0"/>
    <w:rsid w:val="001B2640"/>
    <w:rsid w:val="001B5B2D"/>
    <w:rsid w:val="001B6649"/>
    <w:rsid w:val="001B6D21"/>
    <w:rsid w:val="001B6F2C"/>
    <w:rsid w:val="001C09BB"/>
    <w:rsid w:val="001C1255"/>
    <w:rsid w:val="001C202F"/>
    <w:rsid w:val="001C5415"/>
    <w:rsid w:val="001C7FFB"/>
    <w:rsid w:val="001D0207"/>
    <w:rsid w:val="001D5EEF"/>
    <w:rsid w:val="001D6190"/>
    <w:rsid w:val="001D6C35"/>
    <w:rsid w:val="001D71CB"/>
    <w:rsid w:val="001E023C"/>
    <w:rsid w:val="001E37C0"/>
    <w:rsid w:val="001E3A4F"/>
    <w:rsid w:val="001E5DE3"/>
    <w:rsid w:val="001F0140"/>
    <w:rsid w:val="001F1D29"/>
    <w:rsid w:val="001F230A"/>
    <w:rsid w:val="001F2467"/>
    <w:rsid w:val="001F6179"/>
    <w:rsid w:val="001F6EB7"/>
    <w:rsid w:val="001F6F37"/>
    <w:rsid w:val="00204E4C"/>
    <w:rsid w:val="002139FF"/>
    <w:rsid w:val="00214DCF"/>
    <w:rsid w:val="00217CDD"/>
    <w:rsid w:val="0022081F"/>
    <w:rsid w:val="00221D18"/>
    <w:rsid w:val="00222072"/>
    <w:rsid w:val="002223DA"/>
    <w:rsid w:val="00223AF4"/>
    <w:rsid w:val="00224867"/>
    <w:rsid w:val="00227605"/>
    <w:rsid w:val="002302C9"/>
    <w:rsid w:val="00230FAD"/>
    <w:rsid w:val="00233E76"/>
    <w:rsid w:val="00235B8F"/>
    <w:rsid w:val="002364EA"/>
    <w:rsid w:val="00240138"/>
    <w:rsid w:val="00240AF4"/>
    <w:rsid w:val="00242B1D"/>
    <w:rsid w:val="00244CE9"/>
    <w:rsid w:val="00245FD5"/>
    <w:rsid w:val="00247FAB"/>
    <w:rsid w:val="00250D72"/>
    <w:rsid w:val="002541F4"/>
    <w:rsid w:val="0025544F"/>
    <w:rsid w:val="00256B96"/>
    <w:rsid w:val="00261B76"/>
    <w:rsid w:val="00264BD8"/>
    <w:rsid w:val="00266464"/>
    <w:rsid w:val="00266640"/>
    <w:rsid w:val="002668F2"/>
    <w:rsid w:val="00267FA2"/>
    <w:rsid w:val="00271029"/>
    <w:rsid w:val="00274486"/>
    <w:rsid w:val="0027554E"/>
    <w:rsid w:val="00281C9C"/>
    <w:rsid w:val="00283176"/>
    <w:rsid w:val="00283540"/>
    <w:rsid w:val="002844D7"/>
    <w:rsid w:val="00285581"/>
    <w:rsid w:val="00285876"/>
    <w:rsid w:val="00285E47"/>
    <w:rsid w:val="00293E80"/>
    <w:rsid w:val="00294485"/>
    <w:rsid w:val="00294E14"/>
    <w:rsid w:val="002A5094"/>
    <w:rsid w:val="002B252A"/>
    <w:rsid w:val="002B5E3A"/>
    <w:rsid w:val="002C3E5C"/>
    <w:rsid w:val="002C5A47"/>
    <w:rsid w:val="002C702F"/>
    <w:rsid w:val="002D3579"/>
    <w:rsid w:val="002D3F74"/>
    <w:rsid w:val="002E0090"/>
    <w:rsid w:val="002E1C30"/>
    <w:rsid w:val="002E2335"/>
    <w:rsid w:val="002E2FF5"/>
    <w:rsid w:val="002E406D"/>
    <w:rsid w:val="002E442A"/>
    <w:rsid w:val="002E4C6F"/>
    <w:rsid w:val="002E5272"/>
    <w:rsid w:val="002E5806"/>
    <w:rsid w:val="002E7F35"/>
    <w:rsid w:val="002F2C91"/>
    <w:rsid w:val="002F7187"/>
    <w:rsid w:val="002F756A"/>
    <w:rsid w:val="002F7E1C"/>
    <w:rsid w:val="00301696"/>
    <w:rsid w:val="00302D7E"/>
    <w:rsid w:val="00303CD7"/>
    <w:rsid w:val="00304F0D"/>
    <w:rsid w:val="00305FFC"/>
    <w:rsid w:val="003068DC"/>
    <w:rsid w:val="00307B3C"/>
    <w:rsid w:val="003122E1"/>
    <w:rsid w:val="003168CC"/>
    <w:rsid w:val="00321771"/>
    <w:rsid w:val="003231E4"/>
    <w:rsid w:val="0032404A"/>
    <w:rsid w:val="00324BC4"/>
    <w:rsid w:val="00326FEF"/>
    <w:rsid w:val="00331287"/>
    <w:rsid w:val="00332DAD"/>
    <w:rsid w:val="00333BDC"/>
    <w:rsid w:val="00336A3B"/>
    <w:rsid w:val="00341089"/>
    <w:rsid w:val="00341F92"/>
    <w:rsid w:val="00345A96"/>
    <w:rsid w:val="003469C6"/>
    <w:rsid w:val="00346A3B"/>
    <w:rsid w:val="003523B9"/>
    <w:rsid w:val="003535DC"/>
    <w:rsid w:val="003624B6"/>
    <w:rsid w:val="00363844"/>
    <w:rsid w:val="00366162"/>
    <w:rsid w:val="00366AC4"/>
    <w:rsid w:val="003706EA"/>
    <w:rsid w:val="00370FC3"/>
    <w:rsid w:val="00372D70"/>
    <w:rsid w:val="00374C1C"/>
    <w:rsid w:val="003778EE"/>
    <w:rsid w:val="00380086"/>
    <w:rsid w:val="00381AC1"/>
    <w:rsid w:val="003838CB"/>
    <w:rsid w:val="00383AA8"/>
    <w:rsid w:val="00384A05"/>
    <w:rsid w:val="0038650B"/>
    <w:rsid w:val="003875C1"/>
    <w:rsid w:val="003919E1"/>
    <w:rsid w:val="00392D4C"/>
    <w:rsid w:val="00392ECB"/>
    <w:rsid w:val="00393818"/>
    <w:rsid w:val="003A082A"/>
    <w:rsid w:val="003A155E"/>
    <w:rsid w:val="003A18E8"/>
    <w:rsid w:val="003A2725"/>
    <w:rsid w:val="003A3009"/>
    <w:rsid w:val="003A325E"/>
    <w:rsid w:val="003A4E2D"/>
    <w:rsid w:val="003A500E"/>
    <w:rsid w:val="003A6B24"/>
    <w:rsid w:val="003A748A"/>
    <w:rsid w:val="003B2144"/>
    <w:rsid w:val="003B3358"/>
    <w:rsid w:val="003B7903"/>
    <w:rsid w:val="003C0229"/>
    <w:rsid w:val="003C09E2"/>
    <w:rsid w:val="003C0D1D"/>
    <w:rsid w:val="003C1711"/>
    <w:rsid w:val="003C3D86"/>
    <w:rsid w:val="003C4714"/>
    <w:rsid w:val="003C4971"/>
    <w:rsid w:val="003C6F4C"/>
    <w:rsid w:val="003D0813"/>
    <w:rsid w:val="003D155F"/>
    <w:rsid w:val="003D4CEB"/>
    <w:rsid w:val="003D5805"/>
    <w:rsid w:val="003D797B"/>
    <w:rsid w:val="003E0596"/>
    <w:rsid w:val="003E0812"/>
    <w:rsid w:val="003E2816"/>
    <w:rsid w:val="003E3930"/>
    <w:rsid w:val="003E729D"/>
    <w:rsid w:val="003F4159"/>
    <w:rsid w:val="003F41AE"/>
    <w:rsid w:val="003F4300"/>
    <w:rsid w:val="003F4C46"/>
    <w:rsid w:val="003F54ED"/>
    <w:rsid w:val="003F556E"/>
    <w:rsid w:val="003F5928"/>
    <w:rsid w:val="003F6523"/>
    <w:rsid w:val="003F79AA"/>
    <w:rsid w:val="00400992"/>
    <w:rsid w:val="00401488"/>
    <w:rsid w:val="00403068"/>
    <w:rsid w:val="004037AC"/>
    <w:rsid w:val="004046F0"/>
    <w:rsid w:val="004060B5"/>
    <w:rsid w:val="00407ADA"/>
    <w:rsid w:val="0041227E"/>
    <w:rsid w:val="0041334B"/>
    <w:rsid w:val="004154CD"/>
    <w:rsid w:val="004159F0"/>
    <w:rsid w:val="00421158"/>
    <w:rsid w:val="00421283"/>
    <w:rsid w:val="004242BB"/>
    <w:rsid w:val="00425411"/>
    <w:rsid w:val="00430118"/>
    <w:rsid w:val="0043774D"/>
    <w:rsid w:val="00441FFB"/>
    <w:rsid w:val="00443183"/>
    <w:rsid w:val="00443BDF"/>
    <w:rsid w:val="00444D3D"/>
    <w:rsid w:val="004463F8"/>
    <w:rsid w:val="0044729C"/>
    <w:rsid w:val="00452BEA"/>
    <w:rsid w:val="00452F64"/>
    <w:rsid w:val="004552C0"/>
    <w:rsid w:val="0045665C"/>
    <w:rsid w:val="00462364"/>
    <w:rsid w:val="004631DB"/>
    <w:rsid w:val="004638CC"/>
    <w:rsid w:val="00464E1C"/>
    <w:rsid w:val="0046533B"/>
    <w:rsid w:val="004657DE"/>
    <w:rsid w:val="00466545"/>
    <w:rsid w:val="00466F90"/>
    <w:rsid w:val="004677A6"/>
    <w:rsid w:val="004701A0"/>
    <w:rsid w:val="00471A8F"/>
    <w:rsid w:val="0047265A"/>
    <w:rsid w:val="004767F0"/>
    <w:rsid w:val="004771B5"/>
    <w:rsid w:val="00477991"/>
    <w:rsid w:val="004804F6"/>
    <w:rsid w:val="00483C51"/>
    <w:rsid w:val="00484667"/>
    <w:rsid w:val="004847E2"/>
    <w:rsid w:val="00485DFF"/>
    <w:rsid w:val="00485FEA"/>
    <w:rsid w:val="00487EF6"/>
    <w:rsid w:val="00487F8A"/>
    <w:rsid w:val="00490C37"/>
    <w:rsid w:val="004913E4"/>
    <w:rsid w:val="004927F8"/>
    <w:rsid w:val="00495E60"/>
    <w:rsid w:val="00495F69"/>
    <w:rsid w:val="004978CA"/>
    <w:rsid w:val="004A263B"/>
    <w:rsid w:val="004A2A9D"/>
    <w:rsid w:val="004A2C39"/>
    <w:rsid w:val="004A55E4"/>
    <w:rsid w:val="004B2811"/>
    <w:rsid w:val="004B284B"/>
    <w:rsid w:val="004B35C4"/>
    <w:rsid w:val="004B478B"/>
    <w:rsid w:val="004B723D"/>
    <w:rsid w:val="004C24E1"/>
    <w:rsid w:val="004C4540"/>
    <w:rsid w:val="004C4B3D"/>
    <w:rsid w:val="004C6036"/>
    <w:rsid w:val="004C6DD4"/>
    <w:rsid w:val="004C7036"/>
    <w:rsid w:val="004C72CC"/>
    <w:rsid w:val="004C75B8"/>
    <w:rsid w:val="004D0B10"/>
    <w:rsid w:val="004D25FD"/>
    <w:rsid w:val="004D27B4"/>
    <w:rsid w:val="004D36B0"/>
    <w:rsid w:val="004D3A6E"/>
    <w:rsid w:val="004D3D9E"/>
    <w:rsid w:val="004D42BA"/>
    <w:rsid w:val="004D4603"/>
    <w:rsid w:val="004D4897"/>
    <w:rsid w:val="004E0258"/>
    <w:rsid w:val="004E0D87"/>
    <w:rsid w:val="004E291D"/>
    <w:rsid w:val="004F0E78"/>
    <w:rsid w:val="004F1B2B"/>
    <w:rsid w:val="004F38FA"/>
    <w:rsid w:val="004F6772"/>
    <w:rsid w:val="004F6E94"/>
    <w:rsid w:val="004F7F0D"/>
    <w:rsid w:val="0050475E"/>
    <w:rsid w:val="005049EA"/>
    <w:rsid w:val="005066F5"/>
    <w:rsid w:val="00511BC6"/>
    <w:rsid w:val="005135F4"/>
    <w:rsid w:val="005141A6"/>
    <w:rsid w:val="00515F84"/>
    <w:rsid w:val="00521186"/>
    <w:rsid w:val="00521813"/>
    <w:rsid w:val="005224E2"/>
    <w:rsid w:val="00522641"/>
    <w:rsid w:val="00522EBD"/>
    <w:rsid w:val="00534B6B"/>
    <w:rsid w:val="00534F6C"/>
    <w:rsid w:val="00535CEF"/>
    <w:rsid w:val="00537057"/>
    <w:rsid w:val="005412D0"/>
    <w:rsid w:val="005422C7"/>
    <w:rsid w:val="00542D30"/>
    <w:rsid w:val="005446BA"/>
    <w:rsid w:val="00544C3F"/>
    <w:rsid w:val="0055009C"/>
    <w:rsid w:val="00551CFC"/>
    <w:rsid w:val="00554878"/>
    <w:rsid w:val="005618AD"/>
    <w:rsid w:val="0056259F"/>
    <w:rsid w:val="00570393"/>
    <w:rsid w:val="0057060C"/>
    <w:rsid w:val="00571220"/>
    <w:rsid w:val="005739EE"/>
    <w:rsid w:val="0057424E"/>
    <w:rsid w:val="005745A1"/>
    <w:rsid w:val="005777A3"/>
    <w:rsid w:val="005829DD"/>
    <w:rsid w:val="0058418C"/>
    <w:rsid w:val="00585AEB"/>
    <w:rsid w:val="005863D9"/>
    <w:rsid w:val="005866E2"/>
    <w:rsid w:val="00586B80"/>
    <w:rsid w:val="0059135A"/>
    <w:rsid w:val="00593E11"/>
    <w:rsid w:val="005943D0"/>
    <w:rsid w:val="0059535D"/>
    <w:rsid w:val="005A05CE"/>
    <w:rsid w:val="005A0A2F"/>
    <w:rsid w:val="005A0E84"/>
    <w:rsid w:val="005A10E8"/>
    <w:rsid w:val="005A1B53"/>
    <w:rsid w:val="005A3B6A"/>
    <w:rsid w:val="005A722F"/>
    <w:rsid w:val="005B03C1"/>
    <w:rsid w:val="005B3AE1"/>
    <w:rsid w:val="005B637A"/>
    <w:rsid w:val="005C273D"/>
    <w:rsid w:val="005C2B48"/>
    <w:rsid w:val="005C341B"/>
    <w:rsid w:val="005C415D"/>
    <w:rsid w:val="005C43A4"/>
    <w:rsid w:val="005C45F5"/>
    <w:rsid w:val="005C4D69"/>
    <w:rsid w:val="005C4E8B"/>
    <w:rsid w:val="005C5288"/>
    <w:rsid w:val="005C617B"/>
    <w:rsid w:val="005C6C8E"/>
    <w:rsid w:val="005C7630"/>
    <w:rsid w:val="005D00AA"/>
    <w:rsid w:val="005D5DB9"/>
    <w:rsid w:val="005D6FD0"/>
    <w:rsid w:val="005D740B"/>
    <w:rsid w:val="005D751A"/>
    <w:rsid w:val="005D7FB5"/>
    <w:rsid w:val="005E1306"/>
    <w:rsid w:val="005E1550"/>
    <w:rsid w:val="005E547D"/>
    <w:rsid w:val="005E58DC"/>
    <w:rsid w:val="005F05A0"/>
    <w:rsid w:val="005F2375"/>
    <w:rsid w:val="005F41B2"/>
    <w:rsid w:val="005F51B0"/>
    <w:rsid w:val="005F5251"/>
    <w:rsid w:val="005F561B"/>
    <w:rsid w:val="005F6317"/>
    <w:rsid w:val="005F77B7"/>
    <w:rsid w:val="005F7FB8"/>
    <w:rsid w:val="00600876"/>
    <w:rsid w:val="006068CB"/>
    <w:rsid w:val="00606A4F"/>
    <w:rsid w:val="0060781A"/>
    <w:rsid w:val="00614EFF"/>
    <w:rsid w:val="00615980"/>
    <w:rsid w:val="006163A7"/>
    <w:rsid w:val="006203FA"/>
    <w:rsid w:val="00622231"/>
    <w:rsid w:val="00622BDC"/>
    <w:rsid w:val="006241B5"/>
    <w:rsid w:val="00625791"/>
    <w:rsid w:val="006260A3"/>
    <w:rsid w:val="00626D16"/>
    <w:rsid w:val="00631511"/>
    <w:rsid w:val="00631ED6"/>
    <w:rsid w:val="00631FA9"/>
    <w:rsid w:val="006321A2"/>
    <w:rsid w:val="00633925"/>
    <w:rsid w:val="00633E41"/>
    <w:rsid w:val="0063647C"/>
    <w:rsid w:val="006366A6"/>
    <w:rsid w:val="00636A28"/>
    <w:rsid w:val="00636DCB"/>
    <w:rsid w:val="00644386"/>
    <w:rsid w:val="00645305"/>
    <w:rsid w:val="00650B01"/>
    <w:rsid w:val="0066096E"/>
    <w:rsid w:val="0066379F"/>
    <w:rsid w:val="00663D4B"/>
    <w:rsid w:val="00672736"/>
    <w:rsid w:val="00674083"/>
    <w:rsid w:val="00675DE3"/>
    <w:rsid w:val="00682920"/>
    <w:rsid w:val="00684EAC"/>
    <w:rsid w:val="0068570F"/>
    <w:rsid w:val="00685A0B"/>
    <w:rsid w:val="00687228"/>
    <w:rsid w:val="006905F4"/>
    <w:rsid w:val="006906BB"/>
    <w:rsid w:val="00691E06"/>
    <w:rsid w:val="00693301"/>
    <w:rsid w:val="00693AB6"/>
    <w:rsid w:val="00694A0F"/>
    <w:rsid w:val="00695E25"/>
    <w:rsid w:val="006A339A"/>
    <w:rsid w:val="006B17F1"/>
    <w:rsid w:val="006B3C7E"/>
    <w:rsid w:val="006B53A7"/>
    <w:rsid w:val="006B5A74"/>
    <w:rsid w:val="006B69AF"/>
    <w:rsid w:val="006B6BFB"/>
    <w:rsid w:val="006C103F"/>
    <w:rsid w:val="006C1D22"/>
    <w:rsid w:val="006C2D7C"/>
    <w:rsid w:val="006C31BF"/>
    <w:rsid w:val="006C3F7A"/>
    <w:rsid w:val="006C5DFB"/>
    <w:rsid w:val="006C7205"/>
    <w:rsid w:val="006C7A66"/>
    <w:rsid w:val="006C7C4E"/>
    <w:rsid w:val="006C7FB5"/>
    <w:rsid w:val="006C7FC6"/>
    <w:rsid w:val="006D23A8"/>
    <w:rsid w:val="006D537F"/>
    <w:rsid w:val="006E186B"/>
    <w:rsid w:val="006E38C3"/>
    <w:rsid w:val="006E528B"/>
    <w:rsid w:val="006E6C7A"/>
    <w:rsid w:val="006E7671"/>
    <w:rsid w:val="006F27BC"/>
    <w:rsid w:val="006F542B"/>
    <w:rsid w:val="007003F6"/>
    <w:rsid w:val="00700457"/>
    <w:rsid w:val="00703713"/>
    <w:rsid w:val="00705A77"/>
    <w:rsid w:val="00711A5F"/>
    <w:rsid w:val="007160AB"/>
    <w:rsid w:val="0071646E"/>
    <w:rsid w:val="00717437"/>
    <w:rsid w:val="00722422"/>
    <w:rsid w:val="00722734"/>
    <w:rsid w:val="007233E6"/>
    <w:rsid w:val="00723986"/>
    <w:rsid w:val="007245B6"/>
    <w:rsid w:val="007263C2"/>
    <w:rsid w:val="00731038"/>
    <w:rsid w:val="00735AFC"/>
    <w:rsid w:val="00735F3B"/>
    <w:rsid w:val="00737F39"/>
    <w:rsid w:val="00741F11"/>
    <w:rsid w:val="0074370B"/>
    <w:rsid w:val="00743A06"/>
    <w:rsid w:val="00744495"/>
    <w:rsid w:val="0075270B"/>
    <w:rsid w:val="007541C2"/>
    <w:rsid w:val="00754A87"/>
    <w:rsid w:val="00756E25"/>
    <w:rsid w:val="0075751E"/>
    <w:rsid w:val="00761DA4"/>
    <w:rsid w:val="00761E76"/>
    <w:rsid w:val="0076429C"/>
    <w:rsid w:val="0076519E"/>
    <w:rsid w:val="00767F0B"/>
    <w:rsid w:val="00767F3E"/>
    <w:rsid w:val="00767F74"/>
    <w:rsid w:val="00772411"/>
    <w:rsid w:val="0077267E"/>
    <w:rsid w:val="00772CB9"/>
    <w:rsid w:val="00774161"/>
    <w:rsid w:val="00774397"/>
    <w:rsid w:val="007764A9"/>
    <w:rsid w:val="00776E37"/>
    <w:rsid w:val="007771B0"/>
    <w:rsid w:val="007811A0"/>
    <w:rsid w:val="0078121C"/>
    <w:rsid w:val="00781A93"/>
    <w:rsid w:val="007852E8"/>
    <w:rsid w:val="00785B1C"/>
    <w:rsid w:val="00786324"/>
    <w:rsid w:val="007911CC"/>
    <w:rsid w:val="007938C6"/>
    <w:rsid w:val="007948FD"/>
    <w:rsid w:val="007972ED"/>
    <w:rsid w:val="007A07DC"/>
    <w:rsid w:val="007A1213"/>
    <w:rsid w:val="007A5AE5"/>
    <w:rsid w:val="007A6441"/>
    <w:rsid w:val="007A7911"/>
    <w:rsid w:val="007B30F8"/>
    <w:rsid w:val="007B3386"/>
    <w:rsid w:val="007B38F8"/>
    <w:rsid w:val="007B5D55"/>
    <w:rsid w:val="007C4A8C"/>
    <w:rsid w:val="007C778A"/>
    <w:rsid w:val="007D1796"/>
    <w:rsid w:val="007D2EB6"/>
    <w:rsid w:val="007D7332"/>
    <w:rsid w:val="007E25C7"/>
    <w:rsid w:val="007E6430"/>
    <w:rsid w:val="007E6A2C"/>
    <w:rsid w:val="007F2E4D"/>
    <w:rsid w:val="007F598A"/>
    <w:rsid w:val="007F66B3"/>
    <w:rsid w:val="007F671E"/>
    <w:rsid w:val="008003E0"/>
    <w:rsid w:val="00800977"/>
    <w:rsid w:val="008017B3"/>
    <w:rsid w:val="008026F1"/>
    <w:rsid w:val="0080368D"/>
    <w:rsid w:val="00803F39"/>
    <w:rsid w:val="00804356"/>
    <w:rsid w:val="008071A0"/>
    <w:rsid w:val="00807341"/>
    <w:rsid w:val="0080766C"/>
    <w:rsid w:val="00810E78"/>
    <w:rsid w:val="00813865"/>
    <w:rsid w:val="00813D5E"/>
    <w:rsid w:val="008158C5"/>
    <w:rsid w:val="00816D34"/>
    <w:rsid w:val="008170C1"/>
    <w:rsid w:val="00820DC3"/>
    <w:rsid w:val="00823248"/>
    <w:rsid w:val="008250A9"/>
    <w:rsid w:val="00825FAE"/>
    <w:rsid w:val="00826718"/>
    <w:rsid w:val="00827FF7"/>
    <w:rsid w:val="00831E79"/>
    <w:rsid w:val="0083256D"/>
    <w:rsid w:val="0083353D"/>
    <w:rsid w:val="00835195"/>
    <w:rsid w:val="008367E9"/>
    <w:rsid w:val="008409B4"/>
    <w:rsid w:val="00844575"/>
    <w:rsid w:val="0084573D"/>
    <w:rsid w:val="00850C15"/>
    <w:rsid w:val="00857928"/>
    <w:rsid w:val="008601F9"/>
    <w:rsid w:val="00860AC5"/>
    <w:rsid w:val="00860E4C"/>
    <w:rsid w:val="0086224C"/>
    <w:rsid w:val="00862E05"/>
    <w:rsid w:val="00863E99"/>
    <w:rsid w:val="008660E9"/>
    <w:rsid w:val="00866BF9"/>
    <w:rsid w:val="00872B0B"/>
    <w:rsid w:val="008833A7"/>
    <w:rsid w:val="00883DF2"/>
    <w:rsid w:val="00884A8B"/>
    <w:rsid w:val="00884F02"/>
    <w:rsid w:val="00886E0A"/>
    <w:rsid w:val="0089158B"/>
    <w:rsid w:val="00891D0E"/>
    <w:rsid w:val="0089211D"/>
    <w:rsid w:val="008960BB"/>
    <w:rsid w:val="00897902"/>
    <w:rsid w:val="008979CA"/>
    <w:rsid w:val="008A1AB1"/>
    <w:rsid w:val="008A6200"/>
    <w:rsid w:val="008A6BD5"/>
    <w:rsid w:val="008A7949"/>
    <w:rsid w:val="008B0051"/>
    <w:rsid w:val="008B23E9"/>
    <w:rsid w:val="008B2D2B"/>
    <w:rsid w:val="008B4929"/>
    <w:rsid w:val="008B6DAB"/>
    <w:rsid w:val="008B794C"/>
    <w:rsid w:val="008B7F15"/>
    <w:rsid w:val="008C4764"/>
    <w:rsid w:val="008C48A2"/>
    <w:rsid w:val="008C6F53"/>
    <w:rsid w:val="008C7A1B"/>
    <w:rsid w:val="008D33F4"/>
    <w:rsid w:val="008D35AB"/>
    <w:rsid w:val="008E101D"/>
    <w:rsid w:val="008E1A24"/>
    <w:rsid w:val="008E2684"/>
    <w:rsid w:val="008E5CBC"/>
    <w:rsid w:val="008E5CF3"/>
    <w:rsid w:val="008F0DFB"/>
    <w:rsid w:val="008F18CF"/>
    <w:rsid w:val="008F3DE9"/>
    <w:rsid w:val="008F5EF7"/>
    <w:rsid w:val="008F6E9A"/>
    <w:rsid w:val="009003B4"/>
    <w:rsid w:val="00901A6B"/>
    <w:rsid w:val="009042C7"/>
    <w:rsid w:val="00904EE9"/>
    <w:rsid w:val="00905715"/>
    <w:rsid w:val="00905D79"/>
    <w:rsid w:val="00906938"/>
    <w:rsid w:val="00911AEA"/>
    <w:rsid w:val="00914189"/>
    <w:rsid w:val="009163A1"/>
    <w:rsid w:val="009173AE"/>
    <w:rsid w:val="00920A63"/>
    <w:rsid w:val="00922054"/>
    <w:rsid w:val="0092650B"/>
    <w:rsid w:val="00930776"/>
    <w:rsid w:val="009308C1"/>
    <w:rsid w:val="00930A8F"/>
    <w:rsid w:val="0093318B"/>
    <w:rsid w:val="00933CEE"/>
    <w:rsid w:val="009375F7"/>
    <w:rsid w:val="00943001"/>
    <w:rsid w:val="009439BC"/>
    <w:rsid w:val="0094750D"/>
    <w:rsid w:val="00950FE1"/>
    <w:rsid w:val="00951C63"/>
    <w:rsid w:val="00952B8D"/>
    <w:rsid w:val="0095414F"/>
    <w:rsid w:val="009541EC"/>
    <w:rsid w:val="00956AB4"/>
    <w:rsid w:val="00960CC0"/>
    <w:rsid w:val="0096235D"/>
    <w:rsid w:val="00970D03"/>
    <w:rsid w:val="009719C9"/>
    <w:rsid w:val="0097425F"/>
    <w:rsid w:val="00980705"/>
    <w:rsid w:val="009827C6"/>
    <w:rsid w:val="00982B15"/>
    <w:rsid w:val="00984E20"/>
    <w:rsid w:val="00985B6E"/>
    <w:rsid w:val="00997A1A"/>
    <w:rsid w:val="009A0F3B"/>
    <w:rsid w:val="009A240E"/>
    <w:rsid w:val="009A650F"/>
    <w:rsid w:val="009A6CF3"/>
    <w:rsid w:val="009A7D70"/>
    <w:rsid w:val="009A7DFB"/>
    <w:rsid w:val="009B1278"/>
    <w:rsid w:val="009B4808"/>
    <w:rsid w:val="009B4FB3"/>
    <w:rsid w:val="009C01E8"/>
    <w:rsid w:val="009C02DF"/>
    <w:rsid w:val="009C03CF"/>
    <w:rsid w:val="009C3942"/>
    <w:rsid w:val="009C56F1"/>
    <w:rsid w:val="009D428A"/>
    <w:rsid w:val="009D5A84"/>
    <w:rsid w:val="009D5D36"/>
    <w:rsid w:val="009E1C7B"/>
    <w:rsid w:val="009E1E84"/>
    <w:rsid w:val="009E28FD"/>
    <w:rsid w:val="009E2E34"/>
    <w:rsid w:val="009E6D70"/>
    <w:rsid w:val="009E7588"/>
    <w:rsid w:val="009F0E3A"/>
    <w:rsid w:val="009F4D76"/>
    <w:rsid w:val="009F741C"/>
    <w:rsid w:val="00A00C57"/>
    <w:rsid w:val="00A01976"/>
    <w:rsid w:val="00A01ED1"/>
    <w:rsid w:val="00A0203D"/>
    <w:rsid w:val="00A02EB9"/>
    <w:rsid w:val="00A05F6B"/>
    <w:rsid w:val="00A138EF"/>
    <w:rsid w:val="00A154C3"/>
    <w:rsid w:val="00A164F2"/>
    <w:rsid w:val="00A16D8F"/>
    <w:rsid w:val="00A20D77"/>
    <w:rsid w:val="00A24B9D"/>
    <w:rsid w:val="00A24E27"/>
    <w:rsid w:val="00A267EE"/>
    <w:rsid w:val="00A26B4B"/>
    <w:rsid w:val="00A30DAB"/>
    <w:rsid w:val="00A31181"/>
    <w:rsid w:val="00A3480D"/>
    <w:rsid w:val="00A34FE5"/>
    <w:rsid w:val="00A35E9C"/>
    <w:rsid w:val="00A368F7"/>
    <w:rsid w:val="00A36FBE"/>
    <w:rsid w:val="00A370E1"/>
    <w:rsid w:val="00A43E1E"/>
    <w:rsid w:val="00A45CB8"/>
    <w:rsid w:val="00A501AB"/>
    <w:rsid w:val="00A50C2A"/>
    <w:rsid w:val="00A527D8"/>
    <w:rsid w:val="00A54583"/>
    <w:rsid w:val="00A54DFA"/>
    <w:rsid w:val="00A558CB"/>
    <w:rsid w:val="00A56202"/>
    <w:rsid w:val="00A6282B"/>
    <w:rsid w:val="00A62EB1"/>
    <w:rsid w:val="00A63A7C"/>
    <w:rsid w:val="00A65D76"/>
    <w:rsid w:val="00A67C68"/>
    <w:rsid w:val="00A67CBF"/>
    <w:rsid w:val="00A70237"/>
    <w:rsid w:val="00A71ED7"/>
    <w:rsid w:val="00A77AB4"/>
    <w:rsid w:val="00A80F81"/>
    <w:rsid w:val="00A83566"/>
    <w:rsid w:val="00A83E60"/>
    <w:rsid w:val="00A846EB"/>
    <w:rsid w:val="00A85922"/>
    <w:rsid w:val="00A85A1C"/>
    <w:rsid w:val="00A916F2"/>
    <w:rsid w:val="00A92D03"/>
    <w:rsid w:val="00A93538"/>
    <w:rsid w:val="00A951D2"/>
    <w:rsid w:val="00AA2482"/>
    <w:rsid w:val="00AA3DF4"/>
    <w:rsid w:val="00AA4C15"/>
    <w:rsid w:val="00AA529C"/>
    <w:rsid w:val="00AB02CD"/>
    <w:rsid w:val="00AB2246"/>
    <w:rsid w:val="00AB2E01"/>
    <w:rsid w:val="00AB2F27"/>
    <w:rsid w:val="00AB3E44"/>
    <w:rsid w:val="00AB7039"/>
    <w:rsid w:val="00AB7A0F"/>
    <w:rsid w:val="00AB7F40"/>
    <w:rsid w:val="00AC0B35"/>
    <w:rsid w:val="00AC0E82"/>
    <w:rsid w:val="00AC16B1"/>
    <w:rsid w:val="00AC2671"/>
    <w:rsid w:val="00AC2742"/>
    <w:rsid w:val="00AC2E40"/>
    <w:rsid w:val="00AC39DE"/>
    <w:rsid w:val="00AC3C00"/>
    <w:rsid w:val="00AC5528"/>
    <w:rsid w:val="00AD1EBA"/>
    <w:rsid w:val="00AD1F12"/>
    <w:rsid w:val="00AD2C9F"/>
    <w:rsid w:val="00AD51E3"/>
    <w:rsid w:val="00AD553D"/>
    <w:rsid w:val="00AD67FD"/>
    <w:rsid w:val="00AE0E59"/>
    <w:rsid w:val="00AE35C9"/>
    <w:rsid w:val="00AE391E"/>
    <w:rsid w:val="00AF0FC1"/>
    <w:rsid w:val="00AF3A3C"/>
    <w:rsid w:val="00AF3B2A"/>
    <w:rsid w:val="00AF3BC4"/>
    <w:rsid w:val="00AF3EE5"/>
    <w:rsid w:val="00AF4EAD"/>
    <w:rsid w:val="00AF55A2"/>
    <w:rsid w:val="00B00099"/>
    <w:rsid w:val="00B0035A"/>
    <w:rsid w:val="00B011A9"/>
    <w:rsid w:val="00B02051"/>
    <w:rsid w:val="00B0332F"/>
    <w:rsid w:val="00B04DB8"/>
    <w:rsid w:val="00B053A0"/>
    <w:rsid w:val="00B07051"/>
    <w:rsid w:val="00B070D5"/>
    <w:rsid w:val="00B07C32"/>
    <w:rsid w:val="00B12044"/>
    <w:rsid w:val="00B139BD"/>
    <w:rsid w:val="00B142CA"/>
    <w:rsid w:val="00B15255"/>
    <w:rsid w:val="00B15E4F"/>
    <w:rsid w:val="00B166E1"/>
    <w:rsid w:val="00B16CF8"/>
    <w:rsid w:val="00B2021B"/>
    <w:rsid w:val="00B226E9"/>
    <w:rsid w:val="00B26019"/>
    <w:rsid w:val="00B3333C"/>
    <w:rsid w:val="00B3337F"/>
    <w:rsid w:val="00B33C18"/>
    <w:rsid w:val="00B33E3C"/>
    <w:rsid w:val="00B408AC"/>
    <w:rsid w:val="00B42853"/>
    <w:rsid w:val="00B4369D"/>
    <w:rsid w:val="00B44523"/>
    <w:rsid w:val="00B44876"/>
    <w:rsid w:val="00B45B2F"/>
    <w:rsid w:val="00B46F51"/>
    <w:rsid w:val="00B47DF4"/>
    <w:rsid w:val="00B50119"/>
    <w:rsid w:val="00B5162F"/>
    <w:rsid w:val="00B560DC"/>
    <w:rsid w:val="00B5761A"/>
    <w:rsid w:val="00B6033D"/>
    <w:rsid w:val="00B60C9F"/>
    <w:rsid w:val="00B61203"/>
    <w:rsid w:val="00B617F1"/>
    <w:rsid w:val="00B61BF2"/>
    <w:rsid w:val="00B62E8D"/>
    <w:rsid w:val="00B644FE"/>
    <w:rsid w:val="00B65CF2"/>
    <w:rsid w:val="00B66443"/>
    <w:rsid w:val="00B67C45"/>
    <w:rsid w:val="00B73508"/>
    <w:rsid w:val="00B74D01"/>
    <w:rsid w:val="00B76D07"/>
    <w:rsid w:val="00B80C5C"/>
    <w:rsid w:val="00B85698"/>
    <w:rsid w:val="00B859DB"/>
    <w:rsid w:val="00B91E35"/>
    <w:rsid w:val="00B92610"/>
    <w:rsid w:val="00B938D5"/>
    <w:rsid w:val="00B94BE2"/>
    <w:rsid w:val="00B94FD9"/>
    <w:rsid w:val="00BA27E4"/>
    <w:rsid w:val="00BA37FC"/>
    <w:rsid w:val="00BA442B"/>
    <w:rsid w:val="00BA4C74"/>
    <w:rsid w:val="00BA5DA5"/>
    <w:rsid w:val="00BA61F8"/>
    <w:rsid w:val="00BA722F"/>
    <w:rsid w:val="00BA7BF9"/>
    <w:rsid w:val="00BB039B"/>
    <w:rsid w:val="00BB1FED"/>
    <w:rsid w:val="00BB22E2"/>
    <w:rsid w:val="00BB3099"/>
    <w:rsid w:val="00BB44D6"/>
    <w:rsid w:val="00BB503E"/>
    <w:rsid w:val="00BB73E5"/>
    <w:rsid w:val="00BB7FB5"/>
    <w:rsid w:val="00BC1590"/>
    <w:rsid w:val="00BC376C"/>
    <w:rsid w:val="00BC3CA5"/>
    <w:rsid w:val="00BC3CE3"/>
    <w:rsid w:val="00BC5168"/>
    <w:rsid w:val="00BC5E3F"/>
    <w:rsid w:val="00BC614D"/>
    <w:rsid w:val="00BC6D57"/>
    <w:rsid w:val="00BD1279"/>
    <w:rsid w:val="00BD13EE"/>
    <w:rsid w:val="00BD1437"/>
    <w:rsid w:val="00BD23C8"/>
    <w:rsid w:val="00BD3285"/>
    <w:rsid w:val="00BD44DD"/>
    <w:rsid w:val="00BD4E98"/>
    <w:rsid w:val="00BE2431"/>
    <w:rsid w:val="00BE2C09"/>
    <w:rsid w:val="00BE3BD7"/>
    <w:rsid w:val="00BE660C"/>
    <w:rsid w:val="00BE755A"/>
    <w:rsid w:val="00BF09CB"/>
    <w:rsid w:val="00BF3250"/>
    <w:rsid w:val="00BF45D5"/>
    <w:rsid w:val="00BF47B4"/>
    <w:rsid w:val="00BF48FB"/>
    <w:rsid w:val="00BF56B4"/>
    <w:rsid w:val="00BF5AC5"/>
    <w:rsid w:val="00BF5EEE"/>
    <w:rsid w:val="00C038B5"/>
    <w:rsid w:val="00C03DFA"/>
    <w:rsid w:val="00C10003"/>
    <w:rsid w:val="00C10BCA"/>
    <w:rsid w:val="00C120A7"/>
    <w:rsid w:val="00C141D1"/>
    <w:rsid w:val="00C212A2"/>
    <w:rsid w:val="00C23687"/>
    <w:rsid w:val="00C2562C"/>
    <w:rsid w:val="00C304B3"/>
    <w:rsid w:val="00C30913"/>
    <w:rsid w:val="00C30B21"/>
    <w:rsid w:val="00C3128D"/>
    <w:rsid w:val="00C31D3C"/>
    <w:rsid w:val="00C31FCB"/>
    <w:rsid w:val="00C35B5E"/>
    <w:rsid w:val="00C36C95"/>
    <w:rsid w:val="00C36E7A"/>
    <w:rsid w:val="00C37FF5"/>
    <w:rsid w:val="00C41EC6"/>
    <w:rsid w:val="00C5078F"/>
    <w:rsid w:val="00C50E2C"/>
    <w:rsid w:val="00C54257"/>
    <w:rsid w:val="00C54578"/>
    <w:rsid w:val="00C55434"/>
    <w:rsid w:val="00C56A29"/>
    <w:rsid w:val="00C57E7C"/>
    <w:rsid w:val="00C60565"/>
    <w:rsid w:val="00C60E66"/>
    <w:rsid w:val="00C62324"/>
    <w:rsid w:val="00C6490A"/>
    <w:rsid w:val="00C666A5"/>
    <w:rsid w:val="00C7184B"/>
    <w:rsid w:val="00C74355"/>
    <w:rsid w:val="00C77109"/>
    <w:rsid w:val="00C8014C"/>
    <w:rsid w:val="00C81BDD"/>
    <w:rsid w:val="00C81C90"/>
    <w:rsid w:val="00C82832"/>
    <w:rsid w:val="00C82AB9"/>
    <w:rsid w:val="00C834F2"/>
    <w:rsid w:val="00C86EEA"/>
    <w:rsid w:val="00C93838"/>
    <w:rsid w:val="00C94764"/>
    <w:rsid w:val="00C95EEA"/>
    <w:rsid w:val="00C97A54"/>
    <w:rsid w:val="00CA0DAE"/>
    <w:rsid w:val="00CA3C8D"/>
    <w:rsid w:val="00CA4925"/>
    <w:rsid w:val="00CA572F"/>
    <w:rsid w:val="00CA76C1"/>
    <w:rsid w:val="00CB0DB8"/>
    <w:rsid w:val="00CC00AA"/>
    <w:rsid w:val="00CC036D"/>
    <w:rsid w:val="00CC1614"/>
    <w:rsid w:val="00CC274D"/>
    <w:rsid w:val="00CC43BA"/>
    <w:rsid w:val="00CC5024"/>
    <w:rsid w:val="00CC7442"/>
    <w:rsid w:val="00CD23AC"/>
    <w:rsid w:val="00CD2553"/>
    <w:rsid w:val="00CD53F6"/>
    <w:rsid w:val="00CD5D4C"/>
    <w:rsid w:val="00CD6BFB"/>
    <w:rsid w:val="00CE02A8"/>
    <w:rsid w:val="00CE09FB"/>
    <w:rsid w:val="00CE55AB"/>
    <w:rsid w:val="00CE6CE4"/>
    <w:rsid w:val="00CF1F57"/>
    <w:rsid w:val="00CF6260"/>
    <w:rsid w:val="00CF65F1"/>
    <w:rsid w:val="00CF75CF"/>
    <w:rsid w:val="00D01FCA"/>
    <w:rsid w:val="00D051E8"/>
    <w:rsid w:val="00D05CAD"/>
    <w:rsid w:val="00D07712"/>
    <w:rsid w:val="00D12F3D"/>
    <w:rsid w:val="00D13758"/>
    <w:rsid w:val="00D174CE"/>
    <w:rsid w:val="00D22B9E"/>
    <w:rsid w:val="00D25AD8"/>
    <w:rsid w:val="00D273BF"/>
    <w:rsid w:val="00D27F4F"/>
    <w:rsid w:val="00D3024B"/>
    <w:rsid w:val="00D30673"/>
    <w:rsid w:val="00D306BD"/>
    <w:rsid w:val="00D3086B"/>
    <w:rsid w:val="00D31E94"/>
    <w:rsid w:val="00D36451"/>
    <w:rsid w:val="00D36E4C"/>
    <w:rsid w:val="00D42848"/>
    <w:rsid w:val="00D449CF"/>
    <w:rsid w:val="00D46C35"/>
    <w:rsid w:val="00D47EA7"/>
    <w:rsid w:val="00D5072A"/>
    <w:rsid w:val="00D53585"/>
    <w:rsid w:val="00D555C1"/>
    <w:rsid w:val="00D55C2F"/>
    <w:rsid w:val="00D561D7"/>
    <w:rsid w:val="00D61319"/>
    <w:rsid w:val="00D639DA"/>
    <w:rsid w:val="00D6707D"/>
    <w:rsid w:val="00D677F9"/>
    <w:rsid w:val="00D677FB"/>
    <w:rsid w:val="00D67818"/>
    <w:rsid w:val="00D709FD"/>
    <w:rsid w:val="00D72A36"/>
    <w:rsid w:val="00D739AB"/>
    <w:rsid w:val="00D76D61"/>
    <w:rsid w:val="00D77D87"/>
    <w:rsid w:val="00D83A3A"/>
    <w:rsid w:val="00D83D58"/>
    <w:rsid w:val="00D8571F"/>
    <w:rsid w:val="00D8736C"/>
    <w:rsid w:val="00D912E3"/>
    <w:rsid w:val="00D9215F"/>
    <w:rsid w:val="00D923B2"/>
    <w:rsid w:val="00D936FB"/>
    <w:rsid w:val="00D9456D"/>
    <w:rsid w:val="00D96ECB"/>
    <w:rsid w:val="00DA0E05"/>
    <w:rsid w:val="00DA19A3"/>
    <w:rsid w:val="00DA361B"/>
    <w:rsid w:val="00DA7A86"/>
    <w:rsid w:val="00DA7E0B"/>
    <w:rsid w:val="00DB2264"/>
    <w:rsid w:val="00DB22F3"/>
    <w:rsid w:val="00DB3264"/>
    <w:rsid w:val="00DB4F89"/>
    <w:rsid w:val="00DB59E9"/>
    <w:rsid w:val="00DB5BC4"/>
    <w:rsid w:val="00DB6E54"/>
    <w:rsid w:val="00DB7025"/>
    <w:rsid w:val="00DB72E2"/>
    <w:rsid w:val="00DB7700"/>
    <w:rsid w:val="00DB7E06"/>
    <w:rsid w:val="00DC07B0"/>
    <w:rsid w:val="00DC1DC2"/>
    <w:rsid w:val="00DC6711"/>
    <w:rsid w:val="00DD0E87"/>
    <w:rsid w:val="00DD2B89"/>
    <w:rsid w:val="00DD59B0"/>
    <w:rsid w:val="00DE0960"/>
    <w:rsid w:val="00DE10B2"/>
    <w:rsid w:val="00DE1628"/>
    <w:rsid w:val="00DE5C68"/>
    <w:rsid w:val="00DF0A0C"/>
    <w:rsid w:val="00DF4622"/>
    <w:rsid w:val="00DF5487"/>
    <w:rsid w:val="00DF6814"/>
    <w:rsid w:val="00DF6A0D"/>
    <w:rsid w:val="00DF6A76"/>
    <w:rsid w:val="00DF7DFA"/>
    <w:rsid w:val="00E011E0"/>
    <w:rsid w:val="00E02836"/>
    <w:rsid w:val="00E02E16"/>
    <w:rsid w:val="00E03253"/>
    <w:rsid w:val="00E03C3C"/>
    <w:rsid w:val="00E03CCE"/>
    <w:rsid w:val="00E06F22"/>
    <w:rsid w:val="00E10520"/>
    <w:rsid w:val="00E1539D"/>
    <w:rsid w:val="00E156D7"/>
    <w:rsid w:val="00E15D55"/>
    <w:rsid w:val="00E20273"/>
    <w:rsid w:val="00E22755"/>
    <w:rsid w:val="00E26D57"/>
    <w:rsid w:val="00E274D6"/>
    <w:rsid w:val="00E27D89"/>
    <w:rsid w:val="00E30582"/>
    <w:rsid w:val="00E34178"/>
    <w:rsid w:val="00E3478C"/>
    <w:rsid w:val="00E35311"/>
    <w:rsid w:val="00E36307"/>
    <w:rsid w:val="00E40596"/>
    <w:rsid w:val="00E40688"/>
    <w:rsid w:val="00E40F89"/>
    <w:rsid w:val="00E47C50"/>
    <w:rsid w:val="00E500CF"/>
    <w:rsid w:val="00E501E1"/>
    <w:rsid w:val="00E50D04"/>
    <w:rsid w:val="00E52C93"/>
    <w:rsid w:val="00E5417C"/>
    <w:rsid w:val="00E54BEB"/>
    <w:rsid w:val="00E5604C"/>
    <w:rsid w:val="00E57239"/>
    <w:rsid w:val="00E57967"/>
    <w:rsid w:val="00E60D88"/>
    <w:rsid w:val="00E613F5"/>
    <w:rsid w:val="00E619C9"/>
    <w:rsid w:val="00E63969"/>
    <w:rsid w:val="00E7062C"/>
    <w:rsid w:val="00E7066B"/>
    <w:rsid w:val="00E72024"/>
    <w:rsid w:val="00E75B68"/>
    <w:rsid w:val="00E81727"/>
    <w:rsid w:val="00E818E4"/>
    <w:rsid w:val="00E83305"/>
    <w:rsid w:val="00E8347B"/>
    <w:rsid w:val="00E83EF8"/>
    <w:rsid w:val="00E8430D"/>
    <w:rsid w:val="00E87F38"/>
    <w:rsid w:val="00E91602"/>
    <w:rsid w:val="00E95578"/>
    <w:rsid w:val="00E9781B"/>
    <w:rsid w:val="00EA12C1"/>
    <w:rsid w:val="00EA289E"/>
    <w:rsid w:val="00EA305A"/>
    <w:rsid w:val="00EA480C"/>
    <w:rsid w:val="00EA56B3"/>
    <w:rsid w:val="00EA6939"/>
    <w:rsid w:val="00EB0EC8"/>
    <w:rsid w:val="00EB19BE"/>
    <w:rsid w:val="00EB3230"/>
    <w:rsid w:val="00EB4E55"/>
    <w:rsid w:val="00EB55EC"/>
    <w:rsid w:val="00EB7358"/>
    <w:rsid w:val="00EC0D02"/>
    <w:rsid w:val="00EC2997"/>
    <w:rsid w:val="00EC3126"/>
    <w:rsid w:val="00EC474D"/>
    <w:rsid w:val="00EC59C4"/>
    <w:rsid w:val="00ED0E1F"/>
    <w:rsid w:val="00ED12E9"/>
    <w:rsid w:val="00ED26DE"/>
    <w:rsid w:val="00ED4DB5"/>
    <w:rsid w:val="00ED56E4"/>
    <w:rsid w:val="00ED5DA8"/>
    <w:rsid w:val="00EE0939"/>
    <w:rsid w:val="00EE17EA"/>
    <w:rsid w:val="00EE458F"/>
    <w:rsid w:val="00EE5837"/>
    <w:rsid w:val="00EE62EC"/>
    <w:rsid w:val="00EE72F7"/>
    <w:rsid w:val="00EE7690"/>
    <w:rsid w:val="00EF01D1"/>
    <w:rsid w:val="00EF2D2A"/>
    <w:rsid w:val="00EF3333"/>
    <w:rsid w:val="00EF710E"/>
    <w:rsid w:val="00EF7352"/>
    <w:rsid w:val="00EF7D0C"/>
    <w:rsid w:val="00F0395E"/>
    <w:rsid w:val="00F03B5C"/>
    <w:rsid w:val="00F102DF"/>
    <w:rsid w:val="00F10BD6"/>
    <w:rsid w:val="00F1241E"/>
    <w:rsid w:val="00F13166"/>
    <w:rsid w:val="00F14396"/>
    <w:rsid w:val="00F15625"/>
    <w:rsid w:val="00F158A6"/>
    <w:rsid w:val="00F16A18"/>
    <w:rsid w:val="00F16AC2"/>
    <w:rsid w:val="00F17458"/>
    <w:rsid w:val="00F2110E"/>
    <w:rsid w:val="00F23C04"/>
    <w:rsid w:val="00F23F44"/>
    <w:rsid w:val="00F24431"/>
    <w:rsid w:val="00F2501F"/>
    <w:rsid w:val="00F26909"/>
    <w:rsid w:val="00F27DD1"/>
    <w:rsid w:val="00F3224C"/>
    <w:rsid w:val="00F32825"/>
    <w:rsid w:val="00F35366"/>
    <w:rsid w:val="00F3573C"/>
    <w:rsid w:val="00F359C0"/>
    <w:rsid w:val="00F35CCA"/>
    <w:rsid w:val="00F3675F"/>
    <w:rsid w:val="00F40E3E"/>
    <w:rsid w:val="00F420BF"/>
    <w:rsid w:val="00F44D12"/>
    <w:rsid w:val="00F52441"/>
    <w:rsid w:val="00F56F7C"/>
    <w:rsid w:val="00F63B03"/>
    <w:rsid w:val="00F6407D"/>
    <w:rsid w:val="00F71808"/>
    <w:rsid w:val="00F723B8"/>
    <w:rsid w:val="00F73FFB"/>
    <w:rsid w:val="00F744E3"/>
    <w:rsid w:val="00F74956"/>
    <w:rsid w:val="00F7597B"/>
    <w:rsid w:val="00F76716"/>
    <w:rsid w:val="00F77E16"/>
    <w:rsid w:val="00F80C66"/>
    <w:rsid w:val="00F81569"/>
    <w:rsid w:val="00F8340C"/>
    <w:rsid w:val="00F8374E"/>
    <w:rsid w:val="00F85045"/>
    <w:rsid w:val="00F86DDB"/>
    <w:rsid w:val="00F90A12"/>
    <w:rsid w:val="00F92EA6"/>
    <w:rsid w:val="00F938C9"/>
    <w:rsid w:val="00F95E8A"/>
    <w:rsid w:val="00F9628F"/>
    <w:rsid w:val="00F96FE6"/>
    <w:rsid w:val="00F9717C"/>
    <w:rsid w:val="00FA2260"/>
    <w:rsid w:val="00FA355F"/>
    <w:rsid w:val="00FA38B5"/>
    <w:rsid w:val="00FA3CD6"/>
    <w:rsid w:val="00FA4FE1"/>
    <w:rsid w:val="00FA55FD"/>
    <w:rsid w:val="00FA6BB3"/>
    <w:rsid w:val="00FA7CB3"/>
    <w:rsid w:val="00FB0272"/>
    <w:rsid w:val="00FB1CB4"/>
    <w:rsid w:val="00FB3C7F"/>
    <w:rsid w:val="00FC1B60"/>
    <w:rsid w:val="00FC3382"/>
    <w:rsid w:val="00FC704B"/>
    <w:rsid w:val="00FC7F89"/>
    <w:rsid w:val="00FD0102"/>
    <w:rsid w:val="00FD15AB"/>
    <w:rsid w:val="00FD1AB6"/>
    <w:rsid w:val="00FD2BA0"/>
    <w:rsid w:val="00FD3EC9"/>
    <w:rsid w:val="00FD52C5"/>
    <w:rsid w:val="00FD5420"/>
    <w:rsid w:val="00FD749B"/>
    <w:rsid w:val="00FD7A75"/>
    <w:rsid w:val="00FE0476"/>
    <w:rsid w:val="00FE0CF1"/>
    <w:rsid w:val="00FE14ED"/>
    <w:rsid w:val="00FE2A5F"/>
    <w:rsid w:val="00FE31EF"/>
    <w:rsid w:val="00FE4899"/>
    <w:rsid w:val="00FE4D75"/>
    <w:rsid w:val="00FE6DAD"/>
    <w:rsid w:val="00FF544C"/>
    <w:rsid w:val="00FF5DEB"/>
    <w:rsid w:val="0258469D"/>
    <w:rsid w:val="02904D8A"/>
    <w:rsid w:val="032BD578"/>
    <w:rsid w:val="0709243A"/>
    <w:rsid w:val="084AE39F"/>
    <w:rsid w:val="08E094C5"/>
    <w:rsid w:val="0946F1CE"/>
    <w:rsid w:val="09B8D6E7"/>
    <w:rsid w:val="0EC4A838"/>
    <w:rsid w:val="10BA9EFE"/>
    <w:rsid w:val="11D24129"/>
    <w:rsid w:val="129ECB92"/>
    <w:rsid w:val="1AC749A0"/>
    <w:rsid w:val="1C978194"/>
    <w:rsid w:val="1CA847BA"/>
    <w:rsid w:val="1CE61773"/>
    <w:rsid w:val="1CFB496E"/>
    <w:rsid w:val="1F7EDE48"/>
    <w:rsid w:val="22863D4F"/>
    <w:rsid w:val="238A112E"/>
    <w:rsid w:val="24E9B8BF"/>
    <w:rsid w:val="257825A9"/>
    <w:rsid w:val="258ED794"/>
    <w:rsid w:val="26873AA3"/>
    <w:rsid w:val="28FB6F4B"/>
    <w:rsid w:val="2A1922FE"/>
    <w:rsid w:val="2A292E8B"/>
    <w:rsid w:val="2C4A153A"/>
    <w:rsid w:val="2E533B40"/>
    <w:rsid w:val="2EBDDFD1"/>
    <w:rsid w:val="2EF8AF45"/>
    <w:rsid w:val="31B040F7"/>
    <w:rsid w:val="33545306"/>
    <w:rsid w:val="3412457F"/>
    <w:rsid w:val="34E43D0B"/>
    <w:rsid w:val="36A05AFC"/>
    <w:rsid w:val="39926D57"/>
    <w:rsid w:val="39CFF086"/>
    <w:rsid w:val="3A9385A9"/>
    <w:rsid w:val="3D272493"/>
    <w:rsid w:val="3D76F052"/>
    <w:rsid w:val="3DF409C2"/>
    <w:rsid w:val="3F9C9AC0"/>
    <w:rsid w:val="40E1357B"/>
    <w:rsid w:val="411C7E31"/>
    <w:rsid w:val="4306C921"/>
    <w:rsid w:val="4462E58A"/>
    <w:rsid w:val="472AA517"/>
    <w:rsid w:val="479E1499"/>
    <w:rsid w:val="48187CD3"/>
    <w:rsid w:val="48A0181F"/>
    <w:rsid w:val="4AB98252"/>
    <w:rsid w:val="4BA704DC"/>
    <w:rsid w:val="4C382DA3"/>
    <w:rsid w:val="4C626C29"/>
    <w:rsid w:val="4CAA18E6"/>
    <w:rsid w:val="4E2AB6FE"/>
    <w:rsid w:val="4F5A5C7B"/>
    <w:rsid w:val="502DA103"/>
    <w:rsid w:val="503C4B4B"/>
    <w:rsid w:val="5111DDA3"/>
    <w:rsid w:val="531ADE00"/>
    <w:rsid w:val="59F27103"/>
    <w:rsid w:val="5A77BDBB"/>
    <w:rsid w:val="5BAF0530"/>
    <w:rsid w:val="5BBDA037"/>
    <w:rsid w:val="5CE4835E"/>
    <w:rsid w:val="5DC48732"/>
    <w:rsid w:val="5E09E72B"/>
    <w:rsid w:val="5ED8B65C"/>
    <w:rsid w:val="5F0D2880"/>
    <w:rsid w:val="62DA2249"/>
    <w:rsid w:val="64C22137"/>
    <w:rsid w:val="67B352BF"/>
    <w:rsid w:val="6A4B9AE8"/>
    <w:rsid w:val="6A58FC0C"/>
    <w:rsid w:val="6AA9EB94"/>
    <w:rsid w:val="6ACB1959"/>
    <w:rsid w:val="6BBE1B2E"/>
    <w:rsid w:val="6C9C36AC"/>
    <w:rsid w:val="6FFC2EED"/>
    <w:rsid w:val="6FFFFC80"/>
    <w:rsid w:val="71099EA1"/>
    <w:rsid w:val="71590779"/>
    <w:rsid w:val="71AF14BB"/>
    <w:rsid w:val="72843C7F"/>
    <w:rsid w:val="7339252F"/>
    <w:rsid w:val="73653F11"/>
    <w:rsid w:val="7376ABC8"/>
    <w:rsid w:val="73C4ADF9"/>
    <w:rsid w:val="76232578"/>
    <w:rsid w:val="77C911A8"/>
    <w:rsid w:val="7814B03E"/>
    <w:rsid w:val="790C97E2"/>
    <w:rsid w:val="7A6A9D06"/>
    <w:rsid w:val="7CFD7F46"/>
    <w:rsid w:val="7F4F99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50252"/>
  <w15:chartTrackingRefBased/>
  <w15:docId w15:val="{72EE519F-0255-4B02-8E3A-D4C0A003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both"/>
      <w:outlineLvl w:val="0"/>
    </w:pPr>
    <w:rPr>
      <w:rFonts w:ascii="Arial" w:hAnsi="Arial"/>
      <w:sz w:val="24"/>
    </w:rPr>
  </w:style>
  <w:style w:type="paragraph" w:styleId="Heading2">
    <w:name w:val="heading 2"/>
    <w:basedOn w:val="Normal"/>
    <w:next w:val="Normal"/>
    <w:link w:val="Heading2Char"/>
    <w:uiPriority w:val="9"/>
    <w:qFormat/>
    <w:pPr>
      <w:keepNext/>
      <w:outlineLvl w:val="1"/>
    </w:pPr>
    <w:rPr>
      <w:rFonts w:ascii="Arial" w:hAnsi="Arial"/>
      <w:sz w:val="24"/>
    </w:rPr>
  </w:style>
  <w:style w:type="paragraph" w:styleId="Heading3">
    <w:name w:val="heading 3"/>
    <w:basedOn w:val="Normal"/>
    <w:next w:val="text"/>
    <w:link w:val="Heading3Char"/>
    <w:uiPriority w:val="9"/>
    <w:qFormat/>
    <w:pPr>
      <w:keepNext/>
      <w:spacing w:before="240" w:after="240"/>
      <w:outlineLvl w:val="2"/>
    </w:pPr>
    <w:rPr>
      <w:rFonts w:ascii="Arial" w:hAnsi="Arial"/>
      <w:b/>
      <w:sz w:val="26"/>
    </w:rPr>
  </w:style>
  <w:style w:type="paragraph" w:styleId="Heading4">
    <w:name w:val="heading 4"/>
    <w:basedOn w:val="Normal"/>
    <w:next w:val="Normal"/>
    <w:link w:val="Heading4Char"/>
    <w:uiPriority w:val="9"/>
    <w:qFormat/>
    <w:rsid w:val="000D6B78"/>
    <w:pPr>
      <w:keepNext/>
      <w:jc w:val="center"/>
      <w:outlineLvl w:val="3"/>
    </w:pPr>
    <w:rPr>
      <w:rFonts w:ascii="Arial" w:hAnsi="Arial"/>
      <w:b/>
      <w:caps/>
      <w:sz w:val="22"/>
      <w:u w:val="single"/>
    </w:rPr>
  </w:style>
  <w:style w:type="paragraph" w:styleId="Heading5">
    <w:name w:val="heading 5"/>
    <w:basedOn w:val="Normal"/>
    <w:next w:val="Normal"/>
    <w:link w:val="Heading5Char"/>
    <w:uiPriority w:val="9"/>
    <w:qFormat/>
    <w:rsid w:val="000D6B78"/>
    <w:pPr>
      <w:spacing w:before="240" w:after="60"/>
      <w:outlineLvl w:val="4"/>
    </w:pPr>
    <w:rPr>
      <w:b/>
      <w:bCs/>
      <w:i/>
      <w:iCs/>
      <w:sz w:val="26"/>
      <w:szCs w:val="26"/>
    </w:rPr>
  </w:style>
  <w:style w:type="paragraph" w:styleId="Heading6">
    <w:name w:val="heading 6"/>
    <w:basedOn w:val="Normal"/>
    <w:next w:val="Normal"/>
    <w:link w:val="Heading6Char"/>
    <w:uiPriority w:val="9"/>
    <w:qFormat/>
    <w:rsid w:val="000D6B78"/>
    <w:pPr>
      <w:spacing w:before="240" w:after="60"/>
      <w:outlineLvl w:val="5"/>
    </w:pPr>
    <w:rPr>
      <w:b/>
      <w:bCs/>
      <w:sz w:val="22"/>
      <w:szCs w:val="22"/>
    </w:rPr>
  </w:style>
  <w:style w:type="paragraph" w:styleId="Heading7">
    <w:name w:val="heading 7"/>
    <w:basedOn w:val="Normal"/>
    <w:next w:val="Normal"/>
    <w:qFormat/>
    <w:rsid w:val="000D6B78"/>
    <w:pPr>
      <w:keepNext/>
      <w:jc w:val="right"/>
      <w:outlineLvl w:val="6"/>
    </w:pPr>
    <w:rPr>
      <w:b/>
      <w:sz w:val="22"/>
    </w:rPr>
  </w:style>
  <w:style w:type="paragraph" w:styleId="Heading8">
    <w:name w:val="heading 8"/>
    <w:basedOn w:val="Normal"/>
    <w:next w:val="Normal"/>
    <w:qFormat/>
    <w:rsid w:val="000D6B78"/>
    <w:pPr>
      <w:keepNext/>
      <w:jc w:val="both"/>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pPr>
      <w:spacing w:after="240" w:line="280" w:lineRule="exact"/>
    </w:pPr>
    <w:rPr>
      <w:rFonts w:ascii="Arial" w:hAnsi="Arial"/>
      <w:kern w:val="32"/>
      <w:sz w:val="22"/>
    </w:rPr>
  </w:style>
  <w:style w:type="paragraph" w:customStyle="1" w:styleId="jacaddress-bold">
    <w:name w:val="jac address - bold"/>
    <w:pPr>
      <w:spacing w:line="220" w:lineRule="exact"/>
    </w:pPr>
    <w:rPr>
      <w:rFonts w:ascii="Arial" w:hAnsi="Arial"/>
      <w:b/>
      <w:kern w:val="17"/>
      <w:sz w:val="18"/>
    </w:rPr>
  </w:style>
  <w:style w:type="paragraph" w:customStyle="1" w:styleId="jacaddress">
    <w:name w:val="jac address"/>
    <w:rPr>
      <w:rFonts w:ascii="Arial" w:hAnsi="Arial"/>
      <w:kern w:val="17"/>
      <w:sz w:val="1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0D6B78"/>
    <w:rPr>
      <w:lang w:val="en-GB" w:eastAsia="en-GB"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0D6B78"/>
    <w:rPr>
      <w:lang w:val="en-GB" w:eastAsia="en-GB" w:bidi="ar-SA"/>
    </w:rPr>
  </w:style>
  <w:style w:type="character" w:styleId="PageNumber">
    <w:name w:val="page number"/>
    <w:basedOn w:val="DefaultParagraphFont"/>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style>
  <w:style w:type="paragraph" w:styleId="BodyText2">
    <w:name w:val="Body Text 2"/>
    <w:basedOn w:val="Normal"/>
    <w:pPr>
      <w:jc w:val="both"/>
    </w:pPr>
    <w:rPr>
      <w:rFonts w:ascii="Arial" w:hAnsi="Arial"/>
      <w:sz w:val="22"/>
    </w:rPr>
  </w:style>
  <w:style w:type="paragraph" w:styleId="BodyText3">
    <w:name w:val="Body Text 3"/>
    <w:basedOn w:val="Normal"/>
    <w:link w:val="BodyText3Char"/>
    <w:pPr>
      <w:jc w:val="both"/>
    </w:pPr>
    <w:rPr>
      <w:color w:val="000000"/>
      <w:sz w:val="22"/>
    </w:rPr>
  </w:style>
  <w:style w:type="character" w:styleId="Strong">
    <w:name w:val="Strong"/>
    <w:qFormat/>
    <w:rPr>
      <w:b/>
    </w:rPr>
  </w:style>
  <w:style w:type="character" w:styleId="FollowedHyperlink">
    <w:name w:val="FollowedHyperlink"/>
    <w:uiPriority w:val="99"/>
    <w:rPr>
      <w:color w:val="800080"/>
      <w:u w:val="single"/>
    </w:rPr>
  </w:style>
  <w:style w:type="table" w:styleId="TableGrid">
    <w:name w:val="Table Grid"/>
    <w:basedOn w:val="TableNormal"/>
    <w:rsid w:val="0048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820DC3"/>
    <w:rPr>
      <w:vertAlign w:val="superscript"/>
    </w:rPr>
  </w:style>
  <w:style w:type="table" w:styleId="TableElegant">
    <w:name w:val="Table Elegant"/>
    <w:basedOn w:val="TableNormal"/>
    <w:rsid w:val="000D6B7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0D6B78"/>
    <w:rPr>
      <w:rFonts w:ascii="Tahoma" w:hAnsi="Tahoma" w:cs="Tahoma"/>
      <w:sz w:val="16"/>
      <w:szCs w:val="16"/>
    </w:rPr>
  </w:style>
  <w:style w:type="paragraph" w:styleId="FootnoteText">
    <w:name w:val="footnote text"/>
    <w:basedOn w:val="Normal"/>
    <w:link w:val="FootnoteTextChar"/>
    <w:uiPriority w:val="99"/>
    <w:semiHidden/>
    <w:rsid w:val="000D6B78"/>
    <w:rPr>
      <w:lang w:eastAsia="en-US"/>
    </w:rPr>
  </w:style>
  <w:style w:type="paragraph" w:styleId="NormalWeb">
    <w:name w:val="Normal (Web)"/>
    <w:basedOn w:val="Normal"/>
    <w:rsid w:val="000D6B78"/>
    <w:pPr>
      <w:spacing w:before="100" w:beforeAutospacing="1" w:after="100" w:afterAutospacing="1"/>
    </w:pPr>
    <w:rPr>
      <w:rFonts w:ascii="Arial Unicode MS" w:eastAsia="Arial Unicode MS" w:hAnsi="Arial Unicode MS" w:cs="Arial Unicode MS"/>
      <w:sz w:val="24"/>
      <w:szCs w:val="24"/>
      <w:lang w:eastAsia="en-US"/>
    </w:rPr>
  </w:style>
  <w:style w:type="paragraph" w:customStyle="1" w:styleId="annex">
    <w:name w:val="annex"/>
    <w:basedOn w:val="Normal"/>
    <w:rsid w:val="000D6B78"/>
    <w:pPr>
      <w:spacing w:before="100" w:beforeAutospacing="1" w:after="100" w:afterAutospacing="1"/>
    </w:pPr>
    <w:rPr>
      <w:rFonts w:ascii="Arial Unicode MS" w:eastAsia="Arial Unicode MS" w:hAnsi="Arial Unicode MS" w:cs="Arial Unicode MS"/>
      <w:sz w:val="24"/>
      <w:szCs w:val="24"/>
      <w:lang w:eastAsia="en-US"/>
    </w:rPr>
  </w:style>
  <w:style w:type="paragraph" w:styleId="Title">
    <w:name w:val="Title"/>
    <w:basedOn w:val="Normal"/>
    <w:link w:val="TitleChar"/>
    <w:uiPriority w:val="10"/>
    <w:qFormat/>
    <w:rsid w:val="000D6B78"/>
    <w:pPr>
      <w:jc w:val="center"/>
    </w:pPr>
    <w:rPr>
      <w:rFonts w:ascii="Arial" w:hAnsi="Arial"/>
      <w:b/>
      <w:sz w:val="22"/>
    </w:rPr>
  </w:style>
  <w:style w:type="character" w:customStyle="1" w:styleId="hw1">
    <w:name w:val="hw1"/>
    <w:rsid w:val="000D6B78"/>
    <w:rPr>
      <w:b/>
      <w:bCs/>
      <w:sz w:val="24"/>
      <w:szCs w:val="24"/>
    </w:rPr>
  </w:style>
  <w:style w:type="paragraph" w:customStyle="1" w:styleId="ColumnHeader">
    <w:name w:val="ColumnHeader"/>
    <w:basedOn w:val="Normal"/>
    <w:rsid w:val="000D6B78"/>
    <w:pPr>
      <w:spacing w:before="40" w:line="220" w:lineRule="atLeast"/>
      <w:jc w:val="both"/>
    </w:pPr>
    <w:rPr>
      <w:i/>
      <w:sz w:val="21"/>
      <w:lang w:eastAsia="en-US"/>
    </w:rPr>
  </w:style>
  <w:style w:type="paragraph" w:customStyle="1" w:styleId="Part">
    <w:name w:val="Part"/>
    <w:basedOn w:val="Normal"/>
    <w:next w:val="Normal"/>
    <w:rsid w:val="000D6B78"/>
    <w:pPr>
      <w:keepNext/>
      <w:tabs>
        <w:tab w:val="center" w:pos="4167"/>
        <w:tab w:val="right" w:pos="8335"/>
      </w:tabs>
      <w:spacing w:before="480"/>
      <w:jc w:val="center"/>
    </w:pPr>
    <w:rPr>
      <w:sz w:val="28"/>
      <w:lang w:eastAsia="en-US"/>
    </w:rPr>
  </w:style>
  <w:style w:type="paragraph" w:styleId="PlainText">
    <w:name w:val="Plain Text"/>
    <w:basedOn w:val="Normal"/>
    <w:rsid w:val="000D6B78"/>
    <w:rPr>
      <w:rFonts w:ascii="Courier New" w:hAnsi="Courier New"/>
      <w:lang w:eastAsia="en-US"/>
    </w:rPr>
  </w:style>
  <w:style w:type="character" w:customStyle="1" w:styleId="Ref">
    <w:name w:val="Ref"/>
    <w:rsid w:val="000D6B78"/>
    <w:rPr>
      <w:sz w:val="21"/>
    </w:rPr>
  </w:style>
  <w:style w:type="paragraph" w:customStyle="1" w:styleId="Schedule">
    <w:name w:val="Schedule"/>
    <w:basedOn w:val="Normal"/>
    <w:next w:val="ScheduleHead"/>
    <w:rsid w:val="000D6B78"/>
    <w:pPr>
      <w:keepNext/>
      <w:tabs>
        <w:tab w:val="center" w:pos="4167"/>
        <w:tab w:val="right" w:pos="8335"/>
      </w:tabs>
      <w:spacing w:before="480" w:after="120"/>
      <w:jc w:val="center"/>
    </w:pPr>
    <w:rPr>
      <w:sz w:val="30"/>
      <w:lang w:eastAsia="en-US"/>
    </w:rPr>
  </w:style>
  <w:style w:type="paragraph" w:customStyle="1" w:styleId="ScheduleHead">
    <w:name w:val="ScheduleHead"/>
    <w:basedOn w:val="Schedule"/>
    <w:next w:val="Normal"/>
    <w:rsid w:val="000D6B78"/>
    <w:pPr>
      <w:spacing w:before="120" w:after="100"/>
    </w:pPr>
    <w:rPr>
      <w:sz w:val="28"/>
    </w:rPr>
  </w:style>
  <w:style w:type="paragraph" w:customStyle="1" w:styleId="TableText">
    <w:name w:val="TableText"/>
    <w:basedOn w:val="Normal"/>
    <w:rsid w:val="000D6B78"/>
    <w:pPr>
      <w:spacing w:before="20" w:line="220" w:lineRule="atLeast"/>
    </w:pPr>
    <w:rPr>
      <w:sz w:val="21"/>
      <w:lang w:eastAsia="en-US"/>
    </w:rPr>
  </w:style>
  <w:style w:type="paragraph" w:customStyle="1" w:styleId="linespace">
    <w:name w:val="linespace"/>
    <w:rsid w:val="000D6B78"/>
    <w:pPr>
      <w:spacing w:line="240" w:lineRule="exact"/>
    </w:pPr>
    <w:rPr>
      <w:noProof/>
      <w:lang w:eastAsia="en-US"/>
    </w:rPr>
  </w:style>
  <w:style w:type="paragraph" w:customStyle="1" w:styleId="doccontainer1">
    <w:name w:val="doccontainer1"/>
    <w:basedOn w:val="Normal"/>
    <w:rsid w:val="000D6B78"/>
    <w:pPr>
      <w:shd w:val="clear" w:color="auto" w:fill="FFFFFF"/>
      <w:spacing w:after="120"/>
    </w:pPr>
    <w:rPr>
      <w:color w:val="000000"/>
      <w:sz w:val="19"/>
      <w:szCs w:val="19"/>
    </w:rPr>
  </w:style>
  <w:style w:type="paragraph" w:customStyle="1" w:styleId="Heading31">
    <w:name w:val="Heading 31"/>
    <w:basedOn w:val="Normal"/>
    <w:rsid w:val="000D6B78"/>
    <w:pPr>
      <w:shd w:val="clear" w:color="auto" w:fill="FFFFFF"/>
      <w:spacing w:before="100" w:beforeAutospacing="1" w:after="100" w:afterAutospacing="1" w:line="288" w:lineRule="atLeast"/>
      <w:outlineLvl w:val="3"/>
    </w:pPr>
    <w:rPr>
      <w:color w:val="000000"/>
      <w:sz w:val="24"/>
      <w:szCs w:val="24"/>
    </w:rPr>
  </w:style>
  <w:style w:type="paragraph" w:customStyle="1" w:styleId="legp1paratext2">
    <w:name w:val="legp1paratext2"/>
    <w:basedOn w:val="Normal"/>
    <w:rsid w:val="000D6B78"/>
    <w:pPr>
      <w:shd w:val="clear" w:color="auto" w:fill="FFFFFF"/>
      <w:spacing w:after="120"/>
      <w:ind w:firstLine="240"/>
      <w:jc w:val="both"/>
    </w:pPr>
    <w:rPr>
      <w:color w:val="000000"/>
      <w:sz w:val="19"/>
      <w:szCs w:val="19"/>
    </w:rPr>
  </w:style>
  <w:style w:type="character" w:customStyle="1" w:styleId="legp1no2">
    <w:name w:val="legp1no2"/>
    <w:rsid w:val="000D6B78"/>
    <w:rPr>
      <w:b/>
      <w:bCs/>
      <w:sz w:val="19"/>
      <w:szCs w:val="19"/>
    </w:rPr>
  </w:style>
  <w:style w:type="paragraph" w:customStyle="1" w:styleId="legp2paratext2">
    <w:name w:val="legp2paratext2"/>
    <w:basedOn w:val="Normal"/>
    <w:rsid w:val="000D6B78"/>
    <w:pPr>
      <w:shd w:val="clear" w:color="auto" w:fill="FFFFFF"/>
      <w:spacing w:after="120"/>
      <w:ind w:firstLine="240"/>
      <w:jc w:val="both"/>
    </w:pPr>
    <w:rPr>
      <w:color w:val="000000"/>
      <w:sz w:val="19"/>
      <w:szCs w:val="19"/>
    </w:rPr>
  </w:style>
  <w:style w:type="character" w:customStyle="1" w:styleId="legdsleglhslegp3no1">
    <w:name w:val="legds leglhs legp3no1"/>
    <w:basedOn w:val="DefaultParagraphFont"/>
    <w:rsid w:val="000D6B78"/>
  </w:style>
  <w:style w:type="paragraph" w:styleId="BodyTextIndent">
    <w:name w:val="Body Text Indent"/>
    <w:basedOn w:val="Normal"/>
    <w:rsid w:val="000D6B78"/>
    <w:pPr>
      <w:ind w:left="1440" w:hanging="720"/>
      <w:jc w:val="both"/>
    </w:pPr>
    <w:rPr>
      <w:sz w:val="22"/>
    </w:rPr>
  </w:style>
  <w:style w:type="paragraph" w:customStyle="1" w:styleId="Default">
    <w:name w:val="Default"/>
    <w:rsid w:val="000D6B78"/>
    <w:pPr>
      <w:autoSpaceDE w:val="0"/>
      <w:autoSpaceDN w:val="0"/>
      <w:adjustRightInd w:val="0"/>
    </w:pPr>
    <w:rPr>
      <w:rFonts w:ascii="Arial" w:hAnsi="Arial" w:cs="Arial"/>
      <w:color w:val="000000"/>
      <w:sz w:val="24"/>
      <w:szCs w:val="24"/>
    </w:rPr>
  </w:style>
  <w:style w:type="character" w:customStyle="1" w:styleId="BodyText3Char">
    <w:name w:val="Body Text 3 Char"/>
    <w:link w:val="BodyText3"/>
    <w:rsid w:val="005866E2"/>
    <w:rPr>
      <w:color w:val="000000"/>
      <w:sz w:val="22"/>
    </w:rPr>
  </w:style>
  <w:style w:type="paragraph" w:styleId="ListParagraph">
    <w:name w:val="List Paragraph"/>
    <w:basedOn w:val="Normal"/>
    <w:uiPriority w:val="34"/>
    <w:qFormat/>
    <w:rsid w:val="00A35E9C"/>
    <w:pPr>
      <w:ind w:left="720"/>
      <w:contextualSpacing/>
    </w:pPr>
  </w:style>
  <w:style w:type="character" w:styleId="UnresolvedMention">
    <w:name w:val="Unresolved Mention"/>
    <w:basedOn w:val="DefaultParagraphFont"/>
    <w:uiPriority w:val="99"/>
    <w:unhideWhenUsed/>
    <w:rsid w:val="00BA27E4"/>
    <w:rPr>
      <w:color w:val="605E5C"/>
      <w:shd w:val="clear" w:color="auto" w:fill="E1DFDD"/>
    </w:rPr>
  </w:style>
  <w:style w:type="character" w:customStyle="1" w:styleId="Heading1Char">
    <w:name w:val="Heading 1 Char"/>
    <w:basedOn w:val="DefaultParagraphFont"/>
    <w:link w:val="Heading1"/>
    <w:uiPriority w:val="9"/>
    <w:rsid w:val="005F05A0"/>
    <w:rPr>
      <w:rFonts w:ascii="Arial" w:hAnsi="Arial"/>
      <w:sz w:val="24"/>
    </w:rPr>
  </w:style>
  <w:style w:type="character" w:customStyle="1" w:styleId="Heading2Char">
    <w:name w:val="Heading 2 Char"/>
    <w:basedOn w:val="DefaultParagraphFont"/>
    <w:link w:val="Heading2"/>
    <w:uiPriority w:val="9"/>
    <w:rsid w:val="005F05A0"/>
    <w:rPr>
      <w:rFonts w:ascii="Arial" w:hAnsi="Arial"/>
      <w:sz w:val="24"/>
    </w:rPr>
  </w:style>
  <w:style w:type="character" w:customStyle="1" w:styleId="Heading3Char">
    <w:name w:val="Heading 3 Char"/>
    <w:basedOn w:val="DefaultParagraphFont"/>
    <w:link w:val="Heading3"/>
    <w:uiPriority w:val="9"/>
    <w:rsid w:val="005F05A0"/>
    <w:rPr>
      <w:rFonts w:ascii="Arial" w:hAnsi="Arial"/>
      <w:b/>
      <w:sz w:val="26"/>
    </w:rPr>
  </w:style>
  <w:style w:type="character" w:customStyle="1" w:styleId="Heading4Char">
    <w:name w:val="Heading 4 Char"/>
    <w:basedOn w:val="DefaultParagraphFont"/>
    <w:link w:val="Heading4"/>
    <w:uiPriority w:val="9"/>
    <w:rsid w:val="005F05A0"/>
    <w:rPr>
      <w:rFonts w:ascii="Arial" w:hAnsi="Arial"/>
      <w:b/>
      <w:caps/>
      <w:sz w:val="22"/>
      <w:u w:val="single"/>
    </w:rPr>
  </w:style>
  <w:style w:type="character" w:customStyle="1" w:styleId="Heading5Char">
    <w:name w:val="Heading 5 Char"/>
    <w:basedOn w:val="DefaultParagraphFont"/>
    <w:link w:val="Heading5"/>
    <w:uiPriority w:val="9"/>
    <w:rsid w:val="005F05A0"/>
    <w:rPr>
      <w:b/>
      <w:bCs/>
      <w:i/>
      <w:iCs/>
      <w:sz w:val="26"/>
      <w:szCs w:val="26"/>
    </w:rPr>
  </w:style>
  <w:style w:type="character" w:customStyle="1" w:styleId="Heading6Char">
    <w:name w:val="Heading 6 Char"/>
    <w:basedOn w:val="DefaultParagraphFont"/>
    <w:link w:val="Heading6"/>
    <w:uiPriority w:val="9"/>
    <w:rsid w:val="005F05A0"/>
    <w:rPr>
      <w:b/>
      <w:bCs/>
      <w:sz w:val="22"/>
      <w:szCs w:val="22"/>
    </w:rPr>
  </w:style>
  <w:style w:type="character" w:customStyle="1" w:styleId="TitleChar">
    <w:name w:val="Title Char"/>
    <w:basedOn w:val="DefaultParagraphFont"/>
    <w:link w:val="Title"/>
    <w:uiPriority w:val="10"/>
    <w:rsid w:val="005F05A0"/>
    <w:rPr>
      <w:rFonts w:ascii="Arial" w:hAnsi="Arial"/>
      <w:b/>
      <w:sz w:val="22"/>
    </w:rPr>
  </w:style>
  <w:style w:type="table" w:customStyle="1" w:styleId="TableGrid1">
    <w:name w:val="Table Grid1"/>
    <w:basedOn w:val="TableNormal"/>
    <w:next w:val="TableGrid"/>
    <w:uiPriority w:val="39"/>
    <w:rsid w:val="005F05A0"/>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F05A0"/>
    <w:rPr>
      <w:sz w:val="16"/>
      <w:szCs w:val="16"/>
    </w:rPr>
  </w:style>
  <w:style w:type="paragraph" w:styleId="CommentText">
    <w:name w:val="annotation text"/>
    <w:basedOn w:val="Normal"/>
    <w:link w:val="CommentTextChar"/>
    <w:uiPriority w:val="99"/>
    <w:unhideWhenUsed/>
    <w:rsid w:val="005F05A0"/>
    <w:pPr>
      <w:spacing w:after="160"/>
    </w:pPr>
    <w:rPr>
      <w:rFonts w:ascii="Calibri" w:eastAsia="Calibri" w:hAnsi="Calibri" w:cs="Calibri"/>
    </w:rPr>
  </w:style>
  <w:style w:type="character" w:customStyle="1" w:styleId="CommentTextChar">
    <w:name w:val="Comment Text Char"/>
    <w:basedOn w:val="DefaultParagraphFont"/>
    <w:link w:val="CommentText"/>
    <w:uiPriority w:val="99"/>
    <w:rsid w:val="005F05A0"/>
    <w:rPr>
      <w:rFonts w:ascii="Calibri" w:eastAsia="Calibri" w:hAnsi="Calibri" w:cs="Calibri"/>
    </w:rPr>
  </w:style>
  <w:style w:type="paragraph" w:styleId="CommentSubject">
    <w:name w:val="annotation subject"/>
    <w:basedOn w:val="CommentText"/>
    <w:next w:val="CommentText"/>
    <w:link w:val="CommentSubjectChar"/>
    <w:uiPriority w:val="99"/>
    <w:unhideWhenUsed/>
    <w:rsid w:val="005F05A0"/>
    <w:rPr>
      <w:b/>
      <w:bCs/>
    </w:rPr>
  </w:style>
  <w:style w:type="character" w:customStyle="1" w:styleId="CommentSubjectChar">
    <w:name w:val="Comment Subject Char"/>
    <w:basedOn w:val="CommentTextChar"/>
    <w:link w:val="CommentSubject"/>
    <w:uiPriority w:val="99"/>
    <w:rsid w:val="005F05A0"/>
    <w:rPr>
      <w:rFonts w:ascii="Calibri" w:eastAsia="Calibri" w:hAnsi="Calibri" w:cs="Calibri"/>
      <w:b/>
      <w:bCs/>
    </w:rPr>
  </w:style>
  <w:style w:type="character" w:customStyle="1" w:styleId="BalloonTextChar">
    <w:name w:val="Balloon Text Char"/>
    <w:basedOn w:val="DefaultParagraphFont"/>
    <w:link w:val="BalloonText"/>
    <w:uiPriority w:val="99"/>
    <w:semiHidden/>
    <w:rsid w:val="005F05A0"/>
    <w:rPr>
      <w:rFonts w:ascii="Tahoma" w:hAnsi="Tahoma" w:cs="Tahoma"/>
      <w:sz w:val="16"/>
      <w:szCs w:val="16"/>
    </w:rPr>
  </w:style>
  <w:style w:type="paragraph" w:styleId="Revision">
    <w:name w:val="Revision"/>
    <w:hidden/>
    <w:uiPriority w:val="99"/>
    <w:semiHidden/>
    <w:rsid w:val="005F05A0"/>
    <w:rPr>
      <w:rFonts w:ascii="Calibri" w:eastAsia="Calibri" w:hAnsi="Calibri" w:cs="Calibri"/>
      <w:sz w:val="22"/>
      <w:szCs w:val="22"/>
    </w:rPr>
  </w:style>
  <w:style w:type="character" w:customStyle="1" w:styleId="FootnoteTextChar">
    <w:name w:val="Footnote Text Char"/>
    <w:basedOn w:val="DefaultParagraphFont"/>
    <w:link w:val="FootnoteText"/>
    <w:uiPriority w:val="99"/>
    <w:semiHidden/>
    <w:rsid w:val="005F05A0"/>
    <w:rPr>
      <w:lang w:eastAsia="en-US"/>
    </w:rPr>
  </w:style>
  <w:style w:type="paragraph" w:styleId="Subtitle">
    <w:name w:val="Subtitle"/>
    <w:basedOn w:val="Normal"/>
    <w:next w:val="Normal"/>
    <w:link w:val="SubtitleChar"/>
    <w:uiPriority w:val="11"/>
    <w:qFormat/>
    <w:rsid w:val="005F05A0"/>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F05A0"/>
    <w:rPr>
      <w:rFonts w:ascii="Georgia" w:eastAsia="Georgia" w:hAnsi="Georgia" w:cs="Georgia"/>
      <w:i/>
      <w:color w:val="666666"/>
      <w:sz w:val="48"/>
      <w:szCs w:val="48"/>
    </w:rPr>
  </w:style>
  <w:style w:type="paragraph" w:customStyle="1" w:styleId="paragraph">
    <w:name w:val="paragraph"/>
    <w:basedOn w:val="Normal"/>
    <w:rsid w:val="00C212A2"/>
    <w:pPr>
      <w:spacing w:before="100" w:beforeAutospacing="1" w:after="100" w:afterAutospacing="1"/>
    </w:pPr>
    <w:rPr>
      <w:sz w:val="24"/>
      <w:szCs w:val="24"/>
    </w:rPr>
  </w:style>
  <w:style w:type="character" w:customStyle="1" w:styleId="normaltextrun">
    <w:name w:val="normaltextrun"/>
    <w:basedOn w:val="DefaultParagraphFont"/>
    <w:rsid w:val="00C212A2"/>
  </w:style>
  <w:style w:type="character" w:customStyle="1" w:styleId="eop">
    <w:name w:val="eop"/>
    <w:basedOn w:val="DefaultParagraphFont"/>
    <w:rsid w:val="00C212A2"/>
  </w:style>
  <w:style w:type="character" w:customStyle="1" w:styleId="superscript">
    <w:name w:val="superscript"/>
    <w:basedOn w:val="DefaultParagraphFont"/>
    <w:rsid w:val="00C212A2"/>
  </w:style>
  <w:style w:type="character" w:styleId="Mention">
    <w:name w:val="Mention"/>
    <w:basedOn w:val="DefaultParagraphFont"/>
    <w:uiPriority w:val="99"/>
    <w:unhideWhenUsed/>
    <w:rsid w:val="00D873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1449">
      <w:bodyDiv w:val="1"/>
      <w:marLeft w:val="0"/>
      <w:marRight w:val="0"/>
      <w:marTop w:val="0"/>
      <w:marBottom w:val="0"/>
      <w:divBdr>
        <w:top w:val="none" w:sz="0" w:space="0" w:color="auto"/>
        <w:left w:val="none" w:sz="0" w:space="0" w:color="auto"/>
        <w:bottom w:val="none" w:sz="0" w:space="0" w:color="auto"/>
        <w:right w:val="none" w:sz="0" w:space="0" w:color="auto"/>
      </w:divBdr>
    </w:div>
    <w:div w:id="73549756">
      <w:bodyDiv w:val="1"/>
      <w:marLeft w:val="0"/>
      <w:marRight w:val="0"/>
      <w:marTop w:val="0"/>
      <w:marBottom w:val="0"/>
      <w:divBdr>
        <w:top w:val="none" w:sz="0" w:space="0" w:color="auto"/>
        <w:left w:val="none" w:sz="0" w:space="0" w:color="auto"/>
        <w:bottom w:val="none" w:sz="0" w:space="0" w:color="auto"/>
        <w:right w:val="none" w:sz="0" w:space="0" w:color="auto"/>
      </w:divBdr>
    </w:div>
    <w:div w:id="107509198">
      <w:bodyDiv w:val="1"/>
      <w:marLeft w:val="0"/>
      <w:marRight w:val="0"/>
      <w:marTop w:val="0"/>
      <w:marBottom w:val="0"/>
      <w:divBdr>
        <w:top w:val="none" w:sz="0" w:space="0" w:color="auto"/>
        <w:left w:val="none" w:sz="0" w:space="0" w:color="auto"/>
        <w:bottom w:val="none" w:sz="0" w:space="0" w:color="auto"/>
        <w:right w:val="none" w:sz="0" w:space="0" w:color="auto"/>
      </w:divBdr>
    </w:div>
    <w:div w:id="108665369">
      <w:bodyDiv w:val="1"/>
      <w:marLeft w:val="0"/>
      <w:marRight w:val="0"/>
      <w:marTop w:val="0"/>
      <w:marBottom w:val="0"/>
      <w:divBdr>
        <w:top w:val="none" w:sz="0" w:space="0" w:color="auto"/>
        <w:left w:val="none" w:sz="0" w:space="0" w:color="auto"/>
        <w:bottom w:val="none" w:sz="0" w:space="0" w:color="auto"/>
        <w:right w:val="none" w:sz="0" w:space="0" w:color="auto"/>
      </w:divBdr>
    </w:div>
    <w:div w:id="125196103">
      <w:bodyDiv w:val="1"/>
      <w:marLeft w:val="0"/>
      <w:marRight w:val="0"/>
      <w:marTop w:val="0"/>
      <w:marBottom w:val="0"/>
      <w:divBdr>
        <w:top w:val="none" w:sz="0" w:space="0" w:color="auto"/>
        <w:left w:val="none" w:sz="0" w:space="0" w:color="auto"/>
        <w:bottom w:val="none" w:sz="0" w:space="0" w:color="auto"/>
        <w:right w:val="none" w:sz="0" w:space="0" w:color="auto"/>
      </w:divBdr>
    </w:div>
    <w:div w:id="154033175">
      <w:bodyDiv w:val="1"/>
      <w:marLeft w:val="0"/>
      <w:marRight w:val="0"/>
      <w:marTop w:val="0"/>
      <w:marBottom w:val="0"/>
      <w:divBdr>
        <w:top w:val="none" w:sz="0" w:space="0" w:color="auto"/>
        <w:left w:val="none" w:sz="0" w:space="0" w:color="auto"/>
        <w:bottom w:val="none" w:sz="0" w:space="0" w:color="auto"/>
        <w:right w:val="none" w:sz="0" w:space="0" w:color="auto"/>
      </w:divBdr>
    </w:div>
    <w:div w:id="193539127">
      <w:bodyDiv w:val="1"/>
      <w:marLeft w:val="0"/>
      <w:marRight w:val="0"/>
      <w:marTop w:val="0"/>
      <w:marBottom w:val="0"/>
      <w:divBdr>
        <w:top w:val="none" w:sz="0" w:space="0" w:color="auto"/>
        <w:left w:val="none" w:sz="0" w:space="0" w:color="auto"/>
        <w:bottom w:val="none" w:sz="0" w:space="0" w:color="auto"/>
        <w:right w:val="none" w:sz="0" w:space="0" w:color="auto"/>
      </w:divBdr>
    </w:div>
    <w:div w:id="266079005">
      <w:bodyDiv w:val="1"/>
      <w:marLeft w:val="0"/>
      <w:marRight w:val="0"/>
      <w:marTop w:val="0"/>
      <w:marBottom w:val="0"/>
      <w:divBdr>
        <w:top w:val="none" w:sz="0" w:space="0" w:color="auto"/>
        <w:left w:val="none" w:sz="0" w:space="0" w:color="auto"/>
        <w:bottom w:val="none" w:sz="0" w:space="0" w:color="auto"/>
        <w:right w:val="none" w:sz="0" w:space="0" w:color="auto"/>
      </w:divBdr>
    </w:div>
    <w:div w:id="346105023">
      <w:bodyDiv w:val="1"/>
      <w:marLeft w:val="0"/>
      <w:marRight w:val="0"/>
      <w:marTop w:val="0"/>
      <w:marBottom w:val="0"/>
      <w:divBdr>
        <w:top w:val="none" w:sz="0" w:space="0" w:color="auto"/>
        <w:left w:val="none" w:sz="0" w:space="0" w:color="auto"/>
        <w:bottom w:val="none" w:sz="0" w:space="0" w:color="auto"/>
        <w:right w:val="none" w:sz="0" w:space="0" w:color="auto"/>
      </w:divBdr>
    </w:div>
    <w:div w:id="476185837">
      <w:bodyDiv w:val="1"/>
      <w:marLeft w:val="0"/>
      <w:marRight w:val="0"/>
      <w:marTop w:val="0"/>
      <w:marBottom w:val="0"/>
      <w:divBdr>
        <w:top w:val="none" w:sz="0" w:space="0" w:color="auto"/>
        <w:left w:val="none" w:sz="0" w:space="0" w:color="auto"/>
        <w:bottom w:val="none" w:sz="0" w:space="0" w:color="auto"/>
        <w:right w:val="none" w:sz="0" w:space="0" w:color="auto"/>
      </w:divBdr>
    </w:div>
    <w:div w:id="516577412">
      <w:bodyDiv w:val="1"/>
      <w:marLeft w:val="0"/>
      <w:marRight w:val="0"/>
      <w:marTop w:val="0"/>
      <w:marBottom w:val="0"/>
      <w:divBdr>
        <w:top w:val="none" w:sz="0" w:space="0" w:color="auto"/>
        <w:left w:val="none" w:sz="0" w:space="0" w:color="auto"/>
        <w:bottom w:val="none" w:sz="0" w:space="0" w:color="auto"/>
        <w:right w:val="none" w:sz="0" w:space="0" w:color="auto"/>
      </w:divBdr>
    </w:div>
    <w:div w:id="519390662">
      <w:bodyDiv w:val="1"/>
      <w:marLeft w:val="0"/>
      <w:marRight w:val="0"/>
      <w:marTop w:val="0"/>
      <w:marBottom w:val="0"/>
      <w:divBdr>
        <w:top w:val="none" w:sz="0" w:space="0" w:color="auto"/>
        <w:left w:val="none" w:sz="0" w:space="0" w:color="auto"/>
        <w:bottom w:val="none" w:sz="0" w:space="0" w:color="auto"/>
        <w:right w:val="none" w:sz="0" w:space="0" w:color="auto"/>
      </w:divBdr>
    </w:div>
    <w:div w:id="534584367">
      <w:bodyDiv w:val="1"/>
      <w:marLeft w:val="0"/>
      <w:marRight w:val="0"/>
      <w:marTop w:val="0"/>
      <w:marBottom w:val="0"/>
      <w:divBdr>
        <w:top w:val="none" w:sz="0" w:space="0" w:color="auto"/>
        <w:left w:val="none" w:sz="0" w:space="0" w:color="auto"/>
        <w:bottom w:val="none" w:sz="0" w:space="0" w:color="auto"/>
        <w:right w:val="none" w:sz="0" w:space="0" w:color="auto"/>
      </w:divBdr>
    </w:div>
    <w:div w:id="536039955">
      <w:bodyDiv w:val="1"/>
      <w:marLeft w:val="0"/>
      <w:marRight w:val="0"/>
      <w:marTop w:val="0"/>
      <w:marBottom w:val="0"/>
      <w:divBdr>
        <w:top w:val="none" w:sz="0" w:space="0" w:color="auto"/>
        <w:left w:val="none" w:sz="0" w:space="0" w:color="auto"/>
        <w:bottom w:val="none" w:sz="0" w:space="0" w:color="auto"/>
        <w:right w:val="none" w:sz="0" w:space="0" w:color="auto"/>
      </w:divBdr>
    </w:div>
    <w:div w:id="614680599">
      <w:bodyDiv w:val="1"/>
      <w:marLeft w:val="0"/>
      <w:marRight w:val="0"/>
      <w:marTop w:val="0"/>
      <w:marBottom w:val="0"/>
      <w:divBdr>
        <w:top w:val="none" w:sz="0" w:space="0" w:color="auto"/>
        <w:left w:val="none" w:sz="0" w:space="0" w:color="auto"/>
        <w:bottom w:val="none" w:sz="0" w:space="0" w:color="auto"/>
        <w:right w:val="none" w:sz="0" w:space="0" w:color="auto"/>
      </w:divBdr>
    </w:div>
    <w:div w:id="649752292">
      <w:bodyDiv w:val="1"/>
      <w:marLeft w:val="0"/>
      <w:marRight w:val="0"/>
      <w:marTop w:val="0"/>
      <w:marBottom w:val="0"/>
      <w:divBdr>
        <w:top w:val="none" w:sz="0" w:space="0" w:color="auto"/>
        <w:left w:val="none" w:sz="0" w:space="0" w:color="auto"/>
        <w:bottom w:val="none" w:sz="0" w:space="0" w:color="auto"/>
        <w:right w:val="none" w:sz="0" w:space="0" w:color="auto"/>
      </w:divBdr>
    </w:div>
    <w:div w:id="673072496">
      <w:bodyDiv w:val="1"/>
      <w:marLeft w:val="0"/>
      <w:marRight w:val="0"/>
      <w:marTop w:val="0"/>
      <w:marBottom w:val="0"/>
      <w:divBdr>
        <w:top w:val="none" w:sz="0" w:space="0" w:color="auto"/>
        <w:left w:val="none" w:sz="0" w:space="0" w:color="auto"/>
        <w:bottom w:val="none" w:sz="0" w:space="0" w:color="auto"/>
        <w:right w:val="none" w:sz="0" w:space="0" w:color="auto"/>
      </w:divBdr>
    </w:div>
    <w:div w:id="690644330">
      <w:bodyDiv w:val="1"/>
      <w:marLeft w:val="0"/>
      <w:marRight w:val="0"/>
      <w:marTop w:val="0"/>
      <w:marBottom w:val="0"/>
      <w:divBdr>
        <w:top w:val="none" w:sz="0" w:space="0" w:color="auto"/>
        <w:left w:val="none" w:sz="0" w:space="0" w:color="auto"/>
        <w:bottom w:val="none" w:sz="0" w:space="0" w:color="auto"/>
        <w:right w:val="none" w:sz="0" w:space="0" w:color="auto"/>
      </w:divBdr>
    </w:div>
    <w:div w:id="736589052">
      <w:bodyDiv w:val="1"/>
      <w:marLeft w:val="0"/>
      <w:marRight w:val="0"/>
      <w:marTop w:val="0"/>
      <w:marBottom w:val="0"/>
      <w:divBdr>
        <w:top w:val="none" w:sz="0" w:space="0" w:color="auto"/>
        <w:left w:val="none" w:sz="0" w:space="0" w:color="auto"/>
        <w:bottom w:val="none" w:sz="0" w:space="0" w:color="auto"/>
        <w:right w:val="none" w:sz="0" w:space="0" w:color="auto"/>
      </w:divBdr>
    </w:div>
    <w:div w:id="743182410">
      <w:bodyDiv w:val="1"/>
      <w:marLeft w:val="0"/>
      <w:marRight w:val="0"/>
      <w:marTop w:val="0"/>
      <w:marBottom w:val="0"/>
      <w:divBdr>
        <w:top w:val="none" w:sz="0" w:space="0" w:color="auto"/>
        <w:left w:val="none" w:sz="0" w:space="0" w:color="auto"/>
        <w:bottom w:val="none" w:sz="0" w:space="0" w:color="auto"/>
        <w:right w:val="none" w:sz="0" w:space="0" w:color="auto"/>
      </w:divBdr>
    </w:div>
    <w:div w:id="810253416">
      <w:bodyDiv w:val="1"/>
      <w:marLeft w:val="0"/>
      <w:marRight w:val="0"/>
      <w:marTop w:val="0"/>
      <w:marBottom w:val="0"/>
      <w:divBdr>
        <w:top w:val="none" w:sz="0" w:space="0" w:color="auto"/>
        <w:left w:val="none" w:sz="0" w:space="0" w:color="auto"/>
        <w:bottom w:val="none" w:sz="0" w:space="0" w:color="auto"/>
        <w:right w:val="none" w:sz="0" w:space="0" w:color="auto"/>
      </w:divBdr>
    </w:div>
    <w:div w:id="857348488">
      <w:bodyDiv w:val="1"/>
      <w:marLeft w:val="0"/>
      <w:marRight w:val="0"/>
      <w:marTop w:val="0"/>
      <w:marBottom w:val="0"/>
      <w:divBdr>
        <w:top w:val="none" w:sz="0" w:space="0" w:color="auto"/>
        <w:left w:val="none" w:sz="0" w:space="0" w:color="auto"/>
        <w:bottom w:val="none" w:sz="0" w:space="0" w:color="auto"/>
        <w:right w:val="none" w:sz="0" w:space="0" w:color="auto"/>
      </w:divBdr>
    </w:div>
    <w:div w:id="932011234">
      <w:bodyDiv w:val="1"/>
      <w:marLeft w:val="0"/>
      <w:marRight w:val="0"/>
      <w:marTop w:val="0"/>
      <w:marBottom w:val="0"/>
      <w:divBdr>
        <w:top w:val="none" w:sz="0" w:space="0" w:color="auto"/>
        <w:left w:val="none" w:sz="0" w:space="0" w:color="auto"/>
        <w:bottom w:val="none" w:sz="0" w:space="0" w:color="auto"/>
        <w:right w:val="none" w:sz="0" w:space="0" w:color="auto"/>
      </w:divBdr>
    </w:div>
    <w:div w:id="932055711">
      <w:bodyDiv w:val="1"/>
      <w:marLeft w:val="0"/>
      <w:marRight w:val="0"/>
      <w:marTop w:val="0"/>
      <w:marBottom w:val="0"/>
      <w:divBdr>
        <w:top w:val="none" w:sz="0" w:space="0" w:color="auto"/>
        <w:left w:val="none" w:sz="0" w:space="0" w:color="auto"/>
        <w:bottom w:val="none" w:sz="0" w:space="0" w:color="auto"/>
        <w:right w:val="none" w:sz="0" w:space="0" w:color="auto"/>
      </w:divBdr>
      <w:divsChild>
        <w:div w:id="70274319">
          <w:marLeft w:val="0"/>
          <w:marRight w:val="0"/>
          <w:marTop w:val="0"/>
          <w:marBottom w:val="0"/>
          <w:divBdr>
            <w:top w:val="none" w:sz="0" w:space="0" w:color="auto"/>
            <w:left w:val="none" w:sz="0" w:space="0" w:color="auto"/>
            <w:bottom w:val="none" w:sz="0" w:space="0" w:color="auto"/>
            <w:right w:val="none" w:sz="0" w:space="0" w:color="auto"/>
          </w:divBdr>
        </w:div>
        <w:div w:id="526404581">
          <w:marLeft w:val="0"/>
          <w:marRight w:val="0"/>
          <w:marTop w:val="0"/>
          <w:marBottom w:val="0"/>
          <w:divBdr>
            <w:top w:val="none" w:sz="0" w:space="0" w:color="auto"/>
            <w:left w:val="none" w:sz="0" w:space="0" w:color="auto"/>
            <w:bottom w:val="none" w:sz="0" w:space="0" w:color="auto"/>
            <w:right w:val="none" w:sz="0" w:space="0" w:color="auto"/>
          </w:divBdr>
          <w:divsChild>
            <w:div w:id="867110410">
              <w:marLeft w:val="0"/>
              <w:marRight w:val="0"/>
              <w:marTop w:val="30"/>
              <w:marBottom w:val="30"/>
              <w:divBdr>
                <w:top w:val="none" w:sz="0" w:space="0" w:color="auto"/>
                <w:left w:val="none" w:sz="0" w:space="0" w:color="auto"/>
                <w:bottom w:val="none" w:sz="0" w:space="0" w:color="auto"/>
                <w:right w:val="none" w:sz="0" w:space="0" w:color="auto"/>
              </w:divBdr>
              <w:divsChild>
                <w:div w:id="11423611">
                  <w:marLeft w:val="0"/>
                  <w:marRight w:val="0"/>
                  <w:marTop w:val="0"/>
                  <w:marBottom w:val="0"/>
                  <w:divBdr>
                    <w:top w:val="none" w:sz="0" w:space="0" w:color="auto"/>
                    <w:left w:val="none" w:sz="0" w:space="0" w:color="auto"/>
                    <w:bottom w:val="none" w:sz="0" w:space="0" w:color="auto"/>
                    <w:right w:val="none" w:sz="0" w:space="0" w:color="auto"/>
                  </w:divBdr>
                  <w:divsChild>
                    <w:div w:id="1822692530">
                      <w:marLeft w:val="0"/>
                      <w:marRight w:val="0"/>
                      <w:marTop w:val="0"/>
                      <w:marBottom w:val="0"/>
                      <w:divBdr>
                        <w:top w:val="none" w:sz="0" w:space="0" w:color="auto"/>
                        <w:left w:val="none" w:sz="0" w:space="0" w:color="auto"/>
                        <w:bottom w:val="none" w:sz="0" w:space="0" w:color="auto"/>
                        <w:right w:val="none" w:sz="0" w:space="0" w:color="auto"/>
                      </w:divBdr>
                    </w:div>
                  </w:divsChild>
                </w:div>
                <w:div w:id="59527605">
                  <w:marLeft w:val="0"/>
                  <w:marRight w:val="0"/>
                  <w:marTop w:val="0"/>
                  <w:marBottom w:val="0"/>
                  <w:divBdr>
                    <w:top w:val="none" w:sz="0" w:space="0" w:color="auto"/>
                    <w:left w:val="none" w:sz="0" w:space="0" w:color="auto"/>
                    <w:bottom w:val="none" w:sz="0" w:space="0" w:color="auto"/>
                    <w:right w:val="none" w:sz="0" w:space="0" w:color="auto"/>
                  </w:divBdr>
                  <w:divsChild>
                    <w:div w:id="1888568265">
                      <w:marLeft w:val="0"/>
                      <w:marRight w:val="0"/>
                      <w:marTop w:val="0"/>
                      <w:marBottom w:val="0"/>
                      <w:divBdr>
                        <w:top w:val="none" w:sz="0" w:space="0" w:color="auto"/>
                        <w:left w:val="none" w:sz="0" w:space="0" w:color="auto"/>
                        <w:bottom w:val="none" w:sz="0" w:space="0" w:color="auto"/>
                        <w:right w:val="none" w:sz="0" w:space="0" w:color="auto"/>
                      </w:divBdr>
                    </w:div>
                  </w:divsChild>
                </w:div>
                <w:div w:id="119760779">
                  <w:marLeft w:val="0"/>
                  <w:marRight w:val="0"/>
                  <w:marTop w:val="0"/>
                  <w:marBottom w:val="0"/>
                  <w:divBdr>
                    <w:top w:val="none" w:sz="0" w:space="0" w:color="auto"/>
                    <w:left w:val="none" w:sz="0" w:space="0" w:color="auto"/>
                    <w:bottom w:val="none" w:sz="0" w:space="0" w:color="auto"/>
                    <w:right w:val="none" w:sz="0" w:space="0" w:color="auto"/>
                  </w:divBdr>
                  <w:divsChild>
                    <w:div w:id="475609969">
                      <w:marLeft w:val="0"/>
                      <w:marRight w:val="0"/>
                      <w:marTop w:val="0"/>
                      <w:marBottom w:val="0"/>
                      <w:divBdr>
                        <w:top w:val="none" w:sz="0" w:space="0" w:color="auto"/>
                        <w:left w:val="none" w:sz="0" w:space="0" w:color="auto"/>
                        <w:bottom w:val="none" w:sz="0" w:space="0" w:color="auto"/>
                        <w:right w:val="none" w:sz="0" w:space="0" w:color="auto"/>
                      </w:divBdr>
                    </w:div>
                  </w:divsChild>
                </w:div>
                <w:div w:id="200872039">
                  <w:marLeft w:val="0"/>
                  <w:marRight w:val="0"/>
                  <w:marTop w:val="0"/>
                  <w:marBottom w:val="0"/>
                  <w:divBdr>
                    <w:top w:val="none" w:sz="0" w:space="0" w:color="auto"/>
                    <w:left w:val="none" w:sz="0" w:space="0" w:color="auto"/>
                    <w:bottom w:val="none" w:sz="0" w:space="0" w:color="auto"/>
                    <w:right w:val="none" w:sz="0" w:space="0" w:color="auto"/>
                  </w:divBdr>
                  <w:divsChild>
                    <w:div w:id="573247863">
                      <w:marLeft w:val="0"/>
                      <w:marRight w:val="0"/>
                      <w:marTop w:val="0"/>
                      <w:marBottom w:val="0"/>
                      <w:divBdr>
                        <w:top w:val="none" w:sz="0" w:space="0" w:color="auto"/>
                        <w:left w:val="none" w:sz="0" w:space="0" w:color="auto"/>
                        <w:bottom w:val="none" w:sz="0" w:space="0" w:color="auto"/>
                        <w:right w:val="none" w:sz="0" w:space="0" w:color="auto"/>
                      </w:divBdr>
                    </w:div>
                  </w:divsChild>
                </w:div>
                <w:div w:id="511721441">
                  <w:marLeft w:val="0"/>
                  <w:marRight w:val="0"/>
                  <w:marTop w:val="0"/>
                  <w:marBottom w:val="0"/>
                  <w:divBdr>
                    <w:top w:val="none" w:sz="0" w:space="0" w:color="auto"/>
                    <w:left w:val="none" w:sz="0" w:space="0" w:color="auto"/>
                    <w:bottom w:val="none" w:sz="0" w:space="0" w:color="auto"/>
                    <w:right w:val="none" w:sz="0" w:space="0" w:color="auto"/>
                  </w:divBdr>
                  <w:divsChild>
                    <w:div w:id="1908494319">
                      <w:marLeft w:val="0"/>
                      <w:marRight w:val="0"/>
                      <w:marTop w:val="0"/>
                      <w:marBottom w:val="0"/>
                      <w:divBdr>
                        <w:top w:val="none" w:sz="0" w:space="0" w:color="auto"/>
                        <w:left w:val="none" w:sz="0" w:space="0" w:color="auto"/>
                        <w:bottom w:val="none" w:sz="0" w:space="0" w:color="auto"/>
                        <w:right w:val="none" w:sz="0" w:space="0" w:color="auto"/>
                      </w:divBdr>
                    </w:div>
                  </w:divsChild>
                </w:div>
                <w:div w:id="532888813">
                  <w:marLeft w:val="0"/>
                  <w:marRight w:val="0"/>
                  <w:marTop w:val="0"/>
                  <w:marBottom w:val="0"/>
                  <w:divBdr>
                    <w:top w:val="none" w:sz="0" w:space="0" w:color="auto"/>
                    <w:left w:val="none" w:sz="0" w:space="0" w:color="auto"/>
                    <w:bottom w:val="none" w:sz="0" w:space="0" w:color="auto"/>
                    <w:right w:val="none" w:sz="0" w:space="0" w:color="auto"/>
                  </w:divBdr>
                  <w:divsChild>
                    <w:div w:id="1657804909">
                      <w:marLeft w:val="0"/>
                      <w:marRight w:val="0"/>
                      <w:marTop w:val="0"/>
                      <w:marBottom w:val="0"/>
                      <w:divBdr>
                        <w:top w:val="none" w:sz="0" w:space="0" w:color="auto"/>
                        <w:left w:val="none" w:sz="0" w:space="0" w:color="auto"/>
                        <w:bottom w:val="none" w:sz="0" w:space="0" w:color="auto"/>
                        <w:right w:val="none" w:sz="0" w:space="0" w:color="auto"/>
                      </w:divBdr>
                    </w:div>
                  </w:divsChild>
                </w:div>
                <w:div w:id="759563120">
                  <w:marLeft w:val="0"/>
                  <w:marRight w:val="0"/>
                  <w:marTop w:val="0"/>
                  <w:marBottom w:val="0"/>
                  <w:divBdr>
                    <w:top w:val="none" w:sz="0" w:space="0" w:color="auto"/>
                    <w:left w:val="none" w:sz="0" w:space="0" w:color="auto"/>
                    <w:bottom w:val="none" w:sz="0" w:space="0" w:color="auto"/>
                    <w:right w:val="none" w:sz="0" w:space="0" w:color="auto"/>
                  </w:divBdr>
                  <w:divsChild>
                    <w:div w:id="342167944">
                      <w:marLeft w:val="0"/>
                      <w:marRight w:val="0"/>
                      <w:marTop w:val="0"/>
                      <w:marBottom w:val="0"/>
                      <w:divBdr>
                        <w:top w:val="none" w:sz="0" w:space="0" w:color="auto"/>
                        <w:left w:val="none" w:sz="0" w:space="0" w:color="auto"/>
                        <w:bottom w:val="none" w:sz="0" w:space="0" w:color="auto"/>
                        <w:right w:val="none" w:sz="0" w:space="0" w:color="auto"/>
                      </w:divBdr>
                    </w:div>
                  </w:divsChild>
                </w:div>
                <w:div w:id="807087301">
                  <w:marLeft w:val="0"/>
                  <w:marRight w:val="0"/>
                  <w:marTop w:val="0"/>
                  <w:marBottom w:val="0"/>
                  <w:divBdr>
                    <w:top w:val="none" w:sz="0" w:space="0" w:color="auto"/>
                    <w:left w:val="none" w:sz="0" w:space="0" w:color="auto"/>
                    <w:bottom w:val="none" w:sz="0" w:space="0" w:color="auto"/>
                    <w:right w:val="none" w:sz="0" w:space="0" w:color="auto"/>
                  </w:divBdr>
                  <w:divsChild>
                    <w:div w:id="357893011">
                      <w:marLeft w:val="0"/>
                      <w:marRight w:val="0"/>
                      <w:marTop w:val="0"/>
                      <w:marBottom w:val="0"/>
                      <w:divBdr>
                        <w:top w:val="none" w:sz="0" w:space="0" w:color="auto"/>
                        <w:left w:val="none" w:sz="0" w:space="0" w:color="auto"/>
                        <w:bottom w:val="none" w:sz="0" w:space="0" w:color="auto"/>
                        <w:right w:val="none" w:sz="0" w:space="0" w:color="auto"/>
                      </w:divBdr>
                    </w:div>
                  </w:divsChild>
                </w:div>
                <w:div w:id="841311681">
                  <w:marLeft w:val="0"/>
                  <w:marRight w:val="0"/>
                  <w:marTop w:val="0"/>
                  <w:marBottom w:val="0"/>
                  <w:divBdr>
                    <w:top w:val="none" w:sz="0" w:space="0" w:color="auto"/>
                    <w:left w:val="none" w:sz="0" w:space="0" w:color="auto"/>
                    <w:bottom w:val="none" w:sz="0" w:space="0" w:color="auto"/>
                    <w:right w:val="none" w:sz="0" w:space="0" w:color="auto"/>
                  </w:divBdr>
                  <w:divsChild>
                    <w:div w:id="22480207">
                      <w:marLeft w:val="0"/>
                      <w:marRight w:val="0"/>
                      <w:marTop w:val="0"/>
                      <w:marBottom w:val="0"/>
                      <w:divBdr>
                        <w:top w:val="none" w:sz="0" w:space="0" w:color="auto"/>
                        <w:left w:val="none" w:sz="0" w:space="0" w:color="auto"/>
                        <w:bottom w:val="none" w:sz="0" w:space="0" w:color="auto"/>
                        <w:right w:val="none" w:sz="0" w:space="0" w:color="auto"/>
                      </w:divBdr>
                    </w:div>
                  </w:divsChild>
                </w:div>
                <w:div w:id="934824391">
                  <w:marLeft w:val="0"/>
                  <w:marRight w:val="0"/>
                  <w:marTop w:val="0"/>
                  <w:marBottom w:val="0"/>
                  <w:divBdr>
                    <w:top w:val="none" w:sz="0" w:space="0" w:color="auto"/>
                    <w:left w:val="none" w:sz="0" w:space="0" w:color="auto"/>
                    <w:bottom w:val="none" w:sz="0" w:space="0" w:color="auto"/>
                    <w:right w:val="none" w:sz="0" w:space="0" w:color="auto"/>
                  </w:divBdr>
                  <w:divsChild>
                    <w:div w:id="437599244">
                      <w:marLeft w:val="0"/>
                      <w:marRight w:val="0"/>
                      <w:marTop w:val="0"/>
                      <w:marBottom w:val="0"/>
                      <w:divBdr>
                        <w:top w:val="none" w:sz="0" w:space="0" w:color="auto"/>
                        <w:left w:val="none" w:sz="0" w:space="0" w:color="auto"/>
                        <w:bottom w:val="none" w:sz="0" w:space="0" w:color="auto"/>
                        <w:right w:val="none" w:sz="0" w:space="0" w:color="auto"/>
                      </w:divBdr>
                    </w:div>
                  </w:divsChild>
                </w:div>
                <w:div w:id="938365511">
                  <w:marLeft w:val="0"/>
                  <w:marRight w:val="0"/>
                  <w:marTop w:val="0"/>
                  <w:marBottom w:val="0"/>
                  <w:divBdr>
                    <w:top w:val="none" w:sz="0" w:space="0" w:color="auto"/>
                    <w:left w:val="none" w:sz="0" w:space="0" w:color="auto"/>
                    <w:bottom w:val="none" w:sz="0" w:space="0" w:color="auto"/>
                    <w:right w:val="none" w:sz="0" w:space="0" w:color="auto"/>
                  </w:divBdr>
                  <w:divsChild>
                    <w:div w:id="1110778827">
                      <w:marLeft w:val="0"/>
                      <w:marRight w:val="0"/>
                      <w:marTop w:val="0"/>
                      <w:marBottom w:val="0"/>
                      <w:divBdr>
                        <w:top w:val="none" w:sz="0" w:space="0" w:color="auto"/>
                        <w:left w:val="none" w:sz="0" w:space="0" w:color="auto"/>
                        <w:bottom w:val="none" w:sz="0" w:space="0" w:color="auto"/>
                        <w:right w:val="none" w:sz="0" w:space="0" w:color="auto"/>
                      </w:divBdr>
                    </w:div>
                  </w:divsChild>
                </w:div>
                <w:div w:id="949162244">
                  <w:marLeft w:val="0"/>
                  <w:marRight w:val="0"/>
                  <w:marTop w:val="0"/>
                  <w:marBottom w:val="0"/>
                  <w:divBdr>
                    <w:top w:val="none" w:sz="0" w:space="0" w:color="auto"/>
                    <w:left w:val="none" w:sz="0" w:space="0" w:color="auto"/>
                    <w:bottom w:val="none" w:sz="0" w:space="0" w:color="auto"/>
                    <w:right w:val="none" w:sz="0" w:space="0" w:color="auto"/>
                  </w:divBdr>
                  <w:divsChild>
                    <w:div w:id="1038966248">
                      <w:marLeft w:val="0"/>
                      <w:marRight w:val="0"/>
                      <w:marTop w:val="0"/>
                      <w:marBottom w:val="0"/>
                      <w:divBdr>
                        <w:top w:val="none" w:sz="0" w:space="0" w:color="auto"/>
                        <w:left w:val="none" w:sz="0" w:space="0" w:color="auto"/>
                        <w:bottom w:val="none" w:sz="0" w:space="0" w:color="auto"/>
                        <w:right w:val="none" w:sz="0" w:space="0" w:color="auto"/>
                      </w:divBdr>
                    </w:div>
                  </w:divsChild>
                </w:div>
                <w:div w:id="963652626">
                  <w:marLeft w:val="0"/>
                  <w:marRight w:val="0"/>
                  <w:marTop w:val="0"/>
                  <w:marBottom w:val="0"/>
                  <w:divBdr>
                    <w:top w:val="none" w:sz="0" w:space="0" w:color="auto"/>
                    <w:left w:val="none" w:sz="0" w:space="0" w:color="auto"/>
                    <w:bottom w:val="none" w:sz="0" w:space="0" w:color="auto"/>
                    <w:right w:val="none" w:sz="0" w:space="0" w:color="auto"/>
                  </w:divBdr>
                  <w:divsChild>
                    <w:div w:id="1284770454">
                      <w:marLeft w:val="0"/>
                      <w:marRight w:val="0"/>
                      <w:marTop w:val="0"/>
                      <w:marBottom w:val="0"/>
                      <w:divBdr>
                        <w:top w:val="none" w:sz="0" w:space="0" w:color="auto"/>
                        <w:left w:val="none" w:sz="0" w:space="0" w:color="auto"/>
                        <w:bottom w:val="none" w:sz="0" w:space="0" w:color="auto"/>
                        <w:right w:val="none" w:sz="0" w:space="0" w:color="auto"/>
                      </w:divBdr>
                    </w:div>
                  </w:divsChild>
                </w:div>
                <w:div w:id="1041325922">
                  <w:marLeft w:val="0"/>
                  <w:marRight w:val="0"/>
                  <w:marTop w:val="0"/>
                  <w:marBottom w:val="0"/>
                  <w:divBdr>
                    <w:top w:val="none" w:sz="0" w:space="0" w:color="auto"/>
                    <w:left w:val="none" w:sz="0" w:space="0" w:color="auto"/>
                    <w:bottom w:val="none" w:sz="0" w:space="0" w:color="auto"/>
                    <w:right w:val="none" w:sz="0" w:space="0" w:color="auto"/>
                  </w:divBdr>
                  <w:divsChild>
                    <w:div w:id="534975004">
                      <w:marLeft w:val="0"/>
                      <w:marRight w:val="0"/>
                      <w:marTop w:val="0"/>
                      <w:marBottom w:val="0"/>
                      <w:divBdr>
                        <w:top w:val="none" w:sz="0" w:space="0" w:color="auto"/>
                        <w:left w:val="none" w:sz="0" w:space="0" w:color="auto"/>
                        <w:bottom w:val="none" w:sz="0" w:space="0" w:color="auto"/>
                        <w:right w:val="none" w:sz="0" w:space="0" w:color="auto"/>
                      </w:divBdr>
                    </w:div>
                  </w:divsChild>
                </w:div>
                <w:div w:id="1063022764">
                  <w:marLeft w:val="0"/>
                  <w:marRight w:val="0"/>
                  <w:marTop w:val="0"/>
                  <w:marBottom w:val="0"/>
                  <w:divBdr>
                    <w:top w:val="none" w:sz="0" w:space="0" w:color="auto"/>
                    <w:left w:val="none" w:sz="0" w:space="0" w:color="auto"/>
                    <w:bottom w:val="none" w:sz="0" w:space="0" w:color="auto"/>
                    <w:right w:val="none" w:sz="0" w:space="0" w:color="auto"/>
                  </w:divBdr>
                  <w:divsChild>
                    <w:div w:id="431122334">
                      <w:marLeft w:val="0"/>
                      <w:marRight w:val="0"/>
                      <w:marTop w:val="0"/>
                      <w:marBottom w:val="0"/>
                      <w:divBdr>
                        <w:top w:val="none" w:sz="0" w:space="0" w:color="auto"/>
                        <w:left w:val="none" w:sz="0" w:space="0" w:color="auto"/>
                        <w:bottom w:val="none" w:sz="0" w:space="0" w:color="auto"/>
                        <w:right w:val="none" w:sz="0" w:space="0" w:color="auto"/>
                      </w:divBdr>
                    </w:div>
                  </w:divsChild>
                </w:div>
                <w:div w:id="1113553390">
                  <w:marLeft w:val="0"/>
                  <w:marRight w:val="0"/>
                  <w:marTop w:val="0"/>
                  <w:marBottom w:val="0"/>
                  <w:divBdr>
                    <w:top w:val="none" w:sz="0" w:space="0" w:color="auto"/>
                    <w:left w:val="none" w:sz="0" w:space="0" w:color="auto"/>
                    <w:bottom w:val="none" w:sz="0" w:space="0" w:color="auto"/>
                    <w:right w:val="none" w:sz="0" w:space="0" w:color="auto"/>
                  </w:divBdr>
                  <w:divsChild>
                    <w:div w:id="1313169973">
                      <w:marLeft w:val="0"/>
                      <w:marRight w:val="0"/>
                      <w:marTop w:val="0"/>
                      <w:marBottom w:val="0"/>
                      <w:divBdr>
                        <w:top w:val="none" w:sz="0" w:space="0" w:color="auto"/>
                        <w:left w:val="none" w:sz="0" w:space="0" w:color="auto"/>
                        <w:bottom w:val="none" w:sz="0" w:space="0" w:color="auto"/>
                        <w:right w:val="none" w:sz="0" w:space="0" w:color="auto"/>
                      </w:divBdr>
                    </w:div>
                  </w:divsChild>
                </w:div>
                <w:div w:id="1151602395">
                  <w:marLeft w:val="0"/>
                  <w:marRight w:val="0"/>
                  <w:marTop w:val="0"/>
                  <w:marBottom w:val="0"/>
                  <w:divBdr>
                    <w:top w:val="none" w:sz="0" w:space="0" w:color="auto"/>
                    <w:left w:val="none" w:sz="0" w:space="0" w:color="auto"/>
                    <w:bottom w:val="none" w:sz="0" w:space="0" w:color="auto"/>
                    <w:right w:val="none" w:sz="0" w:space="0" w:color="auto"/>
                  </w:divBdr>
                  <w:divsChild>
                    <w:div w:id="194969972">
                      <w:marLeft w:val="0"/>
                      <w:marRight w:val="0"/>
                      <w:marTop w:val="0"/>
                      <w:marBottom w:val="0"/>
                      <w:divBdr>
                        <w:top w:val="none" w:sz="0" w:space="0" w:color="auto"/>
                        <w:left w:val="none" w:sz="0" w:space="0" w:color="auto"/>
                        <w:bottom w:val="none" w:sz="0" w:space="0" w:color="auto"/>
                        <w:right w:val="none" w:sz="0" w:space="0" w:color="auto"/>
                      </w:divBdr>
                    </w:div>
                  </w:divsChild>
                </w:div>
                <w:div w:id="1198665448">
                  <w:marLeft w:val="0"/>
                  <w:marRight w:val="0"/>
                  <w:marTop w:val="0"/>
                  <w:marBottom w:val="0"/>
                  <w:divBdr>
                    <w:top w:val="none" w:sz="0" w:space="0" w:color="auto"/>
                    <w:left w:val="none" w:sz="0" w:space="0" w:color="auto"/>
                    <w:bottom w:val="none" w:sz="0" w:space="0" w:color="auto"/>
                    <w:right w:val="none" w:sz="0" w:space="0" w:color="auto"/>
                  </w:divBdr>
                  <w:divsChild>
                    <w:div w:id="834027136">
                      <w:marLeft w:val="0"/>
                      <w:marRight w:val="0"/>
                      <w:marTop w:val="0"/>
                      <w:marBottom w:val="0"/>
                      <w:divBdr>
                        <w:top w:val="none" w:sz="0" w:space="0" w:color="auto"/>
                        <w:left w:val="none" w:sz="0" w:space="0" w:color="auto"/>
                        <w:bottom w:val="none" w:sz="0" w:space="0" w:color="auto"/>
                        <w:right w:val="none" w:sz="0" w:space="0" w:color="auto"/>
                      </w:divBdr>
                    </w:div>
                  </w:divsChild>
                </w:div>
                <w:div w:id="1225137652">
                  <w:marLeft w:val="0"/>
                  <w:marRight w:val="0"/>
                  <w:marTop w:val="0"/>
                  <w:marBottom w:val="0"/>
                  <w:divBdr>
                    <w:top w:val="none" w:sz="0" w:space="0" w:color="auto"/>
                    <w:left w:val="none" w:sz="0" w:space="0" w:color="auto"/>
                    <w:bottom w:val="none" w:sz="0" w:space="0" w:color="auto"/>
                    <w:right w:val="none" w:sz="0" w:space="0" w:color="auto"/>
                  </w:divBdr>
                  <w:divsChild>
                    <w:div w:id="1904439886">
                      <w:marLeft w:val="0"/>
                      <w:marRight w:val="0"/>
                      <w:marTop w:val="0"/>
                      <w:marBottom w:val="0"/>
                      <w:divBdr>
                        <w:top w:val="none" w:sz="0" w:space="0" w:color="auto"/>
                        <w:left w:val="none" w:sz="0" w:space="0" w:color="auto"/>
                        <w:bottom w:val="none" w:sz="0" w:space="0" w:color="auto"/>
                        <w:right w:val="none" w:sz="0" w:space="0" w:color="auto"/>
                      </w:divBdr>
                    </w:div>
                  </w:divsChild>
                </w:div>
                <w:div w:id="1398674418">
                  <w:marLeft w:val="0"/>
                  <w:marRight w:val="0"/>
                  <w:marTop w:val="0"/>
                  <w:marBottom w:val="0"/>
                  <w:divBdr>
                    <w:top w:val="none" w:sz="0" w:space="0" w:color="auto"/>
                    <w:left w:val="none" w:sz="0" w:space="0" w:color="auto"/>
                    <w:bottom w:val="none" w:sz="0" w:space="0" w:color="auto"/>
                    <w:right w:val="none" w:sz="0" w:space="0" w:color="auto"/>
                  </w:divBdr>
                  <w:divsChild>
                    <w:div w:id="481115599">
                      <w:marLeft w:val="0"/>
                      <w:marRight w:val="0"/>
                      <w:marTop w:val="0"/>
                      <w:marBottom w:val="0"/>
                      <w:divBdr>
                        <w:top w:val="none" w:sz="0" w:space="0" w:color="auto"/>
                        <w:left w:val="none" w:sz="0" w:space="0" w:color="auto"/>
                        <w:bottom w:val="none" w:sz="0" w:space="0" w:color="auto"/>
                        <w:right w:val="none" w:sz="0" w:space="0" w:color="auto"/>
                      </w:divBdr>
                    </w:div>
                  </w:divsChild>
                </w:div>
                <w:div w:id="1408116059">
                  <w:marLeft w:val="0"/>
                  <w:marRight w:val="0"/>
                  <w:marTop w:val="0"/>
                  <w:marBottom w:val="0"/>
                  <w:divBdr>
                    <w:top w:val="none" w:sz="0" w:space="0" w:color="auto"/>
                    <w:left w:val="none" w:sz="0" w:space="0" w:color="auto"/>
                    <w:bottom w:val="none" w:sz="0" w:space="0" w:color="auto"/>
                    <w:right w:val="none" w:sz="0" w:space="0" w:color="auto"/>
                  </w:divBdr>
                  <w:divsChild>
                    <w:div w:id="1993174109">
                      <w:marLeft w:val="0"/>
                      <w:marRight w:val="0"/>
                      <w:marTop w:val="0"/>
                      <w:marBottom w:val="0"/>
                      <w:divBdr>
                        <w:top w:val="none" w:sz="0" w:space="0" w:color="auto"/>
                        <w:left w:val="none" w:sz="0" w:space="0" w:color="auto"/>
                        <w:bottom w:val="none" w:sz="0" w:space="0" w:color="auto"/>
                        <w:right w:val="none" w:sz="0" w:space="0" w:color="auto"/>
                      </w:divBdr>
                    </w:div>
                  </w:divsChild>
                </w:div>
                <w:div w:id="1411804605">
                  <w:marLeft w:val="0"/>
                  <w:marRight w:val="0"/>
                  <w:marTop w:val="0"/>
                  <w:marBottom w:val="0"/>
                  <w:divBdr>
                    <w:top w:val="none" w:sz="0" w:space="0" w:color="auto"/>
                    <w:left w:val="none" w:sz="0" w:space="0" w:color="auto"/>
                    <w:bottom w:val="none" w:sz="0" w:space="0" w:color="auto"/>
                    <w:right w:val="none" w:sz="0" w:space="0" w:color="auto"/>
                  </w:divBdr>
                  <w:divsChild>
                    <w:div w:id="194775913">
                      <w:marLeft w:val="0"/>
                      <w:marRight w:val="0"/>
                      <w:marTop w:val="0"/>
                      <w:marBottom w:val="0"/>
                      <w:divBdr>
                        <w:top w:val="none" w:sz="0" w:space="0" w:color="auto"/>
                        <w:left w:val="none" w:sz="0" w:space="0" w:color="auto"/>
                        <w:bottom w:val="none" w:sz="0" w:space="0" w:color="auto"/>
                        <w:right w:val="none" w:sz="0" w:space="0" w:color="auto"/>
                      </w:divBdr>
                    </w:div>
                  </w:divsChild>
                </w:div>
                <w:div w:id="1489901099">
                  <w:marLeft w:val="0"/>
                  <w:marRight w:val="0"/>
                  <w:marTop w:val="0"/>
                  <w:marBottom w:val="0"/>
                  <w:divBdr>
                    <w:top w:val="none" w:sz="0" w:space="0" w:color="auto"/>
                    <w:left w:val="none" w:sz="0" w:space="0" w:color="auto"/>
                    <w:bottom w:val="none" w:sz="0" w:space="0" w:color="auto"/>
                    <w:right w:val="none" w:sz="0" w:space="0" w:color="auto"/>
                  </w:divBdr>
                  <w:divsChild>
                    <w:div w:id="839082560">
                      <w:marLeft w:val="0"/>
                      <w:marRight w:val="0"/>
                      <w:marTop w:val="0"/>
                      <w:marBottom w:val="0"/>
                      <w:divBdr>
                        <w:top w:val="none" w:sz="0" w:space="0" w:color="auto"/>
                        <w:left w:val="none" w:sz="0" w:space="0" w:color="auto"/>
                        <w:bottom w:val="none" w:sz="0" w:space="0" w:color="auto"/>
                        <w:right w:val="none" w:sz="0" w:space="0" w:color="auto"/>
                      </w:divBdr>
                    </w:div>
                  </w:divsChild>
                </w:div>
                <w:div w:id="1494375468">
                  <w:marLeft w:val="0"/>
                  <w:marRight w:val="0"/>
                  <w:marTop w:val="0"/>
                  <w:marBottom w:val="0"/>
                  <w:divBdr>
                    <w:top w:val="none" w:sz="0" w:space="0" w:color="auto"/>
                    <w:left w:val="none" w:sz="0" w:space="0" w:color="auto"/>
                    <w:bottom w:val="none" w:sz="0" w:space="0" w:color="auto"/>
                    <w:right w:val="none" w:sz="0" w:space="0" w:color="auto"/>
                  </w:divBdr>
                  <w:divsChild>
                    <w:div w:id="1384712248">
                      <w:marLeft w:val="0"/>
                      <w:marRight w:val="0"/>
                      <w:marTop w:val="0"/>
                      <w:marBottom w:val="0"/>
                      <w:divBdr>
                        <w:top w:val="none" w:sz="0" w:space="0" w:color="auto"/>
                        <w:left w:val="none" w:sz="0" w:space="0" w:color="auto"/>
                        <w:bottom w:val="none" w:sz="0" w:space="0" w:color="auto"/>
                        <w:right w:val="none" w:sz="0" w:space="0" w:color="auto"/>
                      </w:divBdr>
                    </w:div>
                  </w:divsChild>
                </w:div>
                <w:div w:id="1634746993">
                  <w:marLeft w:val="0"/>
                  <w:marRight w:val="0"/>
                  <w:marTop w:val="0"/>
                  <w:marBottom w:val="0"/>
                  <w:divBdr>
                    <w:top w:val="none" w:sz="0" w:space="0" w:color="auto"/>
                    <w:left w:val="none" w:sz="0" w:space="0" w:color="auto"/>
                    <w:bottom w:val="none" w:sz="0" w:space="0" w:color="auto"/>
                    <w:right w:val="none" w:sz="0" w:space="0" w:color="auto"/>
                  </w:divBdr>
                  <w:divsChild>
                    <w:div w:id="1438015614">
                      <w:marLeft w:val="0"/>
                      <w:marRight w:val="0"/>
                      <w:marTop w:val="0"/>
                      <w:marBottom w:val="0"/>
                      <w:divBdr>
                        <w:top w:val="none" w:sz="0" w:space="0" w:color="auto"/>
                        <w:left w:val="none" w:sz="0" w:space="0" w:color="auto"/>
                        <w:bottom w:val="none" w:sz="0" w:space="0" w:color="auto"/>
                        <w:right w:val="none" w:sz="0" w:space="0" w:color="auto"/>
                      </w:divBdr>
                    </w:div>
                  </w:divsChild>
                </w:div>
                <w:div w:id="1640186908">
                  <w:marLeft w:val="0"/>
                  <w:marRight w:val="0"/>
                  <w:marTop w:val="0"/>
                  <w:marBottom w:val="0"/>
                  <w:divBdr>
                    <w:top w:val="none" w:sz="0" w:space="0" w:color="auto"/>
                    <w:left w:val="none" w:sz="0" w:space="0" w:color="auto"/>
                    <w:bottom w:val="none" w:sz="0" w:space="0" w:color="auto"/>
                    <w:right w:val="none" w:sz="0" w:space="0" w:color="auto"/>
                  </w:divBdr>
                  <w:divsChild>
                    <w:div w:id="4675709">
                      <w:marLeft w:val="0"/>
                      <w:marRight w:val="0"/>
                      <w:marTop w:val="0"/>
                      <w:marBottom w:val="0"/>
                      <w:divBdr>
                        <w:top w:val="none" w:sz="0" w:space="0" w:color="auto"/>
                        <w:left w:val="none" w:sz="0" w:space="0" w:color="auto"/>
                        <w:bottom w:val="none" w:sz="0" w:space="0" w:color="auto"/>
                        <w:right w:val="none" w:sz="0" w:space="0" w:color="auto"/>
                      </w:divBdr>
                    </w:div>
                  </w:divsChild>
                </w:div>
                <w:div w:id="1692994234">
                  <w:marLeft w:val="0"/>
                  <w:marRight w:val="0"/>
                  <w:marTop w:val="0"/>
                  <w:marBottom w:val="0"/>
                  <w:divBdr>
                    <w:top w:val="none" w:sz="0" w:space="0" w:color="auto"/>
                    <w:left w:val="none" w:sz="0" w:space="0" w:color="auto"/>
                    <w:bottom w:val="none" w:sz="0" w:space="0" w:color="auto"/>
                    <w:right w:val="none" w:sz="0" w:space="0" w:color="auto"/>
                  </w:divBdr>
                  <w:divsChild>
                    <w:div w:id="1155608689">
                      <w:marLeft w:val="0"/>
                      <w:marRight w:val="0"/>
                      <w:marTop w:val="0"/>
                      <w:marBottom w:val="0"/>
                      <w:divBdr>
                        <w:top w:val="none" w:sz="0" w:space="0" w:color="auto"/>
                        <w:left w:val="none" w:sz="0" w:space="0" w:color="auto"/>
                        <w:bottom w:val="none" w:sz="0" w:space="0" w:color="auto"/>
                        <w:right w:val="none" w:sz="0" w:space="0" w:color="auto"/>
                      </w:divBdr>
                    </w:div>
                  </w:divsChild>
                </w:div>
                <w:div w:id="1712729317">
                  <w:marLeft w:val="0"/>
                  <w:marRight w:val="0"/>
                  <w:marTop w:val="0"/>
                  <w:marBottom w:val="0"/>
                  <w:divBdr>
                    <w:top w:val="none" w:sz="0" w:space="0" w:color="auto"/>
                    <w:left w:val="none" w:sz="0" w:space="0" w:color="auto"/>
                    <w:bottom w:val="none" w:sz="0" w:space="0" w:color="auto"/>
                    <w:right w:val="none" w:sz="0" w:space="0" w:color="auto"/>
                  </w:divBdr>
                  <w:divsChild>
                    <w:div w:id="1828594376">
                      <w:marLeft w:val="0"/>
                      <w:marRight w:val="0"/>
                      <w:marTop w:val="0"/>
                      <w:marBottom w:val="0"/>
                      <w:divBdr>
                        <w:top w:val="none" w:sz="0" w:space="0" w:color="auto"/>
                        <w:left w:val="none" w:sz="0" w:space="0" w:color="auto"/>
                        <w:bottom w:val="none" w:sz="0" w:space="0" w:color="auto"/>
                        <w:right w:val="none" w:sz="0" w:space="0" w:color="auto"/>
                      </w:divBdr>
                    </w:div>
                  </w:divsChild>
                </w:div>
                <w:div w:id="1748107959">
                  <w:marLeft w:val="0"/>
                  <w:marRight w:val="0"/>
                  <w:marTop w:val="0"/>
                  <w:marBottom w:val="0"/>
                  <w:divBdr>
                    <w:top w:val="none" w:sz="0" w:space="0" w:color="auto"/>
                    <w:left w:val="none" w:sz="0" w:space="0" w:color="auto"/>
                    <w:bottom w:val="none" w:sz="0" w:space="0" w:color="auto"/>
                    <w:right w:val="none" w:sz="0" w:space="0" w:color="auto"/>
                  </w:divBdr>
                  <w:divsChild>
                    <w:div w:id="1420637070">
                      <w:marLeft w:val="0"/>
                      <w:marRight w:val="0"/>
                      <w:marTop w:val="0"/>
                      <w:marBottom w:val="0"/>
                      <w:divBdr>
                        <w:top w:val="none" w:sz="0" w:space="0" w:color="auto"/>
                        <w:left w:val="none" w:sz="0" w:space="0" w:color="auto"/>
                        <w:bottom w:val="none" w:sz="0" w:space="0" w:color="auto"/>
                        <w:right w:val="none" w:sz="0" w:space="0" w:color="auto"/>
                      </w:divBdr>
                    </w:div>
                  </w:divsChild>
                </w:div>
                <w:div w:id="1937861404">
                  <w:marLeft w:val="0"/>
                  <w:marRight w:val="0"/>
                  <w:marTop w:val="0"/>
                  <w:marBottom w:val="0"/>
                  <w:divBdr>
                    <w:top w:val="none" w:sz="0" w:space="0" w:color="auto"/>
                    <w:left w:val="none" w:sz="0" w:space="0" w:color="auto"/>
                    <w:bottom w:val="none" w:sz="0" w:space="0" w:color="auto"/>
                    <w:right w:val="none" w:sz="0" w:space="0" w:color="auto"/>
                  </w:divBdr>
                  <w:divsChild>
                    <w:div w:id="13761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3603">
          <w:marLeft w:val="0"/>
          <w:marRight w:val="0"/>
          <w:marTop w:val="0"/>
          <w:marBottom w:val="0"/>
          <w:divBdr>
            <w:top w:val="none" w:sz="0" w:space="0" w:color="auto"/>
            <w:left w:val="none" w:sz="0" w:space="0" w:color="auto"/>
            <w:bottom w:val="none" w:sz="0" w:space="0" w:color="auto"/>
            <w:right w:val="none" w:sz="0" w:space="0" w:color="auto"/>
          </w:divBdr>
        </w:div>
        <w:div w:id="1475949300">
          <w:marLeft w:val="0"/>
          <w:marRight w:val="0"/>
          <w:marTop w:val="0"/>
          <w:marBottom w:val="0"/>
          <w:divBdr>
            <w:top w:val="none" w:sz="0" w:space="0" w:color="auto"/>
            <w:left w:val="none" w:sz="0" w:space="0" w:color="auto"/>
            <w:bottom w:val="none" w:sz="0" w:space="0" w:color="auto"/>
            <w:right w:val="none" w:sz="0" w:space="0" w:color="auto"/>
          </w:divBdr>
        </w:div>
        <w:div w:id="1870294362">
          <w:marLeft w:val="0"/>
          <w:marRight w:val="0"/>
          <w:marTop w:val="0"/>
          <w:marBottom w:val="0"/>
          <w:divBdr>
            <w:top w:val="none" w:sz="0" w:space="0" w:color="auto"/>
            <w:left w:val="none" w:sz="0" w:space="0" w:color="auto"/>
            <w:bottom w:val="none" w:sz="0" w:space="0" w:color="auto"/>
            <w:right w:val="none" w:sz="0" w:space="0" w:color="auto"/>
          </w:divBdr>
          <w:divsChild>
            <w:div w:id="1687360990">
              <w:marLeft w:val="0"/>
              <w:marRight w:val="0"/>
              <w:marTop w:val="30"/>
              <w:marBottom w:val="30"/>
              <w:divBdr>
                <w:top w:val="none" w:sz="0" w:space="0" w:color="auto"/>
                <w:left w:val="none" w:sz="0" w:space="0" w:color="auto"/>
                <w:bottom w:val="none" w:sz="0" w:space="0" w:color="auto"/>
                <w:right w:val="none" w:sz="0" w:space="0" w:color="auto"/>
              </w:divBdr>
              <w:divsChild>
                <w:div w:id="70781402">
                  <w:marLeft w:val="0"/>
                  <w:marRight w:val="0"/>
                  <w:marTop w:val="0"/>
                  <w:marBottom w:val="0"/>
                  <w:divBdr>
                    <w:top w:val="none" w:sz="0" w:space="0" w:color="auto"/>
                    <w:left w:val="none" w:sz="0" w:space="0" w:color="auto"/>
                    <w:bottom w:val="none" w:sz="0" w:space="0" w:color="auto"/>
                    <w:right w:val="none" w:sz="0" w:space="0" w:color="auto"/>
                  </w:divBdr>
                  <w:divsChild>
                    <w:div w:id="857819008">
                      <w:marLeft w:val="0"/>
                      <w:marRight w:val="0"/>
                      <w:marTop w:val="0"/>
                      <w:marBottom w:val="0"/>
                      <w:divBdr>
                        <w:top w:val="none" w:sz="0" w:space="0" w:color="auto"/>
                        <w:left w:val="none" w:sz="0" w:space="0" w:color="auto"/>
                        <w:bottom w:val="none" w:sz="0" w:space="0" w:color="auto"/>
                        <w:right w:val="none" w:sz="0" w:space="0" w:color="auto"/>
                      </w:divBdr>
                    </w:div>
                  </w:divsChild>
                </w:div>
                <w:div w:id="250743121">
                  <w:marLeft w:val="0"/>
                  <w:marRight w:val="0"/>
                  <w:marTop w:val="0"/>
                  <w:marBottom w:val="0"/>
                  <w:divBdr>
                    <w:top w:val="none" w:sz="0" w:space="0" w:color="auto"/>
                    <w:left w:val="none" w:sz="0" w:space="0" w:color="auto"/>
                    <w:bottom w:val="none" w:sz="0" w:space="0" w:color="auto"/>
                    <w:right w:val="none" w:sz="0" w:space="0" w:color="auto"/>
                  </w:divBdr>
                  <w:divsChild>
                    <w:div w:id="289635370">
                      <w:marLeft w:val="0"/>
                      <w:marRight w:val="0"/>
                      <w:marTop w:val="0"/>
                      <w:marBottom w:val="0"/>
                      <w:divBdr>
                        <w:top w:val="none" w:sz="0" w:space="0" w:color="auto"/>
                        <w:left w:val="none" w:sz="0" w:space="0" w:color="auto"/>
                        <w:bottom w:val="none" w:sz="0" w:space="0" w:color="auto"/>
                        <w:right w:val="none" w:sz="0" w:space="0" w:color="auto"/>
                      </w:divBdr>
                    </w:div>
                  </w:divsChild>
                </w:div>
                <w:div w:id="276985204">
                  <w:marLeft w:val="0"/>
                  <w:marRight w:val="0"/>
                  <w:marTop w:val="0"/>
                  <w:marBottom w:val="0"/>
                  <w:divBdr>
                    <w:top w:val="none" w:sz="0" w:space="0" w:color="auto"/>
                    <w:left w:val="none" w:sz="0" w:space="0" w:color="auto"/>
                    <w:bottom w:val="none" w:sz="0" w:space="0" w:color="auto"/>
                    <w:right w:val="none" w:sz="0" w:space="0" w:color="auto"/>
                  </w:divBdr>
                  <w:divsChild>
                    <w:div w:id="1558668639">
                      <w:marLeft w:val="0"/>
                      <w:marRight w:val="0"/>
                      <w:marTop w:val="0"/>
                      <w:marBottom w:val="0"/>
                      <w:divBdr>
                        <w:top w:val="none" w:sz="0" w:space="0" w:color="auto"/>
                        <w:left w:val="none" w:sz="0" w:space="0" w:color="auto"/>
                        <w:bottom w:val="none" w:sz="0" w:space="0" w:color="auto"/>
                        <w:right w:val="none" w:sz="0" w:space="0" w:color="auto"/>
                      </w:divBdr>
                    </w:div>
                  </w:divsChild>
                </w:div>
                <w:div w:id="378942444">
                  <w:marLeft w:val="0"/>
                  <w:marRight w:val="0"/>
                  <w:marTop w:val="0"/>
                  <w:marBottom w:val="0"/>
                  <w:divBdr>
                    <w:top w:val="none" w:sz="0" w:space="0" w:color="auto"/>
                    <w:left w:val="none" w:sz="0" w:space="0" w:color="auto"/>
                    <w:bottom w:val="none" w:sz="0" w:space="0" w:color="auto"/>
                    <w:right w:val="none" w:sz="0" w:space="0" w:color="auto"/>
                  </w:divBdr>
                  <w:divsChild>
                    <w:div w:id="38555030">
                      <w:marLeft w:val="0"/>
                      <w:marRight w:val="0"/>
                      <w:marTop w:val="0"/>
                      <w:marBottom w:val="0"/>
                      <w:divBdr>
                        <w:top w:val="none" w:sz="0" w:space="0" w:color="auto"/>
                        <w:left w:val="none" w:sz="0" w:space="0" w:color="auto"/>
                        <w:bottom w:val="none" w:sz="0" w:space="0" w:color="auto"/>
                        <w:right w:val="none" w:sz="0" w:space="0" w:color="auto"/>
                      </w:divBdr>
                    </w:div>
                  </w:divsChild>
                </w:div>
                <w:div w:id="433982573">
                  <w:marLeft w:val="0"/>
                  <w:marRight w:val="0"/>
                  <w:marTop w:val="0"/>
                  <w:marBottom w:val="0"/>
                  <w:divBdr>
                    <w:top w:val="none" w:sz="0" w:space="0" w:color="auto"/>
                    <w:left w:val="none" w:sz="0" w:space="0" w:color="auto"/>
                    <w:bottom w:val="none" w:sz="0" w:space="0" w:color="auto"/>
                    <w:right w:val="none" w:sz="0" w:space="0" w:color="auto"/>
                  </w:divBdr>
                  <w:divsChild>
                    <w:div w:id="634220119">
                      <w:marLeft w:val="0"/>
                      <w:marRight w:val="0"/>
                      <w:marTop w:val="0"/>
                      <w:marBottom w:val="0"/>
                      <w:divBdr>
                        <w:top w:val="none" w:sz="0" w:space="0" w:color="auto"/>
                        <w:left w:val="none" w:sz="0" w:space="0" w:color="auto"/>
                        <w:bottom w:val="none" w:sz="0" w:space="0" w:color="auto"/>
                        <w:right w:val="none" w:sz="0" w:space="0" w:color="auto"/>
                      </w:divBdr>
                    </w:div>
                  </w:divsChild>
                </w:div>
                <w:div w:id="452331633">
                  <w:marLeft w:val="0"/>
                  <w:marRight w:val="0"/>
                  <w:marTop w:val="0"/>
                  <w:marBottom w:val="0"/>
                  <w:divBdr>
                    <w:top w:val="none" w:sz="0" w:space="0" w:color="auto"/>
                    <w:left w:val="none" w:sz="0" w:space="0" w:color="auto"/>
                    <w:bottom w:val="none" w:sz="0" w:space="0" w:color="auto"/>
                    <w:right w:val="none" w:sz="0" w:space="0" w:color="auto"/>
                  </w:divBdr>
                  <w:divsChild>
                    <w:div w:id="687373381">
                      <w:marLeft w:val="0"/>
                      <w:marRight w:val="0"/>
                      <w:marTop w:val="0"/>
                      <w:marBottom w:val="0"/>
                      <w:divBdr>
                        <w:top w:val="none" w:sz="0" w:space="0" w:color="auto"/>
                        <w:left w:val="none" w:sz="0" w:space="0" w:color="auto"/>
                        <w:bottom w:val="none" w:sz="0" w:space="0" w:color="auto"/>
                        <w:right w:val="none" w:sz="0" w:space="0" w:color="auto"/>
                      </w:divBdr>
                    </w:div>
                  </w:divsChild>
                </w:div>
                <w:div w:id="555971190">
                  <w:marLeft w:val="0"/>
                  <w:marRight w:val="0"/>
                  <w:marTop w:val="0"/>
                  <w:marBottom w:val="0"/>
                  <w:divBdr>
                    <w:top w:val="none" w:sz="0" w:space="0" w:color="auto"/>
                    <w:left w:val="none" w:sz="0" w:space="0" w:color="auto"/>
                    <w:bottom w:val="none" w:sz="0" w:space="0" w:color="auto"/>
                    <w:right w:val="none" w:sz="0" w:space="0" w:color="auto"/>
                  </w:divBdr>
                  <w:divsChild>
                    <w:div w:id="530609188">
                      <w:marLeft w:val="0"/>
                      <w:marRight w:val="0"/>
                      <w:marTop w:val="0"/>
                      <w:marBottom w:val="0"/>
                      <w:divBdr>
                        <w:top w:val="none" w:sz="0" w:space="0" w:color="auto"/>
                        <w:left w:val="none" w:sz="0" w:space="0" w:color="auto"/>
                        <w:bottom w:val="none" w:sz="0" w:space="0" w:color="auto"/>
                        <w:right w:val="none" w:sz="0" w:space="0" w:color="auto"/>
                      </w:divBdr>
                    </w:div>
                  </w:divsChild>
                </w:div>
                <w:div w:id="559488471">
                  <w:marLeft w:val="0"/>
                  <w:marRight w:val="0"/>
                  <w:marTop w:val="0"/>
                  <w:marBottom w:val="0"/>
                  <w:divBdr>
                    <w:top w:val="none" w:sz="0" w:space="0" w:color="auto"/>
                    <w:left w:val="none" w:sz="0" w:space="0" w:color="auto"/>
                    <w:bottom w:val="none" w:sz="0" w:space="0" w:color="auto"/>
                    <w:right w:val="none" w:sz="0" w:space="0" w:color="auto"/>
                  </w:divBdr>
                  <w:divsChild>
                    <w:div w:id="91245397">
                      <w:marLeft w:val="0"/>
                      <w:marRight w:val="0"/>
                      <w:marTop w:val="0"/>
                      <w:marBottom w:val="0"/>
                      <w:divBdr>
                        <w:top w:val="none" w:sz="0" w:space="0" w:color="auto"/>
                        <w:left w:val="none" w:sz="0" w:space="0" w:color="auto"/>
                        <w:bottom w:val="none" w:sz="0" w:space="0" w:color="auto"/>
                        <w:right w:val="none" w:sz="0" w:space="0" w:color="auto"/>
                      </w:divBdr>
                    </w:div>
                  </w:divsChild>
                </w:div>
                <w:div w:id="592787098">
                  <w:marLeft w:val="0"/>
                  <w:marRight w:val="0"/>
                  <w:marTop w:val="0"/>
                  <w:marBottom w:val="0"/>
                  <w:divBdr>
                    <w:top w:val="none" w:sz="0" w:space="0" w:color="auto"/>
                    <w:left w:val="none" w:sz="0" w:space="0" w:color="auto"/>
                    <w:bottom w:val="none" w:sz="0" w:space="0" w:color="auto"/>
                    <w:right w:val="none" w:sz="0" w:space="0" w:color="auto"/>
                  </w:divBdr>
                  <w:divsChild>
                    <w:div w:id="475612199">
                      <w:marLeft w:val="0"/>
                      <w:marRight w:val="0"/>
                      <w:marTop w:val="0"/>
                      <w:marBottom w:val="0"/>
                      <w:divBdr>
                        <w:top w:val="none" w:sz="0" w:space="0" w:color="auto"/>
                        <w:left w:val="none" w:sz="0" w:space="0" w:color="auto"/>
                        <w:bottom w:val="none" w:sz="0" w:space="0" w:color="auto"/>
                        <w:right w:val="none" w:sz="0" w:space="0" w:color="auto"/>
                      </w:divBdr>
                    </w:div>
                  </w:divsChild>
                </w:div>
                <w:div w:id="664748064">
                  <w:marLeft w:val="0"/>
                  <w:marRight w:val="0"/>
                  <w:marTop w:val="0"/>
                  <w:marBottom w:val="0"/>
                  <w:divBdr>
                    <w:top w:val="none" w:sz="0" w:space="0" w:color="auto"/>
                    <w:left w:val="none" w:sz="0" w:space="0" w:color="auto"/>
                    <w:bottom w:val="none" w:sz="0" w:space="0" w:color="auto"/>
                    <w:right w:val="none" w:sz="0" w:space="0" w:color="auto"/>
                  </w:divBdr>
                  <w:divsChild>
                    <w:div w:id="1013991590">
                      <w:marLeft w:val="0"/>
                      <w:marRight w:val="0"/>
                      <w:marTop w:val="0"/>
                      <w:marBottom w:val="0"/>
                      <w:divBdr>
                        <w:top w:val="none" w:sz="0" w:space="0" w:color="auto"/>
                        <w:left w:val="none" w:sz="0" w:space="0" w:color="auto"/>
                        <w:bottom w:val="none" w:sz="0" w:space="0" w:color="auto"/>
                        <w:right w:val="none" w:sz="0" w:space="0" w:color="auto"/>
                      </w:divBdr>
                    </w:div>
                  </w:divsChild>
                </w:div>
                <w:div w:id="682125727">
                  <w:marLeft w:val="0"/>
                  <w:marRight w:val="0"/>
                  <w:marTop w:val="0"/>
                  <w:marBottom w:val="0"/>
                  <w:divBdr>
                    <w:top w:val="none" w:sz="0" w:space="0" w:color="auto"/>
                    <w:left w:val="none" w:sz="0" w:space="0" w:color="auto"/>
                    <w:bottom w:val="none" w:sz="0" w:space="0" w:color="auto"/>
                    <w:right w:val="none" w:sz="0" w:space="0" w:color="auto"/>
                  </w:divBdr>
                  <w:divsChild>
                    <w:div w:id="2120681854">
                      <w:marLeft w:val="0"/>
                      <w:marRight w:val="0"/>
                      <w:marTop w:val="0"/>
                      <w:marBottom w:val="0"/>
                      <w:divBdr>
                        <w:top w:val="none" w:sz="0" w:space="0" w:color="auto"/>
                        <w:left w:val="none" w:sz="0" w:space="0" w:color="auto"/>
                        <w:bottom w:val="none" w:sz="0" w:space="0" w:color="auto"/>
                        <w:right w:val="none" w:sz="0" w:space="0" w:color="auto"/>
                      </w:divBdr>
                    </w:div>
                  </w:divsChild>
                </w:div>
                <w:div w:id="830101624">
                  <w:marLeft w:val="0"/>
                  <w:marRight w:val="0"/>
                  <w:marTop w:val="0"/>
                  <w:marBottom w:val="0"/>
                  <w:divBdr>
                    <w:top w:val="none" w:sz="0" w:space="0" w:color="auto"/>
                    <w:left w:val="none" w:sz="0" w:space="0" w:color="auto"/>
                    <w:bottom w:val="none" w:sz="0" w:space="0" w:color="auto"/>
                    <w:right w:val="none" w:sz="0" w:space="0" w:color="auto"/>
                  </w:divBdr>
                  <w:divsChild>
                    <w:div w:id="1778326511">
                      <w:marLeft w:val="0"/>
                      <w:marRight w:val="0"/>
                      <w:marTop w:val="0"/>
                      <w:marBottom w:val="0"/>
                      <w:divBdr>
                        <w:top w:val="none" w:sz="0" w:space="0" w:color="auto"/>
                        <w:left w:val="none" w:sz="0" w:space="0" w:color="auto"/>
                        <w:bottom w:val="none" w:sz="0" w:space="0" w:color="auto"/>
                        <w:right w:val="none" w:sz="0" w:space="0" w:color="auto"/>
                      </w:divBdr>
                    </w:div>
                  </w:divsChild>
                </w:div>
                <w:div w:id="833572685">
                  <w:marLeft w:val="0"/>
                  <w:marRight w:val="0"/>
                  <w:marTop w:val="0"/>
                  <w:marBottom w:val="0"/>
                  <w:divBdr>
                    <w:top w:val="none" w:sz="0" w:space="0" w:color="auto"/>
                    <w:left w:val="none" w:sz="0" w:space="0" w:color="auto"/>
                    <w:bottom w:val="none" w:sz="0" w:space="0" w:color="auto"/>
                    <w:right w:val="none" w:sz="0" w:space="0" w:color="auto"/>
                  </w:divBdr>
                  <w:divsChild>
                    <w:div w:id="2012947873">
                      <w:marLeft w:val="0"/>
                      <w:marRight w:val="0"/>
                      <w:marTop w:val="0"/>
                      <w:marBottom w:val="0"/>
                      <w:divBdr>
                        <w:top w:val="none" w:sz="0" w:space="0" w:color="auto"/>
                        <w:left w:val="none" w:sz="0" w:space="0" w:color="auto"/>
                        <w:bottom w:val="none" w:sz="0" w:space="0" w:color="auto"/>
                        <w:right w:val="none" w:sz="0" w:space="0" w:color="auto"/>
                      </w:divBdr>
                    </w:div>
                  </w:divsChild>
                </w:div>
                <w:div w:id="892500597">
                  <w:marLeft w:val="0"/>
                  <w:marRight w:val="0"/>
                  <w:marTop w:val="0"/>
                  <w:marBottom w:val="0"/>
                  <w:divBdr>
                    <w:top w:val="none" w:sz="0" w:space="0" w:color="auto"/>
                    <w:left w:val="none" w:sz="0" w:space="0" w:color="auto"/>
                    <w:bottom w:val="none" w:sz="0" w:space="0" w:color="auto"/>
                    <w:right w:val="none" w:sz="0" w:space="0" w:color="auto"/>
                  </w:divBdr>
                  <w:divsChild>
                    <w:div w:id="592855756">
                      <w:marLeft w:val="0"/>
                      <w:marRight w:val="0"/>
                      <w:marTop w:val="0"/>
                      <w:marBottom w:val="0"/>
                      <w:divBdr>
                        <w:top w:val="none" w:sz="0" w:space="0" w:color="auto"/>
                        <w:left w:val="none" w:sz="0" w:space="0" w:color="auto"/>
                        <w:bottom w:val="none" w:sz="0" w:space="0" w:color="auto"/>
                        <w:right w:val="none" w:sz="0" w:space="0" w:color="auto"/>
                      </w:divBdr>
                    </w:div>
                  </w:divsChild>
                </w:div>
                <w:div w:id="1004406273">
                  <w:marLeft w:val="0"/>
                  <w:marRight w:val="0"/>
                  <w:marTop w:val="0"/>
                  <w:marBottom w:val="0"/>
                  <w:divBdr>
                    <w:top w:val="none" w:sz="0" w:space="0" w:color="auto"/>
                    <w:left w:val="none" w:sz="0" w:space="0" w:color="auto"/>
                    <w:bottom w:val="none" w:sz="0" w:space="0" w:color="auto"/>
                    <w:right w:val="none" w:sz="0" w:space="0" w:color="auto"/>
                  </w:divBdr>
                  <w:divsChild>
                    <w:div w:id="1825386611">
                      <w:marLeft w:val="0"/>
                      <w:marRight w:val="0"/>
                      <w:marTop w:val="0"/>
                      <w:marBottom w:val="0"/>
                      <w:divBdr>
                        <w:top w:val="none" w:sz="0" w:space="0" w:color="auto"/>
                        <w:left w:val="none" w:sz="0" w:space="0" w:color="auto"/>
                        <w:bottom w:val="none" w:sz="0" w:space="0" w:color="auto"/>
                        <w:right w:val="none" w:sz="0" w:space="0" w:color="auto"/>
                      </w:divBdr>
                    </w:div>
                  </w:divsChild>
                </w:div>
                <w:div w:id="1040594294">
                  <w:marLeft w:val="0"/>
                  <w:marRight w:val="0"/>
                  <w:marTop w:val="0"/>
                  <w:marBottom w:val="0"/>
                  <w:divBdr>
                    <w:top w:val="none" w:sz="0" w:space="0" w:color="auto"/>
                    <w:left w:val="none" w:sz="0" w:space="0" w:color="auto"/>
                    <w:bottom w:val="none" w:sz="0" w:space="0" w:color="auto"/>
                    <w:right w:val="none" w:sz="0" w:space="0" w:color="auto"/>
                  </w:divBdr>
                  <w:divsChild>
                    <w:div w:id="176769184">
                      <w:marLeft w:val="0"/>
                      <w:marRight w:val="0"/>
                      <w:marTop w:val="0"/>
                      <w:marBottom w:val="0"/>
                      <w:divBdr>
                        <w:top w:val="none" w:sz="0" w:space="0" w:color="auto"/>
                        <w:left w:val="none" w:sz="0" w:space="0" w:color="auto"/>
                        <w:bottom w:val="none" w:sz="0" w:space="0" w:color="auto"/>
                        <w:right w:val="none" w:sz="0" w:space="0" w:color="auto"/>
                      </w:divBdr>
                    </w:div>
                  </w:divsChild>
                </w:div>
                <w:div w:id="1153450890">
                  <w:marLeft w:val="0"/>
                  <w:marRight w:val="0"/>
                  <w:marTop w:val="0"/>
                  <w:marBottom w:val="0"/>
                  <w:divBdr>
                    <w:top w:val="none" w:sz="0" w:space="0" w:color="auto"/>
                    <w:left w:val="none" w:sz="0" w:space="0" w:color="auto"/>
                    <w:bottom w:val="none" w:sz="0" w:space="0" w:color="auto"/>
                    <w:right w:val="none" w:sz="0" w:space="0" w:color="auto"/>
                  </w:divBdr>
                  <w:divsChild>
                    <w:div w:id="280185272">
                      <w:marLeft w:val="0"/>
                      <w:marRight w:val="0"/>
                      <w:marTop w:val="0"/>
                      <w:marBottom w:val="0"/>
                      <w:divBdr>
                        <w:top w:val="none" w:sz="0" w:space="0" w:color="auto"/>
                        <w:left w:val="none" w:sz="0" w:space="0" w:color="auto"/>
                        <w:bottom w:val="none" w:sz="0" w:space="0" w:color="auto"/>
                        <w:right w:val="none" w:sz="0" w:space="0" w:color="auto"/>
                      </w:divBdr>
                    </w:div>
                  </w:divsChild>
                </w:div>
                <w:div w:id="1314721092">
                  <w:marLeft w:val="0"/>
                  <w:marRight w:val="0"/>
                  <w:marTop w:val="0"/>
                  <w:marBottom w:val="0"/>
                  <w:divBdr>
                    <w:top w:val="none" w:sz="0" w:space="0" w:color="auto"/>
                    <w:left w:val="none" w:sz="0" w:space="0" w:color="auto"/>
                    <w:bottom w:val="none" w:sz="0" w:space="0" w:color="auto"/>
                    <w:right w:val="none" w:sz="0" w:space="0" w:color="auto"/>
                  </w:divBdr>
                  <w:divsChild>
                    <w:div w:id="1130124072">
                      <w:marLeft w:val="0"/>
                      <w:marRight w:val="0"/>
                      <w:marTop w:val="0"/>
                      <w:marBottom w:val="0"/>
                      <w:divBdr>
                        <w:top w:val="none" w:sz="0" w:space="0" w:color="auto"/>
                        <w:left w:val="none" w:sz="0" w:space="0" w:color="auto"/>
                        <w:bottom w:val="none" w:sz="0" w:space="0" w:color="auto"/>
                        <w:right w:val="none" w:sz="0" w:space="0" w:color="auto"/>
                      </w:divBdr>
                    </w:div>
                  </w:divsChild>
                </w:div>
                <w:div w:id="1343510454">
                  <w:marLeft w:val="0"/>
                  <w:marRight w:val="0"/>
                  <w:marTop w:val="0"/>
                  <w:marBottom w:val="0"/>
                  <w:divBdr>
                    <w:top w:val="none" w:sz="0" w:space="0" w:color="auto"/>
                    <w:left w:val="none" w:sz="0" w:space="0" w:color="auto"/>
                    <w:bottom w:val="none" w:sz="0" w:space="0" w:color="auto"/>
                    <w:right w:val="none" w:sz="0" w:space="0" w:color="auto"/>
                  </w:divBdr>
                  <w:divsChild>
                    <w:div w:id="1600867198">
                      <w:marLeft w:val="0"/>
                      <w:marRight w:val="0"/>
                      <w:marTop w:val="0"/>
                      <w:marBottom w:val="0"/>
                      <w:divBdr>
                        <w:top w:val="none" w:sz="0" w:space="0" w:color="auto"/>
                        <w:left w:val="none" w:sz="0" w:space="0" w:color="auto"/>
                        <w:bottom w:val="none" w:sz="0" w:space="0" w:color="auto"/>
                        <w:right w:val="none" w:sz="0" w:space="0" w:color="auto"/>
                      </w:divBdr>
                    </w:div>
                  </w:divsChild>
                </w:div>
                <w:div w:id="1345983283">
                  <w:marLeft w:val="0"/>
                  <w:marRight w:val="0"/>
                  <w:marTop w:val="0"/>
                  <w:marBottom w:val="0"/>
                  <w:divBdr>
                    <w:top w:val="none" w:sz="0" w:space="0" w:color="auto"/>
                    <w:left w:val="none" w:sz="0" w:space="0" w:color="auto"/>
                    <w:bottom w:val="none" w:sz="0" w:space="0" w:color="auto"/>
                    <w:right w:val="none" w:sz="0" w:space="0" w:color="auto"/>
                  </w:divBdr>
                  <w:divsChild>
                    <w:div w:id="1765883076">
                      <w:marLeft w:val="0"/>
                      <w:marRight w:val="0"/>
                      <w:marTop w:val="0"/>
                      <w:marBottom w:val="0"/>
                      <w:divBdr>
                        <w:top w:val="none" w:sz="0" w:space="0" w:color="auto"/>
                        <w:left w:val="none" w:sz="0" w:space="0" w:color="auto"/>
                        <w:bottom w:val="none" w:sz="0" w:space="0" w:color="auto"/>
                        <w:right w:val="none" w:sz="0" w:space="0" w:color="auto"/>
                      </w:divBdr>
                    </w:div>
                  </w:divsChild>
                </w:div>
                <w:div w:id="1444183289">
                  <w:marLeft w:val="0"/>
                  <w:marRight w:val="0"/>
                  <w:marTop w:val="0"/>
                  <w:marBottom w:val="0"/>
                  <w:divBdr>
                    <w:top w:val="none" w:sz="0" w:space="0" w:color="auto"/>
                    <w:left w:val="none" w:sz="0" w:space="0" w:color="auto"/>
                    <w:bottom w:val="none" w:sz="0" w:space="0" w:color="auto"/>
                    <w:right w:val="none" w:sz="0" w:space="0" w:color="auto"/>
                  </w:divBdr>
                  <w:divsChild>
                    <w:div w:id="291134703">
                      <w:marLeft w:val="0"/>
                      <w:marRight w:val="0"/>
                      <w:marTop w:val="0"/>
                      <w:marBottom w:val="0"/>
                      <w:divBdr>
                        <w:top w:val="none" w:sz="0" w:space="0" w:color="auto"/>
                        <w:left w:val="none" w:sz="0" w:space="0" w:color="auto"/>
                        <w:bottom w:val="none" w:sz="0" w:space="0" w:color="auto"/>
                        <w:right w:val="none" w:sz="0" w:space="0" w:color="auto"/>
                      </w:divBdr>
                    </w:div>
                  </w:divsChild>
                </w:div>
                <w:div w:id="1511525842">
                  <w:marLeft w:val="0"/>
                  <w:marRight w:val="0"/>
                  <w:marTop w:val="0"/>
                  <w:marBottom w:val="0"/>
                  <w:divBdr>
                    <w:top w:val="none" w:sz="0" w:space="0" w:color="auto"/>
                    <w:left w:val="none" w:sz="0" w:space="0" w:color="auto"/>
                    <w:bottom w:val="none" w:sz="0" w:space="0" w:color="auto"/>
                    <w:right w:val="none" w:sz="0" w:space="0" w:color="auto"/>
                  </w:divBdr>
                  <w:divsChild>
                    <w:div w:id="1010107568">
                      <w:marLeft w:val="0"/>
                      <w:marRight w:val="0"/>
                      <w:marTop w:val="0"/>
                      <w:marBottom w:val="0"/>
                      <w:divBdr>
                        <w:top w:val="none" w:sz="0" w:space="0" w:color="auto"/>
                        <w:left w:val="none" w:sz="0" w:space="0" w:color="auto"/>
                        <w:bottom w:val="none" w:sz="0" w:space="0" w:color="auto"/>
                        <w:right w:val="none" w:sz="0" w:space="0" w:color="auto"/>
                      </w:divBdr>
                    </w:div>
                  </w:divsChild>
                </w:div>
                <w:div w:id="1644844196">
                  <w:marLeft w:val="0"/>
                  <w:marRight w:val="0"/>
                  <w:marTop w:val="0"/>
                  <w:marBottom w:val="0"/>
                  <w:divBdr>
                    <w:top w:val="none" w:sz="0" w:space="0" w:color="auto"/>
                    <w:left w:val="none" w:sz="0" w:space="0" w:color="auto"/>
                    <w:bottom w:val="none" w:sz="0" w:space="0" w:color="auto"/>
                    <w:right w:val="none" w:sz="0" w:space="0" w:color="auto"/>
                  </w:divBdr>
                  <w:divsChild>
                    <w:div w:id="1748306890">
                      <w:marLeft w:val="0"/>
                      <w:marRight w:val="0"/>
                      <w:marTop w:val="0"/>
                      <w:marBottom w:val="0"/>
                      <w:divBdr>
                        <w:top w:val="none" w:sz="0" w:space="0" w:color="auto"/>
                        <w:left w:val="none" w:sz="0" w:space="0" w:color="auto"/>
                        <w:bottom w:val="none" w:sz="0" w:space="0" w:color="auto"/>
                        <w:right w:val="none" w:sz="0" w:space="0" w:color="auto"/>
                      </w:divBdr>
                    </w:div>
                  </w:divsChild>
                </w:div>
                <w:div w:id="1656180102">
                  <w:marLeft w:val="0"/>
                  <w:marRight w:val="0"/>
                  <w:marTop w:val="0"/>
                  <w:marBottom w:val="0"/>
                  <w:divBdr>
                    <w:top w:val="none" w:sz="0" w:space="0" w:color="auto"/>
                    <w:left w:val="none" w:sz="0" w:space="0" w:color="auto"/>
                    <w:bottom w:val="none" w:sz="0" w:space="0" w:color="auto"/>
                    <w:right w:val="none" w:sz="0" w:space="0" w:color="auto"/>
                  </w:divBdr>
                  <w:divsChild>
                    <w:div w:id="192773541">
                      <w:marLeft w:val="0"/>
                      <w:marRight w:val="0"/>
                      <w:marTop w:val="0"/>
                      <w:marBottom w:val="0"/>
                      <w:divBdr>
                        <w:top w:val="none" w:sz="0" w:space="0" w:color="auto"/>
                        <w:left w:val="none" w:sz="0" w:space="0" w:color="auto"/>
                        <w:bottom w:val="none" w:sz="0" w:space="0" w:color="auto"/>
                        <w:right w:val="none" w:sz="0" w:space="0" w:color="auto"/>
                      </w:divBdr>
                    </w:div>
                  </w:divsChild>
                </w:div>
                <w:div w:id="1741706156">
                  <w:marLeft w:val="0"/>
                  <w:marRight w:val="0"/>
                  <w:marTop w:val="0"/>
                  <w:marBottom w:val="0"/>
                  <w:divBdr>
                    <w:top w:val="none" w:sz="0" w:space="0" w:color="auto"/>
                    <w:left w:val="none" w:sz="0" w:space="0" w:color="auto"/>
                    <w:bottom w:val="none" w:sz="0" w:space="0" w:color="auto"/>
                    <w:right w:val="none" w:sz="0" w:space="0" w:color="auto"/>
                  </w:divBdr>
                  <w:divsChild>
                    <w:div w:id="89282782">
                      <w:marLeft w:val="0"/>
                      <w:marRight w:val="0"/>
                      <w:marTop w:val="0"/>
                      <w:marBottom w:val="0"/>
                      <w:divBdr>
                        <w:top w:val="none" w:sz="0" w:space="0" w:color="auto"/>
                        <w:left w:val="none" w:sz="0" w:space="0" w:color="auto"/>
                        <w:bottom w:val="none" w:sz="0" w:space="0" w:color="auto"/>
                        <w:right w:val="none" w:sz="0" w:space="0" w:color="auto"/>
                      </w:divBdr>
                    </w:div>
                  </w:divsChild>
                </w:div>
                <w:div w:id="1774016140">
                  <w:marLeft w:val="0"/>
                  <w:marRight w:val="0"/>
                  <w:marTop w:val="0"/>
                  <w:marBottom w:val="0"/>
                  <w:divBdr>
                    <w:top w:val="none" w:sz="0" w:space="0" w:color="auto"/>
                    <w:left w:val="none" w:sz="0" w:space="0" w:color="auto"/>
                    <w:bottom w:val="none" w:sz="0" w:space="0" w:color="auto"/>
                    <w:right w:val="none" w:sz="0" w:space="0" w:color="auto"/>
                  </w:divBdr>
                  <w:divsChild>
                    <w:div w:id="419327947">
                      <w:marLeft w:val="0"/>
                      <w:marRight w:val="0"/>
                      <w:marTop w:val="0"/>
                      <w:marBottom w:val="0"/>
                      <w:divBdr>
                        <w:top w:val="none" w:sz="0" w:space="0" w:color="auto"/>
                        <w:left w:val="none" w:sz="0" w:space="0" w:color="auto"/>
                        <w:bottom w:val="none" w:sz="0" w:space="0" w:color="auto"/>
                        <w:right w:val="none" w:sz="0" w:space="0" w:color="auto"/>
                      </w:divBdr>
                    </w:div>
                  </w:divsChild>
                </w:div>
                <w:div w:id="1801797102">
                  <w:marLeft w:val="0"/>
                  <w:marRight w:val="0"/>
                  <w:marTop w:val="0"/>
                  <w:marBottom w:val="0"/>
                  <w:divBdr>
                    <w:top w:val="none" w:sz="0" w:space="0" w:color="auto"/>
                    <w:left w:val="none" w:sz="0" w:space="0" w:color="auto"/>
                    <w:bottom w:val="none" w:sz="0" w:space="0" w:color="auto"/>
                    <w:right w:val="none" w:sz="0" w:space="0" w:color="auto"/>
                  </w:divBdr>
                  <w:divsChild>
                    <w:div w:id="1813450155">
                      <w:marLeft w:val="0"/>
                      <w:marRight w:val="0"/>
                      <w:marTop w:val="0"/>
                      <w:marBottom w:val="0"/>
                      <w:divBdr>
                        <w:top w:val="none" w:sz="0" w:space="0" w:color="auto"/>
                        <w:left w:val="none" w:sz="0" w:space="0" w:color="auto"/>
                        <w:bottom w:val="none" w:sz="0" w:space="0" w:color="auto"/>
                        <w:right w:val="none" w:sz="0" w:space="0" w:color="auto"/>
                      </w:divBdr>
                    </w:div>
                  </w:divsChild>
                </w:div>
                <w:div w:id="1836264629">
                  <w:marLeft w:val="0"/>
                  <w:marRight w:val="0"/>
                  <w:marTop w:val="0"/>
                  <w:marBottom w:val="0"/>
                  <w:divBdr>
                    <w:top w:val="none" w:sz="0" w:space="0" w:color="auto"/>
                    <w:left w:val="none" w:sz="0" w:space="0" w:color="auto"/>
                    <w:bottom w:val="none" w:sz="0" w:space="0" w:color="auto"/>
                    <w:right w:val="none" w:sz="0" w:space="0" w:color="auto"/>
                  </w:divBdr>
                  <w:divsChild>
                    <w:div w:id="1625383939">
                      <w:marLeft w:val="0"/>
                      <w:marRight w:val="0"/>
                      <w:marTop w:val="0"/>
                      <w:marBottom w:val="0"/>
                      <w:divBdr>
                        <w:top w:val="none" w:sz="0" w:space="0" w:color="auto"/>
                        <w:left w:val="none" w:sz="0" w:space="0" w:color="auto"/>
                        <w:bottom w:val="none" w:sz="0" w:space="0" w:color="auto"/>
                        <w:right w:val="none" w:sz="0" w:space="0" w:color="auto"/>
                      </w:divBdr>
                    </w:div>
                  </w:divsChild>
                </w:div>
                <w:div w:id="2005817661">
                  <w:marLeft w:val="0"/>
                  <w:marRight w:val="0"/>
                  <w:marTop w:val="0"/>
                  <w:marBottom w:val="0"/>
                  <w:divBdr>
                    <w:top w:val="none" w:sz="0" w:space="0" w:color="auto"/>
                    <w:left w:val="none" w:sz="0" w:space="0" w:color="auto"/>
                    <w:bottom w:val="none" w:sz="0" w:space="0" w:color="auto"/>
                    <w:right w:val="none" w:sz="0" w:space="0" w:color="auto"/>
                  </w:divBdr>
                  <w:divsChild>
                    <w:div w:id="1809712074">
                      <w:marLeft w:val="0"/>
                      <w:marRight w:val="0"/>
                      <w:marTop w:val="0"/>
                      <w:marBottom w:val="0"/>
                      <w:divBdr>
                        <w:top w:val="none" w:sz="0" w:space="0" w:color="auto"/>
                        <w:left w:val="none" w:sz="0" w:space="0" w:color="auto"/>
                        <w:bottom w:val="none" w:sz="0" w:space="0" w:color="auto"/>
                        <w:right w:val="none" w:sz="0" w:space="0" w:color="auto"/>
                      </w:divBdr>
                    </w:div>
                  </w:divsChild>
                </w:div>
                <w:div w:id="2045326462">
                  <w:marLeft w:val="0"/>
                  <w:marRight w:val="0"/>
                  <w:marTop w:val="0"/>
                  <w:marBottom w:val="0"/>
                  <w:divBdr>
                    <w:top w:val="none" w:sz="0" w:space="0" w:color="auto"/>
                    <w:left w:val="none" w:sz="0" w:space="0" w:color="auto"/>
                    <w:bottom w:val="none" w:sz="0" w:space="0" w:color="auto"/>
                    <w:right w:val="none" w:sz="0" w:space="0" w:color="auto"/>
                  </w:divBdr>
                  <w:divsChild>
                    <w:div w:id="13031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2028">
      <w:bodyDiv w:val="1"/>
      <w:marLeft w:val="0"/>
      <w:marRight w:val="0"/>
      <w:marTop w:val="0"/>
      <w:marBottom w:val="0"/>
      <w:divBdr>
        <w:top w:val="none" w:sz="0" w:space="0" w:color="auto"/>
        <w:left w:val="none" w:sz="0" w:space="0" w:color="auto"/>
        <w:bottom w:val="none" w:sz="0" w:space="0" w:color="auto"/>
        <w:right w:val="none" w:sz="0" w:space="0" w:color="auto"/>
      </w:divBdr>
    </w:div>
    <w:div w:id="976182647">
      <w:bodyDiv w:val="1"/>
      <w:marLeft w:val="0"/>
      <w:marRight w:val="0"/>
      <w:marTop w:val="0"/>
      <w:marBottom w:val="0"/>
      <w:divBdr>
        <w:top w:val="none" w:sz="0" w:space="0" w:color="auto"/>
        <w:left w:val="none" w:sz="0" w:space="0" w:color="auto"/>
        <w:bottom w:val="none" w:sz="0" w:space="0" w:color="auto"/>
        <w:right w:val="none" w:sz="0" w:space="0" w:color="auto"/>
      </w:divBdr>
    </w:div>
    <w:div w:id="1151949853">
      <w:bodyDiv w:val="1"/>
      <w:marLeft w:val="0"/>
      <w:marRight w:val="0"/>
      <w:marTop w:val="0"/>
      <w:marBottom w:val="0"/>
      <w:divBdr>
        <w:top w:val="none" w:sz="0" w:space="0" w:color="auto"/>
        <w:left w:val="none" w:sz="0" w:space="0" w:color="auto"/>
        <w:bottom w:val="none" w:sz="0" w:space="0" w:color="auto"/>
        <w:right w:val="none" w:sz="0" w:space="0" w:color="auto"/>
      </w:divBdr>
    </w:div>
    <w:div w:id="1285844509">
      <w:bodyDiv w:val="1"/>
      <w:marLeft w:val="0"/>
      <w:marRight w:val="0"/>
      <w:marTop w:val="0"/>
      <w:marBottom w:val="0"/>
      <w:divBdr>
        <w:top w:val="none" w:sz="0" w:space="0" w:color="auto"/>
        <w:left w:val="none" w:sz="0" w:space="0" w:color="auto"/>
        <w:bottom w:val="none" w:sz="0" w:space="0" w:color="auto"/>
        <w:right w:val="none" w:sz="0" w:space="0" w:color="auto"/>
      </w:divBdr>
    </w:div>
    <w:div w:id="1296259651">
      <w:bodyDiv w:val="1"/>
      <w:marLeft w:val="0"/>
      <w:marRight w:val="0"/>
      <w:marTop w:val="0"/>
      <w:marBottom w:val="0"/>
      <w:divBdr>
        <w:top w:val="none" w:sz="0" w:space="0" w:color="auto"/>
        <w:left w:val="none" w:sz="0" w:space="0" w:color="auto"/>
        <w:bottom w:val="none" w:sz="0" w:space="0" w:color="auto"/>
        <w:right w:val="none" w:sz="0" w:space="0" w:color="auto"/>
      </w:divBdr>
    </w:div>
    <w:div w:id="1298221652">
      <w:bodyDiv w:val="1"/>
      <w:marLeft w:val="0"/>
      <w:marRight w:val="0"/>
      <w:marTop w:val="0"/>
      <w:marBottom w:val="0"/>
      <w:divBdr>
        <w:top w:val="none" w:sz="0" w:space="0" w:color="auto"/>
        <w:left w:val="none" w:sz="0" w:space="0" w:color="auto"/>
        <w:bottom w:val="none" w:sz="0" w:space="0" w:color="auto"/>
        <w:right w:val="none" w:sz="0" w:space="0" w:color="auto"/>
      </w:divBdr>
    </w:div>
    <w:div w:id="1368332168">
      <w:bodyDiv w:val="1"/>
      <w:marLeft w:val="0"/>
      <w:marRight w:val="0"/>
      <w:marTop w:val="0"/>
      <w:marBottom w:val="0"/>
      <w:divBdr>
        <w:top w:val="none" w:sz="0" w:space="0" w:color="auto"/>
        <w:left w:val="none" w:sz="0" w:space="0" w:color="auto"/>
        <w:bottom w:val="none" w:sz="0" w:space="0" w:color="auto"/>
        <w:right w:val="none" w:sz="0" w:space="0" w:color="auto"/>
      </w:divBdr>
    </w:div>
    <w:div w:id="1435246875">
      <w:bodyDiv w:val="1"/>
      <w:marLeft w:val="0"/>
      <w:marRight w:val="0"/>
      <w:marTop w:val="0"/>
      <w:marBottom w:val="0"/>
      <w:divBdr>
        <w:top w:val="none" w:sz="0" w:space="0" w:color="auto"/>
        <w:left w:val="none" w:sz="0" w:space="0" w:color="auto"/>
        <w:bottom w:val="none" w:sz="0" w:space="0" w:color="auto"/>
        <w:right w:val="none" w:sz="0" w:space="0" w:color="auto"/>
      </w:divBdr>
    </w:div>
    <w:div w:id="1450129965">
      <w:bodyDiv w:val="1"/>
      <w:marLeft w:val="0"/>
      <w:marRight w:val="0"/>
      <w:marTop w:val="0"/>
      <w:marBottom w:val="0"/>
      <w:divBdr>
        <w:top w:val="none" w:sz="0" w:space="0" w:color="auto"/>
        <w:left w:val="none" w:sz="0" w:space="0" w:color="auto"/>
        <w:bottom w:val="none" w:sz="0" w:space="0" w:color="auto"/>
        <w:right w:val="none" w:sz="0" w:space="0" w:color="auto"/>
      </w:divBdr>
    </w:div>
    <w:div w:id="1551961046">
      <w:bodyDiv w:val="1"/>
      <w:marLeft w:val="0"/>
      <w:marRight w:val="0"/>
      <w:marTop w:val="0"/>
      <w:marBottom w:val="0"/>
      <w:divBdr>
        <w:top w:val="none" w:sz="0" w:space="0" w:color="auto"/>
        <w:left w:val="none" w:sz="0" w:space="0" w:color="auto"/>
        <w:bottom w:val="none" w:sz="0" w:space="0" w:color="auto"/>
        <w:right w:val="none" w:sz="0" w:space="0" w:color="auto"/>
      </w:divBdr>
    </w:div>
    <w:div w:id="1609433950">
      <w:bodyDiv w:val="1"/>
      <w:marLeft w:val="0"/>
      <w:marRight w:val="0"/>
      <w:marTop w:val="0"/>
      <w:marBottom w:val="0"/>
      <w:divBdr>
        <w:top w:val="none" w:sz="0" w:space="0" w:color="auto"/>
        <w:left w:val="none" w:sz="0" w:space="0" w:color="auto"/>
        <w:bottom w:val="none" w:sz="0" w:space="0" w:color="auto"/>
        <w:right w:val="none" w:sz="0" w:space="0" w:color="auto"/>
      </w:divBdr>
    </w:div>
    <w:div w:id="1659725460">
      <w:bodyDiv w:val="1"/>
      <w:marLeft w:val="0"/>
      <w:marRight w:val="0"/>
      <w:marTop w:val="0"/>
      <w:marBottom w:val="0"/>
      <w:divBdr>
        <w:top w:val="none" w:sz="0" w:space="0" w:color="auto"/>
        <w:left w:val="none" w:sz="0" w:space="0" w:color="auto"/>
        <w:bottom w:val="none" w:sz="0" w:space="0" w:color="auto"/>
        <w:right w:val="none" w:sz="0" w:space="0" w:color="auto"/>
      </w:divBdr>
    </w:div>
    <w:div w:id="1726445677">
      <w:bodyDiv w:val="1"/>
      <w:marLeft w:val="0"/>
      <w:marRight w:val="0"/>
      <w:marTop w:val="0"/>
      <w:marBottom w:val="0"/>
      <w:divBdr>
        <w:top w:val="none" w:sz="0" w:space="0" w:color="auto"/>
        <w:left w:val="none" w:sz="0" w:space="0" w:color="auto"/>
        <w:bottom w:val="none" w:sz="0" w:space="0" w:color="auto"/>
        <w:right w:val="none" w:sz="0" w:space="0" w:color="auto"/>
      </w:divBdr>
    </w:div>
    <w:div w:id="1759592896">
      <w:bodyDiv w:val="1"/>
      <w:marLeft w:val="0"/>
      <w:marRight w:val="0"/>
      <w:marTop w:val="0"/>
      <w:marBottom w:val="0"/>
      <w:divBdr>
        <w:top w:val="none" w:sz="0" w:space="0" w:color="auto"/>
        <w:left w:val="none" w:sz="0" w:space="0" w:color="auto"/>
        <w:bottom w:val="none" w:sz="0" w:space="0" w:color="auto"/>
        <w:right w:val="none" w:sz="0" w:space="0" w:color="auto"/>
      </w:divBdr>
    </w:div>
    <w:div w:id="1805736180">
      <w:bodyDiv w:val="1"/>
      <w:marLeft w:val="0"/>
      <w:marRight w:val="0"/>
      <w:marTop w:val="0"/>
      <w:marBottom w:val="0"/>
      <w:divBdr>
        <w:top w:val="none" w:sz="0" w:space="0" w:color="auto"/>
        <w:left w:val="none" w:sz="0" w:space="0" w:color="auto"/>
        <w:bottom w:val="none" w:sz="0" w:space="0" w:color="auto"/>
        <w:right w:val="none" w:sz="0" w:space="0" w:color="auto"/>
      </w:divBdr>
    </w:div>
    <w:div w:id="1905752511">
      <w:bodyDiv w:val="1"/>
      <w:marLeft w:val="0"/>
      <w:marRight w:val="0"/>
      <w:marTop w:val="0"/>
      <w:marBottom w:val="0"/>
      <w:divBdr>
        <w:top w:val="none" w:sz="0" w:space="0" w:color="auto"/>
        <w:left w:val="none" w:sz="0" w:space="0" w:color="auto"/>
        <w:bottom w:val="none" w:sz="0" w:space="0" w:color="auto"/>
        <w:right w:val="none" w:sz="0" w:space="0" w:color="auto"/>
      </w:divBdr>
    </w:div>
    <w:div w:id="1921405466">
      <w:bodyDiv w:val="1"/>
      <w:marLeft w:val="0"/>
      <w:marRight w:val="0"/>
      <w:marTop w:val="0"/>
      <w:marBottom w:val="0"/>
      <w:divBdr>
        <w:top w:val="none" w:sz="0" w:space="0" w:color="auto"/>
        <w:left w:val="none" w:sz="0" w:space="0" w:color="auto"/>
        <w:bottom w:val="none" w:sz="0" w:space="0" w:color="auto"/>
        <w:right w:val="none" w:sz="0" w:space="0" w:color="auto"/>
      </w:divBdr>
    </w:div>
    <w:div w:id="1927033481">
      <w:bodyDiv w:val="1"/>
      <w:marLeft w:val="0"/>
      <w:marRight w:val="0"/>
      <w:marTop w:val="0"/>
      <w:marBottom w:val="0"/>
      <w:divBdr>
        <w:top w:val="none" w:sz="0" w:space="0" w:color="auto"/>
        <w:left w:val="none" w:sz="0" w:space="0" w:color="auto"/>
        <w:bottom w:val="none" w:sz="0" w:space="0" w:color="auto"/>
        <w:right w:val="none" w:sz="0" w:space="0" w:color="auto"/>
      </w:divBdr>
    </w:div>
    <w:div w:id="1931350419">
      <w:bodyDiv w:val="1"/>
      <w:marLeft w:val="0"/>
      <w:marRight w:val="0"/>
      <w:marTop w:val="0"/>
      <w:marBottom w:val="0"/>
      <w:divBdr>
        <w:top w:val="none" w:sz="0" w:space="0" w:color="auto"/>
        <w:left w:val="none" w:sz="0" w:space="0" w:color="auto"/>
        <w:bottom w:val="none" w:sz="0" w:space="0" w:color="auto"/>
        <w:right w:val="none" w:sz="0" w:space="0" w:color="auto"/>
      </w:divBdr>
    </w:div>
    <w:div w:id="1997296345">
      <w:bodyDiv w:val="1"/>
      <w:marLeft w:val="0"/>
      <w:marRight w:val="0"/>
      <w:marTop w:val="0"/>
      <w:marBottom w:val="0"/>
      <w:divBdr>
        <w:top w:val="none" w:sz="0" w:space="0" w:color="auto"/>
        <w:left w:val="none" w:sz="0" w:space="0" w:color="auto"/>
        <w:bottom w:val="none" w:sz="0" w:space="0" w:color="auto"/>
        <w:right w:val="none" w:sz="0" w:space="0" w:color="auto"/>
      </w:divBdr>
    </w:div>
    <w:div w:id="2017465343">
      <w:bodyDiv w:val="1"/>
      <w:marLeft w:val="0"/>
      <w:marRight w:val="0"/>
      <w:marTop w:val="0"/>
      <w:marBottom w:val="0"/>
      <w:divBdr>
        <w:top w:val="none" w:sz="0" w:space="0" w:color="auto"/>
        <w:left w:val="none" w:sz="0" w:space="0" w:color="auto"/>
        <w:bottom w:val="none" w:sz="0" w:space="0" w:color="auto"/>
        <w:right w:val="none" w:sz="0" w:space="0" w:color="auto"/>
      </w:divBdr>
    </w:div>
    <w:div w:id="2070225729">
      <w:bodyDiv w:val="1"/>
      <w:marLeft w:val="0"/>
      <w:marRight w:val="0"/>
      <w:marTop w:val="0"/>
      <w:marBottom w:val="0"/>
      <w:divBdr>
        <w:top w:val="none" w:sz="0" w:space="0" w:color="auto"/>
        <w:left w:val="none" w:sz="0" w:space="0" w:color="auto"/>
        <w:bottom w:val="none" w:sz="0" w:space="0" w:color="auto"/>
        <w:right w:val="none" w:sz="0" w:space="0" w:color="auto"/>
      </w:divBdr>
    </w:div>
    <w:div w:id="214364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statistics/diversity-of-the-judiciary-2025-statisti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judicialappointments.gov.uk/statistics-about-judicial-appoin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9f70a1d-2b14-45d1-bf0c-e2fce3c9f4da">ASOF-1289720627-81489</_dlc_DocId>
    <_dlc_DocIdUrl xmlns="19f70a1d-2b14-45d1-bf0c-e2fce3c9f4da">
      <Url>https://justiceuk.sharepoint.com/sites/MOJ-JS-AO/JUAC/DSE/_layouts/15/DocIdRedir.aspx?ID=ASOF-1289720627-81489</Url>
      <Description>ASOF-1289720627-81489</Description>
    </_dlc_DocIdUrl>
    <_dlc_DocIdPersistId xmlns="19f70a1d-2b14-45d1-bf0c-e2fce3c9f4da" xsi:nil="true"/>
    <IsModified xmlns="19f70a1d-2b14-45d1-bf0c-e2fce3c9f4da">No</IsModifie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92AA68F9647C6478FF754D76E163DAD" ma:contentTypeVersion="42" ma:contentTypeDescription="Create a new document." ma:contentTypeScope="" ma:versionID="8e482eb417b8c42e3e5179b1f9d7274e">
  <xsd:schema xmlns:xsd="http://www.w3.org/2001/XMLSchema" xmlns:xs="http://www.w3.org/2001/XMLSchema" xmlns:p="http://schemas.microsoft.com/office/2006/metadata/properties" xmlns:ns3="19f70a1d-2b14-45d1-bf0c-e2fce3c9f4da" xmlns:ns4="29e2919f-ffe6-4421-9841-cfc6358ddc58" targetNamespace="http://schemas.microsoft.com/office/2006/metadata/properties" ma:root="true" ma:fieldsID="1074098007ae72d43ec5dc1547a619b6" ns3:_="" ns4:_="">
    <xsd:import namespace="19f70a1d-2b14-45d1-bf0c-e2fce3c9f4da"/>
    <xsd:import namespace="29e2919f-ffe6-4421-9841-cfc6358ddc58"/>
    <xsd:element name="properties">
      <xsd:complexType>
        <xsd:sequence>
          <xsd:element name="documentManagement">
            <xsd:complexType>
              <xsd:all>
                <xsd:element ref="ns3:_dlc_DocId" minOccurs="0"/>
                <xsd:element ref="ns3:_dlc_DocIdUrl" minOccurs="0"/>
                <xsd:element ref="ns3:_dlc_DocIdPersistId" minOccurs="0"/>
                <xsd:element ref="ns3:IsModified"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0a1d-2b14-45d1-bf0c-e2fce3c9f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e2919f-ffe6-4421-9841-cfc6358ddc5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54846-8C97-44EC-9A87-269BA7451FC1}">
  <ds:schemaRefs>
    <ds:schemaRef ds:uri="http://schemas.microsoft.com/sharepoint/events"/>
  </ds:schemaRefs>
</ds:datastoreItem>
</file>

<file path=customXml/itemProps2.xml><?xml version="1.0" encoding="utf-8"?>
<ds:datastoreItem xmlns:ds="http://schemas.openxmlformats.org/officeDocument/2006/customXml" ds:itemID="{C4D18765-BB48-4CB3-BA3D-03F94F789DF0}">
  <ds:schemaRefs>
    <ds:schemaRef ds:uri="http://schemas.microsoft.com/office/2006/metadata/properties"/>
    <ds:schemaRef ds:uri="http://schemas.microsoft.com/office/infopath/2007/PartnerControls"/>
    <ds:schemaRef ds:uri="19f70a1d-2b14-45d1-bf0c-e2fce3c9f4da"/>
  </ds:schemaRefs>
</ds:datastoreItem>
</file>

<file path=customXml/itemProps3.xml><?xml version="1.0" encoding="utf-8"?>
<ds:datastoreItem xmlns:ds="http://schemas.openxmlformats.org/officeDocument/2006/customXml" ds:itemID="{CBE71BBD-C1E7-4E3B-9C6B-C9E19AD71143}">
  <ds:schemaRefs>
    <ds:schemaRef ds:uri="http://schemas.microsoft.com/office/2006/metadata/longProperties"/>
  </ds:schemaRefs>
</ds:datastoreItem>
</file>

<file path=customXml/itemProps4.xml><?xml version="1.0" encoding="utf-8"?>
<ds:datastoreItem xmlns:ds="http://schemas.openxmlformats.org/officeDocument/2006/customXml" ds:itemID="{19FB39FE-1F2D-43BE-9C7A-87C5FC6A1F3A}">
  <ds:schemaRefs>
    <ds:schemaRef ds:uri="http://schemas.microsoft.com/sharepoint/v3/contenttype/forms"/>
  </ds:schemaRefs>
</ds:datastoreItem>
</file>

<file path=customXml/itemProps5.xml><?xml version="1.0" encoding="utf-8"?>
<ds:datastoreItem xmlns:ds="http://schemas.openxmlformats.org/officeDocument/2006/customXml" ds:itemID="{A2639600-A5E4-44A1-B59D-507819554DA9}">
  <ds:schemaRefs>
    <ds:schemaRef ds:uri="http://schemas.openxmlformats.org/officeDocument/2006/bibliography"/>
  </ds:schemaRefs>
</ds:datastoreItem>
</file>

<file path=customXml/itemProps6.xml><?xml version="1.0" encoding="utf-8"?>
<ds:datastoreItem xmlns:ds="http://schemas.openxmlformats.org/officeDocument/2006/customXml" ds:itemID="{9AD8D708-67DE-4F25-88B5-A86DF4BCA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70a1d-2b14-45d1-bf0c-e2fce3c9f4da"/>
    <ds:schemaRef ds:uri="29e2919f-ffe6-4421-9841-cfc6358dd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5593</Words>
  <Characters>26344</Characters>
  <Application>Microsoft Office Word</Application>
  <DocSecurity>0</DocSecurity>
  <Lines>2195</Lines>
  <Paragraphs>1996</Paragraphs>
  <ScaleCrop>false</ScaleCrop>
  <Company>Unisys</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Requesting agreement to dispense with Stat Con</dc:title>
  <dc:subject/>
  <dc:creator>Conway, Sean</dc:creator>
  <cp:keywords/>
  <dc:description/>
  <cp:lastModifiedBy>Nicholls, Will</cp:lastModifiedBy>
  <cp:revision>2</cp:revision>
  <cp:lastPrinted>2022-01-08T09:20:00Z</cp:lastPrinted>
  <dcterms:created xsi:type="dcterms:W3CDTF">2026-01-14T10:42:00Z</dcterms:created>
  <dcterms:modified xsi:type="dcterms:W3CDTF">2026-01-14T10:42:00Z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Flag">
    <vt:i4>2</vt:i4>
  </property>
  <property fmtid="{D5CDD505-2E9C-101B-9397-08002B2CF9AE}" pid="3" name="ItemRetentionFormula">
    <vt:lpwstr/>
  </property>
  <property fmtid="{D5CDD505-2E9C-101B-9397-08002B2CF9AE}" pid="4" name="_dlc_policyId">
    <vt:lpwstr/>
  </property>
  <property fmtid="{D5CDD505-2E9C-101B-9397-08002B2CF9AE}" pid="5" name="_dlc_DocId">
    <vt:lpwstr>ASOF-104-53242</vt:lpwstr>
  </property>
  <property fmtid="{D5CDD505-2E9C-101B-9397-08002B2CF9AE}" pid="6" name="_dlc_DocIdItemGuid">
    <vt:lpwstr>5acdf14c-4d2d-42f4-98e0-584b59fefaff</vt:lpwstr>
  </property>
  <property fmtid="{D5CDD505-2E9C-101B-9397-08002B2CF9AE}" pid="7" name="_dlc_DocIdUrl">
    <vt:lpwstr>https://juststore.dom1.infra.int/sites/ao/JUAC/OPTL/_layouts/15/DocIdRedir.aspx?ID=ASOF-104-53242, ASOF-104-53242</vt:lpwstr>
  </property>
  <property fmtid="{D5CDD505-2E9C-101B-9397-08002B2CF9AE}" pid="8" name="ContentTypeId">
    <vt:lpwstr>0x010100F92AA68F9647C6478FF754D76E163DAD</vt:lpwstr>
  </property>
  <property fmtid="{D5CDD505-2E9C-101B-9397-08002B2CF9AE}" pid="9" name="Business Unit">
    <vt:lpwstr>6;#Chief Economist and Research Analysis Group and Secretariat to Senior Salaries Review Body|926b7c7c-9cdb-4580-9164-b2ce4312df53</vt:lpwstr>
  </property>
  <property fmtid="{D5CDD505-2E9C-101B-9397-08002B2CF9AE}" pid="10" name="MSIP_Label_ba62f585-b40f-4ab9-bafe-39150f03d124_Enabled">
    <vt:lpwstr>true</vt:lpwstr>
  </property>
  <property fmtid="{D5CDD505-2E9C-101B-9397-08002B2CF9AE}" pid="11" name="MSIP_Label_ba62f585-b40f-4ab9-bafe-39150f03d124_SetDate">
    <vt:lpwstr>2022-04-27T15:54:53Z</vt:lpwstr>
  </property>
  <property fmtid="{D5CDD505-2E9C-101B-9397-08002B2CF9AE}" pid="12" name="MSIP_Label_ba62f585-b40f-4ab9-bafe-39150f03d124_Method">
    <vt:lpwstr>Standard</vt:lpwstr>
  </property>
  <property fmtid="{D5CDD505-2E9C-101B-9397-08002B2CF9AE}" pid="13" name="MSIP_Label_ba62f585-b40f-4ab9-bafe-39150f03d124_Name">
    <vt:lpwstr>OFFICIAL</vt:lpwstr>
  </property>
  <property fmtid="{D5CDD505-2E9C-101B-9397-08002B2CF9AE}" pid="14" name="MSIP_Label_ba62f585-b40f-4ab9-bafe-39150f03d124_SiteId">
    <vt:lpwstr>cbac7005-02c1-43eb-b497-e6492d1b2dd8</vt:lpwstr>
  </property>
  <property fmtid="{D5CDD505-2E9C-101B-9397-08002B2CF9AE}" pid="15" name="MSIP_Label_ba62f585-b40f-4ab9-bafe-39150f03d124_ActionId">
    <vt:lpwstr>48cb243e-f0c1-4410-bf02-ab0ee4543441</vt:lpwstr>
  </property>
  <property fmtid="{D5CDD505-2E9C-101B-9397-08002B2CF9AE}" pid="16" name="MSIP_Label_ba62f585-b40f-4ab9-bafe-39150f03d124_ContentBits">
    <vt:lpwstr>0</vt:lpwstr>
  </property>
  <property fmtid="{D5CDD505-2E9C-101B-9397-08002B2CF9AE}" pid="17" name="MediaServiceImageTags">
    <vt:lpwstr/>
  </property>
</Properties>
</file>