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B96B" w14:textId="77777777" w:rsidR="00757F0D" w:rsidRPr="006D5A91" w:rsidRDefault="00757F0D" w:rsidP="00757F0D">
      <w:pPr>
        <w:spacing w:line="360" w:lineRule="auto"/>
        <w:rPr>
          <w:rFonts w:ascii="Arial" w:hAnsi="Arial" w:cs="Arial"/>
          <w:b/>
          <w:bCs/>
          <w:sz w:val="22"/>
          <w:szCs w:val="22"/>
        </w:rPr>
      </w:pPr>
      <w:r w:rsidRPr="006D5A91">
        <w:rPr>
          <w:rFonts w:ascii="Arial" w:hAnsi="Arial" w:cs="Arial"/>
          <w:b/>
          <w:bCs/>
          <w:sz w:val="22"/>
          <w:szCs w:val="22"/>
        </w:rPr>
        <w:t>What is Previous Judicial Experience (PJE)?</w:t>
      </w:r>
    </w:p>
    <w:p w14:paraId="4CE415B0" w14:textId="77777777" w:rsidR="00757F0D" w:rsidRDefault="00757F0D" w:rsidP="00757F0D">
      <w:pPr>
        <w:spacing w:line="360" w:lineRule="auto"/>
        <w:rPr>
          <w:rFonts w:ascii="Arial" w:hAnsi="Arial" w:cs="Arial"/>
          <w:sz w:val="22"/>
          <w:szCs w:val="22"/>
        </w:rPr>
      </w:pPr>
      <w:r w:rsidRPr="006D5A91">
        <w:rPr>
          <w:rFonts w:ascii="Arial" w:hAnsi="Arial" w:cs="Arial"/>
          <w:sz w:val="22"/>
          <w:szCs w:val="22"/>
        </w:rPr>
        <w:t xml:space="preserve">Previous Judicial Experience (PJE) is a non-statutory eligibility criterion typically required for most salaried judicial appointments. PJE ensures that candidates have been tested and have had the opportunity to develop relevant experience before applying for salaried office. The current wording for PJE as set by the Lord Chancellor is: </w:t>
      </w:r>
    </w:p>
    <w:p w14:paraId="6520D647" w14:textId="77777777" w:rsidR="00757F0D" w:rsidRPr="006D5A91" w:rsidRDefault="00757F0D" w:rsidP="00757F0D">
      <w:pPr>
        <w:spacing w:line="360" w:lineRule="auto"/>
        <w:rPr>
          <w:rFonts w:ascii="Arial" w:hAnsi="Arial" w:cs="Arial"/>
          <w:sz w:val="22"/>
          <w:szCs w:val="22"/>
        </w:rPr>
      </w:pPr>
    </w:p>
    <w:p w14:paraId="37C95DBA" w14:textId="77777777" w:rsidR="00757F0D" w:rsidRPr="006D5A91" w:rsidRDefault="00757F0D" w:rsidP="00757F0D">
      <w:pPr>
        <w:pStyle w:val="BodyText"/>
        <w:spacing w:after="240" w:line="360" w:lineRule="auto"/>
        <w:ind w:left="360" w:right="-244"/>
        <w:rPr>
          <w:rFonts w:cs="Arial"/>
          <w:sz w:val="22"/>
          <w:szCs w:val="22"/>
        </w:rPr>
      </w:pPr>
      <w:r w:rsidRPr="006D5A91">
        <w:rPr>
          <w:rFonts w:cs="Arial"/>
          <w:sz w:val="22"/>
          <w:szCs w:val="22"/>
        </w:rPr>
        <w:t>Candidates are expected to have previous judicial experience, sitting as a judge or as a coroner in a salaried or fee-paid capacity or a similar role such as the chair of an equivalent body for which a legal qualification is required. An equivalent body is one of a quasi-judicial nature for which the powers and procedures should resemble those of a court of law and involve highly complex matters, requiring its members objectively to determine the facts and draw conclusions to reach a reasoned decision.  Such decisions could result in the imposition of a penalty, and they are likely to affect the legal rights, duties or privileges of specific parties.  Examples could include, but are not restricted: </w:t>
      </w:r>
    </w:p>
    <w:p w14:paraId="431D6CAE" w14:textId="77777777" w:rsidR="00757F0D" w:rsidRPr="006D5A91" w:rsidRDefault="00757F0D" w:rsidP="00757F0D">
      <w:pPr>
        <w:pStyle w:val="BodyText"/>
        <w:numPr>
          <w:ilvl w:val="1"/>
          <w:numId w:val="1"/>
        </w:numPr>
        <w:spacing w:after="240" w:line="360" w:lineRule="auto"/>
        <w:ind w:right="-244"/>
        <w:rPr>
          <w:rFonts w:cs="Arial"/>
          <w:sz w:val="22"/>
          <w:szCs w:val="22"/>
        </w:rPr>
      </w:pPr>
      <w:r w:rsidRPr="006D5A91">
        <w:rPr>
          <w:rFonts w:cs="Arial"/>
          <w:sz w:val="22"/>
          <w:szCs w:val="22"/>
        </w:rPr>
        <w:t>Disciplinary tribunals and conduct hearings for professional standards bodies   </w:t>
      </w:r>
    </w:p>
    <w:p w14:paraId="5ADF2D52" w14:textId="77777777" w:rsidR="00757F0D" w:rsidRPr="006D5A91" w:rsidRDefault="00757F0D" w:rsidP="00757F0D">
      <w:pPr>
        <w:pStyle w:val="BodyText"/>
        <w:numPr>
          <w:ilvl w:val="1"/>
          <w:numId w:val="1"/>
        </w:numPr>
        <w:spacing w:after="240" w:line="360" w:lineRule="auto"/>
        <w:ind w:right="-244"/>
        <w:rPr>
          <w:rFonts w:cs="Arial"/>
          <w:sz w:val="22"/>
          <w:szCs w:val="22"/>
        </w:rPr>
      </w:pPr>
      <w:r w:rsidRPr="006D5A91">
        <w:rPr>
          <w:rFonts w:cs="Arial"/>
          <w:sz w:val="22"/>
          <w:szCs w:val="22"/>
        </w:rPr>
        <w:t>Arbitration   </w:t>
      </w:r>
    </w:p>
    <w:p w14:paraId="3EDA8206" w14:textId="77777777" w:rsidR="00757F0D" w:rsidRPr="006D5A91" w:rsidRDefault="00757F0D" w:rsidP="00757F0D">
      <w:pPr>
        <w:pStyle w:val="BodyText"/>
        <w:numPr>
          <w:ilvl w:val="1"/>
          <w:numId w:val="1"/>
        </w:numPr>
        <w:spacing w:after="240" w:line="360" w:lineRule="auto"/>
        <w:ind w:right="-244"/>
        <w:rPr>
          <w:rFonts w:cs="Arial"/>
          <w:sz w:val="22"/>
          <w:szCs w:val="22"/>
        </w:rPr>
      </w:pPr>
      <w:r w:rsidRPr="006D5A91">
        <w:rPr>
          <w:rFonts w:cs="Arial"/>
          <w:sz w:val="22"/>
          <w:szCs w:val="22"/>
        </w:rPr>
        <w:t>Parole Board  </w:t>
      </w:r>
    </w:p>
    <w:p w14:paraId="5FBAF4D9" w14:textId="77777777" w:rsidR="00757F0D" w:rsidRPr="006D5A91" w:rsidRDefault="00757F0D" w:rsidP="00757F0D">
      <w:pPr>
        <w:pStyle w:val="BodyText"/>
        <w:numPr>
          <w:ilvl w:val="1"/>
          <w:numId w:val="1"/>
        </w:numPr>
        <w:spacing w:after="240" w:line="360" w:lineRule="auto"/>
        <w:ind w:right="-244"/>
        <w:rPr>
          <w:rFonts w:cs="Arial"/>
          <w:sz w:val="22"/>
          <w:szCs w:val="22"/>
        </w:rPr>
      </w:pPr>
      <w:r w:rsidRPr="006D5A91">
        <w:rPr>
          <w:rFonts w:cs="Arial"/>
          <w:sz w:val="22"/>
          <w:szCs w:val="22"/>
        </w:rPr>
        <w:t>Chair of a statutory inquiry   </w:t>
      </w:r>
    </w:p>
    <w:p w14:paraId="22500C6A" w14:textId="77777777" w:rsidR="00757F0D" w:rsidRPr="006D5A91" w:rsidRDefault="00757F0D" w:rsidP="00757F0D">
      <w:pPr>
        <w:pStyle w:val="BodyText"/>
        <w:spacing w:after="240" w:line="360" w:lineRule="auto"/>
        <w:ind w:left="357" w:right="-244"/>
        <w:rPr>
          <w:rFonts w:cs="Arial"/>
          <w:sz w:val="22"/>
          <w:szCs w:val="22"/>
        </w:rPr>
      </w:pPr>
      <w:r w:rsidRPr="006D5A91">
        <w:rPr>
          <w:rFonts w:cs="Arial"/>
          <w:sz w:val="22"/>
          <w:szCs w:val="22"/>
        </w:rPr>
        <w:t>The length of judicial experience required is a minimum of XX</w:t>
      </w:r>
      <w:r>
        <w:rPr>
          <w:rStyle w:val="FootnoteReference"/>
          <w:rFonts w:cs="Arial"/>
          <w:sz w:val="22"/>
          <w:szCs w:val="22"/>
        </w:rPr>
        <w:footnoteReference w:id="1"/>
      </w:r>
      <w:r w:rsidRPr="006D5A91">
        <w:rPr>
          <w:rFonts w:cs="Arial"/>
          <w:sz w:val="22"/>
          <w:szCs w:val="22"/>
        </w:rPr>
        <w:t xml:space="preserve"> completed sittin</w:t>
      </w:r>
      <w:r>
        <w:rPr>
          <w:rFonts w:cs="Arial"/>
          <w:sz w:val="22"/>
          <w:szCs w:val="22"/>
        </w:rPr>
        <w:t>g days, since appointment,</w:t>
      </w:r>
      <w:r w:rsidRPr="006D5A91">
        <w:rPr>
          <w:rFonts w:cs="Arial"/>
          <w:sz w:val="22"/>
          <w:szCs w:val="22"/>
        </w:rPr>
        <w:t xml:space="preserve"> not including training or sick days. Only in exceptional cases and if the candidate in question has demonstrated the necessary skills in some other significant way should an exception be made. </w:t>
      </w:r>
    </w:p>
    <w:p w14:paraId="0132D40B" w14:textId="5EBC86A8" w:rsidR="009E753C" w:rsidRPr="009E753C" w:rsidRDefault="00757F0D" w:rsidP="009E753C">
      <w:pPr>
        <w:spacing w:line="360" w:lineRule="auto"/>
        <w:rPr>
          <w:rFonts w:ascii="Arial" w:hAnsi="Arial" w:cs="Arial"/>
          <w:sz w:val="22"/>
          <w:szCs w:val="22"/>
        </w:rPr>
      </w:pPr>
      <w:r w:rsidRPr="006D5A91">
        <w:rPr>
          <w:rFonts w:ascii="Arial" w:hAnsi="Arial" w:cs="Arial"/>
          <w:sz w:val="22"/>
          <w:szCs w:val="22"/>
        </w:rPr>
        <w:t xml:space="preserve">The length of judicial experience required is usually a minimum of 30 completed sitting days </w:t>
      </w:r>
      <w:r w:rsidRPr="006D5A91">
        <w:rPr>
          <w:rFonts w:ascii="Arial" w:hAnsi="Arial" w:cs="Arial"/>
          <w:b/>
          <w:bCs/>
          <w:sz w:val="22"/>
          <w:szCs w:val="22"/>
        </w:rPr>
        <w:t xml:space="preserve">at the point of application </w:t>
      </w:r>
      <w:r w:rsidRPr="006D5A91">
        <w:rPr>
          <w:rFonts w:ascii="Arial" w:hAnsi="Arial" w:cs="Arial"/>
          <w:sz w:val="22"/>
          <w:szCs w:val="22"/>
        </w:rPr>
        <w:t>not including training or sick days. However, for some roles this has previously been reduced to 15 days. You should check the information page for the post you are applying to confirm the number of sitting days required.</w:t>
      </w:r>
      <w:r w:rsidR="009E753C">
        <w:rPr>
          <w:rFonts w:ascii="Arial" w:hAnsi="Arial" w:cs="Arial"/>
          <w:sz w:val="22"/>
          <w:szCs w:val="22"/>
        </w:rPr>
        <w:t xml:space="preserve"> </w:t>
      </w:r>
      <w:r w:rsidR="009E753C" w:rsidRPr="009E753C">
        <w:rPr>
          <w:rFonts w:ascii="Arial" w:hAnsi="Arial" w:cs="Arial"/>
          <w:sz w:val="22"/>
          <w:szCs w:val="22"/>
        </w:rPr>
        <w:t>A sitting day is counted when you are undertaking judicial decision</w:t>
      </w:r>
      <w:r w:rsidR="009E753C" w:rsidRPr="009E753C">
        <w:rPr>
          <w:rFonts w:ascii="Arial" w:hAnsi="Arial" w:cs="Arial"/>
          <w:sz w:val="22"/>
          <w:szCs w:val="22"/>
        </w:rPr>
        <w:noBreakHyphen/>
        <w:t xml:space="preserve">making and presiding over hearings. Drafting written decisions from hearings would not normally count. However, </w:t>
      </w:r>
      <w:r w:rsidR="00CC3E4A">
        <w:rPr>
          <w:rFonts w:ascii="Arial" w:hAnsi="Arial" w:cs="Arial"/>
          <w:sz w:val="22"/>
          <w:szCs w:val="22"/>
        </w:rPr>
        <w:t>deciding</w:t>
      </w:r>
      <w:r w:rsidR="009E753C" w:rsidRPr="009E753C">
        <w:rPr>
          <w:rFonts w:ascii="Arial" w:hAnsi="Arial" w:cs="Arial"/>
          <w:sz w:val="22"/>
          <w:szCs w:val="22"/>
        </w:rPr>
        <w:t xml:space="preserve"> cases on paper may count as a sitting day if you are making substantive judicial decisions.</w:t>
      </w:r>
    </w:p>
    <w:p w14:paraId="73F90157" w14:textId="15FD4BF1" w:rsidR="00757F0D" w:rsidRDefault="00757F0D" w:rsidP="00757F0D">
      <w:pPr>
        <w:spacing w:line="360" w:lineRule="auto"/>
        <w:rPr>
          <w:rFonts w:ascii="Arial" w:hAnsi="Arial" w:cs="Arial"/>
          <w:sz w:val="22"/>
          <w:szCs w:val="22"/>
        </w:rPr>
      </w:pPr>
    </w:p>
    <w:p w14:paraId="32B567B5" w14:textId="77777777" w:rsidR="00757F0D" w:rsidRPr="006D5A91" w:rsidRDefault="00757F0D" w:rsidP="00757F0D">
      <w:pPr>
        <w:spacing w:line="360" w:lineRule="auto"/>
        <w:rPr>
          <w:rFonts w:ascii="Arial" w:hAnsi="Arial" w:cs="Arial"/>
          <w:sz w:val="22"/>
          <w:szCs w:val="22"/>
        </w:rPr>
      </w:pPr>
    </w:p>
    <w:p w14:paraId="74586364" w14:textId="77777777" w:rsidR="00757F0D" w:rsidRPr="006D5A91" w:rsidRDefault="00757F0D" w:rsidP="00757F0D">
      <w:pPr>
        <w:spacing w:line="360" w:lineRule="auto"/>
        <w:rPr>
          <w:rFonts w:ascii="Arial" w:hAnsi="Arial" w:cs="Arial"/>
          <w:b/>
          <w:bCs/>
          <w:sz w:val="22"/>
          <w:szCs w:val="22"/>
        </w:rPr>
      </w:pPr>
      <w:r w:rsidRPr="006D5A91">
        <w:rPr>
          <w:rFonts w:ascii="Arial" w:hAnsi="Arial" w:cs="Arial"/>
          <w:b/>
          <w:bCs/>
          <w:sz w:val="22"/>
          <w:szCs w:val="22"/>
        </w:rPr>
        <w:lastRenderedPageBreak/>
        <w:t xml:space="preserve">Guidance on meeting the PJE criterion. </w:t>
      </w:r>
    </w:p>
    <w:p w14:paraId="7DE9EEF5" w14:textId="77777777" w:rsidR="00757F0D" w:rsidRPr="006D5A91" w:rsidRDefault="00757F0D" w:rsidP="00757F0D">
      <w:pPr>
        <w:spacing w:line="360" w:lineRule="auto"/>
        <w:rPr>
          <w:rFonts w:ascii="Arial" w:hAnsi="Arial" w:cs="Arial"/>
          <w:sz w:val="22"/>
          <w:szCs w:val="22"/>
        </w:rPr>
      </w:pPr>
      <w:r w:rsidRPr="006D5A91">
        <w:rPr>
          <w:rFonts w:ascii="Arial" w:hAnsi="Arial" w:cs="Arial"/>
          <w:sz w:val="22"/>
          <w:szCs w:val="22"/>
        </w:rPr>
        <w:t xml:space="preserve">The Judicial Appointments Commission is unable to provide specific advice on how an individual may meet the PJE criterion for a particular post. This is because each candidate’s background, skills and experience are unique to them, and only a candidate can determine how their circumstances align with the requirements. </w:t>
      </w:r>
    </w:p>
    <w:p w14:paraId="1281221F" w14:textId="77777777" w:rsidR="00757F0D" w:rsidRDefault="00757F0D" w:rsidP="00757F0D">
      <w:pPr>
        <w:spacing w:line="360" w:lineRule="auto"/>
        <w:rPr>
          <w:rFonts w:ascii="Arial" w:hAnsi="Arial" w:cs="Arial"/>
          <w:sz w:val="22"/>
          <w:szCs w:val="22"/>
        </w:rPr>
      </w:pPr>
      <w:r w:rsidRPr="006D5A91">
        <w:rPr>
          <w:rFonts w:ascii="Arial" w:hAnsi="Arial" w:cs="Arial"/>
          <w:sz w:val="22"/>
          <w:szCs w:val="22"/>
        </w:rPr>
        <w:t xml:space="preserve">However, the following general guidance is intended to help you understand how to present your experience effectively:  </w:t>
      </w:r>
    </w:p>
    <w:p w14:paraId="7F06AF23" w14:textId="77777777" w:rsidR="00757F0D" w:rsidRPr="006D5A91" w:rsidRDefault="00757F0D" w:rsidP="00757F0D">
      <w:pPr>
        <w:spacing w:line="360" w:lineRule="auto"/>
        <w:rPr>
          <w:rFonts w:ascii="Arial" w:hAnsi="Arial" w:cs="Arial"/>
          <w:sz w:val="22"/>
          <w:szCs w:val="22"/>
        </w:rPr>
      </w:pPr>
    </w:p>
    <w:p w14:paraId="3E79D48A" w14:textId="77777777" w:rsidR="00757F0D" w:rsidRDefault="00757F0D" w:rsidP="00757F0D">
      <w:pPr>
        <w:spacing w:line="360" w:lineRule="auto"/>
        <w:rPr>
          <w:rFonts w:ascii="Arial" w:hAnsi="Arial" w:cs="Arial"/>
          <w:sz w:val="22"/>
          <w:szCs w:val="22"/>
        </w:rPr>
      </w:pPr>
      <w:r w:rsidRPr="006D5A91">
        <w:rPr>
          <w:rFonts w:ascii="Arial" w:hAnsi="Arial" w:cs="Arial"/>
          <w:sz w:val="22"/>
          <w:szCs w:val="22"/>
        </w:rPr>
        <w:t>The PJE criterion can be considered in three parts:</w:t>
      </w:r>
    </w:p>
    <w:p w14:paraId="62DB91AA" w14:textId="77777777" w:rsidR="00757F0D" w:rsidRPr="006D5A91" w:rsidRDefault="00757F0D" w:rsidP="00757F0D">
      <w:pPr>
        <w:spacing w:line="360" w:lineRule="auto"/>
        <w:rPr>
          <w:rFonts w:ascii="Arial" w:hAnsi="Arial" w:cs="Arial"/>
          <w:sz w:val="22"/>
          <w:szCs w:val="22"/>
        </w:rPr>
      </w:pPr>
    </w:p>
    <w:p w14:paraId="1C70174D" w14:textId="77777777" w:rsidR="00757F0D" w:rsidRPr="00D06EFD" w:rsidRDefault="00757F0D" w:rsidP="00757F0D">
      <w:pPr>
        <w:numPr>
          <w:ilvl w:val="0"/>
          <w:numId w:val="3"/>
        </w:numPr>
        <w:spacing w:after="200" w:line="360" w:lineRule="auto"/>
        <w:rPr>
          <w:rFonts w:ascii="Arial" w:hAnsi="Arial" w:cs="Arial"/>
          <w:sz w:val="22"/>
          <w:szCs w:val="22"/>
        </w:rPr>
      </w:pPr>
      <w:r w:rsidRPr="00D06EFD">
        <w:rPr>
          <w:rFonts w:ascii="Arial" w:hAnsi="Arial" w:cs="Arial"/>
          <w:b/>
          <w:bCs/>
          <w:sz w:val="22"/>
          <w:szCs w:val="22"/>
        </w:rPr>
        <w:t>Judicial Experience</w:t>
      </w:r>
      <w:r w:rsidRPr="00D06EFD">
        <w:rPr>
          <w:rFonts w:ascii="Arial" w:hAnsi="Arial" w:cs="Arial"/>
          <w:sz w:val="22"/>
          <w:szCs w:val="22"/>
        </w:rPr>
        <w:br/>
        <w:t>Have you previously sat as a judge or coroner in a salaried or fee-paid capacity for the minimum number of completed sitting days required for the post?</w:t>
      </w:r>
    </w:p>
    <w:p w14:paraId="133AB812" w14:textId="3CBAECA0" w:rsidR="00757F0D" w:rsidRPr="00D06EFD" w:rsidRDefault="00757F0D" w:rsidP="00757F0D">
      <w:pPr>
        <w:numPr>
          <w:ilvl w:val="0"/>
          <w:numId w:val="3"/>
        </w:numPr>
        <w:spacing w:after="200" w:line="360" w:lineRule="auto"/>
        <w:rPr>
          <w:rFonts w:ascii="Arial" w:hAnsi="Arial" w:cs="Arial"/>
          <w:sz w:val="22"/>
          <w:szCs w:val="22"/>
        </w:rPr>
      </w:pPr>
      <w:r w:rsidRPr="00D06EFD">
        <w:rPr>
          <w:rFonts w:ascii="Arial" w:hAnsi="Arial" w:cs="Arial"/>
          <w:b/>
          <w:bCs/>
          <w:sz w:val="22"/>
          <w:szCs w:val="22"/>
        </w:rPr>
        <w:t>Equivalent Quasi-Judicial Experience</w:t>
      </w:r>
      <w:r w:rsidRPr="00D06EFD">
        <w:rPr>
          <w:rFonts w:ascii="Arial" w:hAnsi="Arial" w:cs="Arial"/>
          <w:sz w:val="22"/>
          <w:szCs w:val="22"/>
        </w:rPr>
        <w:br/>
        <w:t xml:space="preserve">Have you held a role </w:t>
      </w:r>
      <w:proofErr w:type="gramStart"/>
      <w:r w:rsidRPr="00D06EFD">
        <w:rPr>
          <w:rFonts w:ascii="Arial" w:hAnsi="Arial" w:cs="Arial"/>
          <w:sz w:val="22"/>
          <w:szCs w:val="22"/>
        </w:rPr>
        <w:t>similar to</w:t>
      </w:r>
      <w:proofErr w:type="gramEnd"/>
      <w:r w:rsidRPr="00D06EFD">
        <w:rPr>
          <w:rFonts w:ascii="Arial" w:hAnsi="Arial" w:cs="Arial"/>
          <w:sz w:val="22"/>
          <w:szCs w:val="22"/>
        </w:rPr>
        <w:t xml:space="preserve"> that of a judge or coroner</w:t>
      </w:r>
      <w:r w:rsidRPr="006D5A91">
        <w:rPr>
          <w:rFonts w:ascii="Arial" w:hAnsi="Arial" w:cs="Arial"/>
          <w:sz w:val="22"/>
          <w:szCs w:val="22"/>
        </w:rPr>
        <w:t xml:space="preserve">, </w:t>
      </w:r>
      <w:r w:rsidRPr="00D06EFD">
        <w:rPr>
          <w:rFonts w:ascii="Arial" w:hAnsi="Arial" w:cs="Arial"/>
          <w:sz w:val="22"/>
          <w:szCs w:val="22"/>
        </w:rPr>
        <w:t>such as chairing</w:t>
      </w:r>
      <w:r w:rsidRPr="006D5A91">
        <w:rPr>
          <w:rFonts w:ascii="Arial" w:hAnsi="Arial" w:cs="Arial"/>
          <w:sz w:val="22"/>
          <w:szCs w:val="22"/>
        </w:rPr>
        <w:t xml:space="preserve"> a</w:t>
      </w:r>
      <w:r w:rsidRPr="00D06EFD">
        <w:rPr>
          <w:rFonts w:ascii="Arial" w:hAnsi="Arial" w:cs="Arial"/>
          <w:sz w:val="22"/>
          <w:szCs w:val="22"/>
        </w:rPr>
        <w:t xml:space="preserve"> tribunal or regulatory body</w:t>
      </w:r>
      <w:r w:rsidRPr="006D5A91">
        <w:rPr>
          <w:rFonts w:ascii="Arial" w:hAnsi="Arial" w:cs="Arial"/>
          <w:sz w:val="22"/>
          <w:szCs w:val="22"/>
        </w:rPr>
        <w:t xml:space="preserve">? </w:t>
      </w:r>
    </w:p>
    <w:p w14:paraId="4EB44EE0" w14:textId="77777777" w:rsidR="00757F0D" w:rsidRPr="00D06EFD" w:rsidRDefault="00757F0D" w:rsidP="00757F0D">
      <w:pPr>
        <w:numPr>
          <w:ilvl w:val="0"/>
          <w:numId w:val="3"/>
        </w:numPr>
        <w:spacing w:after="200" w:line="360" w:lineRule="auto"/>
        <w:rPr>
          <w:rFonts w:ascii="Arial" w:hAnsi="Arial" w:cs="Arial"/>
          <w:sz w:val="22"/>
          <w:szCs w:val="22"/>
        </w:rPr>
      </w:pPr>
      <w:r w:rsidRPr="00D06EFD">
        <w:rPr>
          <w:rFonts w:ascii="Arial" w:hAnsi="Arial" w:cs="Arial"/>
          <w:b/>
          <w:bCs/>
          <w:sz w:val="22"/>
          <w:szCs w:val="22"/>
        </w:rPr>
        <w:t>Demonstrating Skills in Another Significant Way</w:t>
      </w:r>
      <w:r w:rsidRPr="00D06EFD">
        <w:rPr>
          <w:rFonts w:ascii="Arial" w:hAnsi="Arial" w:cs="Arial"/>
          <w:sz w:val="22"/>
          <w:szCs w:val="22"/>
        </w:rPr>
        <w:br/>
        <w:t>Can you demonstrate the necessary judicial skills through other significant experience?</w:t>
      </w:r>
    </w:p>
    <w:p w14:paraId="7642B406" w14:textId="77777777" w:rsidR="00757F0D" w:rsidRPr="006D5A91" w:rsidRDefault="00757F0D" w:rsidP="00757F0D">
      <w:pPr>
        <w:spacing w:line="360" w:lineRule="auto"/>
        <w:rPr>
          <w:rFonts w:ascii="Arial" w:hAnsi="Arial" w:cs="Arial"/>
          <w:b/>
          <w:bCs/>
          <w:sz w:val="22"/>
          <w:szCs w:val="22"/>
        </w:rPr>
      </w:pPr>
      <w:r w:rsidRPr="006D5A91">
        <w:rPr>
          <w:rFonts w:ascii="Arial" w:hAnsi="Arial" w:cs="Arial"/>
          <w:b/>
          <w:bCs/>
          <w:sz w:val="22"/>
          <w:szCs w:val="22"/>
        </w:rPr>
        <w:t xml:space="preserve">Judicial Experience </w:t>
      </w:r>
    </w:p>
    <w:p w14:paraId="78014369" w14:textId="77777777" w:rsidR="00757F0D" w:rsidRDefault="00757F0D" w:rsidP="00757F0D">
      <w:pPr>
        <w:spacing w:line="360" w:lineRule="auto"/>
        <w:rPr>
          <w:rFonts w:ascii="Arial" w:hAnsi="Arial" w:cs="Arial"/>
          <w:sz w:val="22"/>
          <w:szCs w:val="22"/>
        </w:rPr>
      </w:pPr>
      <w:r w:rsidRPr="006D5A91">
        <w:rPr>
          <w:rFonts w:ascii="Arial" w:hAnsi="Arial" w:cs="Arial"/>
          <w:sz w:val="22"/>
          <w:szCs w:val="22"/>
        </w:rPr>
        <w:t xml:space="preserve">In your application you will be asked to list all the judicial roles that you currently hold and have held throughout your career, as well as the number of completed sitting days for each role.  </w:t>
      </w:r>
    </w:p>
    <w:p w14:paraId="63840F73" w14:textId="77777777" w:rsidR="00757F0D" w:rsidRPr="006D5A91" w:rsidRDefault="00757F0D" w:rsidP="00757F0D">
      <w:pPr>
        <w:spacing w:line="360" w:lineRule="auto"/>
        <w:rPr>
          <w:rFonts w:ascii="Arial" w:hAnsi="Arial" w:cs="Arial"/>
          <w:sz w:val="22"/>
          <w:szCs w:val="22"/>
        </w:rPr>
      </w:pPr>
    </w:p>
    <w:p w14:paraId="5C5195CD" w14:textId="77777777" w:rsidR="00757F0D" w:rsidRPr="006D5A91" w:rsidRDefault="00757F0D" w:rsidP="00757F0D">
      <w:pPr>
        <w:spacing w:line="360" w:lineRule="auto"/>
        <w:rPr>
          <w:rFonts w:ascii="Arial" w:hAnsi="Arial" w:cs="Arial"/>
          <w:b/>
          <w:bCs/>
          <w:sz w:val="22"/>
          <w:szCs w:val="22"/>
        </w:rPr>
      </w:pPr>
      <w:r w:rsidRPr="006D5A91">
        <w:rPr>
          <w:rFonts w:ascii="Arial" w:hAnsi="Arial" w:cs="Arial"/>
          <w:b/>
          <w:bCs/>
          <w:sz w:val="22"/>
          <w:szCs w:val="22"/>
        </w:rPr>
        <w:t xml:space="preserve">Quasi-judicial experience </w:t>
      </w:r>
    </w:p>
    <w:p w14:paraId="40ECD04F" w14:textId="10642C29" w:rsidR="00757F0D" w:rsidRPr="006D5A91" w:rsidRDefault="00757F0D" w:rsidP="00757F0D">
      <w:pPr>
        <w:spacing w:line="360" w:lineRule="auto"/>
        <w:rPr>
          <w:rFonts w:ascii="Arial" w:hAnsi="Arial" w:cs="Arial"/>
          <w:sz w:val="22"/>
          <w:szCs w:val="22"/>
        </w:rPr>
      </w:pPr>
      <w:r w:rsidRPr="006D5A91">
        <w:rPr>
          <w:rFonts w:ascii="Arial" w:hAnsi="Arial" w:cs="Arial"/>
          <w:sz w:val="22"/>
          <w:szCs w:val="22"/>
        </w:rPr>
        <w:t xml:space="preserve">If you do not have direct judicial experience, you will need to demonstrate experience in a similar quasi-judicial role. The role </w:t>
      </w:r>
      <w:r>
        <w:rPr>
          <w:rFonts w:ascii="Arial" w:hAnsi="Arial" w:cs="Arial"/>
          <w:sz w:val="22"/>
          <w:szCs w:val="22"/>
        </w:rPr>
        <w:t>should</w:t>
      </w:r>
      <w:r w:rsidRPr="006D5A91">
        <w:rPr>
          <w:rFonts w:ascii="Arial" w:hAnsi="Arial" w:cs="Arial"/>
          <w:sz w:val="22"/>
          <w:szCs w:val="22"/>
        </w:rPr>
        <w:t>:</w:t>
      </w:r>
    </w:p>
    <w:p w14:paraId="1D317A60" w14:textId="77777777" w:rsidR="00757F0D" w:rsidRPr="006D5A91" w:rsidRDefault="00757F0D" w:rsidP="00757F0D">
      <w:pPr>
        <w:pStyle w:val="ListParagraph"/>
        <w:numPr>
          <w:ilvl w:val="0"/>
          <w:numId w:val="2"/>
        </w:numPr>
        <w:spacing w:after="200" w:line="360" w:lineRule="auto"/>
        <w:rPr>
          <w:rFonts w:ascii="Arial" w:hAnsi="Arial" w:cs="Arial"/>
          <w:sz w:val="22"/>
          <w:szCs w:val="22"/>
        </w:rPr>
      </w:pPr>
      <w:r w:rsidRPr="006D5A91">
        <w:rPr>
          <w:rFonts w:ascii="Arial" w:hAnsi="Arial" w:cs="Arial"/>
          <w:sz w:val="22"/>
          <w:szCs w:val="22"/>
        </w:rPr>
        <w:t>Be quasi-judicial in nature,</w:t>
      </w:r>
    </w:p>
    <w:p w14:paraId="0E307AA3" w14:textId="77777777" w:rsidR="00757F0D" w:rsidRPr="006D5A91" w:rsidRDefault="00757F0D" w:rsidP="00757F0D">
      <w:pPr>
        <w:pStyle w:val="ListParagraph"/>
        <w:numPr>
          <w:ilvl w:val="0"/>
          <w:numId w:val="2"/>
        </w:numPr>
        <w:spacing w:after="200" w:line="360" w:lineRule="auto"/>
        <w:rPr>
          <w:rFonts w:ascii="Arial" w:hAnsi="Arial" w:cs="Arial"/>
          <w:sz w:val="22"/>
          <w:szCs w:val="22"/>
        </w:rPr>
      </w:pPr>
      <w:r w:rsidRPr="006D5A91">
        <w:rPr>
          <w:rFonts w:ascii="Arial" w:hAnsi="Arial" w:cs="Arial"/>
          <w:sz w:val="22"/>
          <w:szCs w:val="22"/>
        </w:rPr>
        <w:t>Resemble the powers and procedures of a court of law,</w:t>
      </w:r>
    </w:p>
    <w:p w14:paraId="74DD76CF" w14:textId="215E0DAE" w:rsidR="00757F0D" w:rsidRDefault="00757F0D" w:rsidP="00757F0D">
      <w:pPr>
        <w:pStyle w:val="ListParagraph"/>
        <w:numPr>
          <w:ilvl w:val="0"/>
          <w:numId w:val="2"/>
        </w:numPr>
        <w:spacing w:after="200" w:line="360" w:lineRule="auto"/>
        <w:rPr>
          <w:rFonts w:ascii="Arial" w:hAnsi="Arial" w:cs="Arial"/>
          <w:sz w:val="22"/>
          <w:szCs w:val="22"/>
        </w:rPr>
      </w:pPr>
      <w:r w:rsidRPr="006D5A91">
        <w:rPr>
          <w:rFonts w:ascii="Arial" w:hAnsi="Arial" w:cs="Arial"/>
          <w:sz w:val="22"/>
          <w:szCs w:val="22"/>
        </w:rPr>
        <w:t>Require complex decision-making, including fact-finding and reasoned decision</w:t>
      </w:r>
      <w:r w:rsidR="00265B5A">
        <w:rPr>
          <w:rFonts w:ascii="Arial" w:hAnsi="Arial" w:cs="Arial"/>
          <w:sz w:val="22"/>
          <w:szCs w:val="22"/>
        </w:rPr>
        <w:t xml:space="preserve"> </w:t>
      </w:r>
      <w:r w:rsidRPr="006D5A91">
        <w:rPr>
          <w:rFonts w:ascii="Arial" w:hAnsi="Arial" w:cs="Arial"/>
          <w:sz w:val="22"/>
          <w:szCs w:val="22"/>
        </w:rPr>
        <w:t>making</w:t>
      </w:r>
      <w:r w:rsidR="005B3F51">
        <w:rPr>
          <w:rFonts w:ascii="Arial" w:hAnsi="Arial" w:cs="Arial"/>
          <w:sz w:val="22"/>
          <w:szCs w:val="22"/>
        </w:rPr>
        <w:t>,</w:t>
      </w:r>
    </w:p>
    <w:p w14:paraId="21D811E1" w14:textId="72D3963A" w:rsidR="00757F0D" w:rsidRPr="00265B5A" w:rsidRDefault="00757F0D" w:rsidP="00265B5A">
      <w:pPr>
        <w:pStyle w:val="ListParagraph"/>
        <w:numPr>
          <w:ilvl w:val="0"/>
          <w:numId w:val="2"/>
        </w:numPr>
        <w:spacing w:after="200" w:line="360" w:lineRule="auto"/>
        <w:rPr>
          <w:rFonts w:ascii="Arial" w:hAnsi="Arial" w:cs="Arial"/>
          <w:sz w:val="22"/>
          <w:szCs w:val="22"/>
        </w:rPr>
      </w:pPr>
      <w:r w:rsidRPr="00265B5A">
        <w:rPr>
          <w:rFonts w:ascii="Arial" w:hAnsi="Arial" w:cs="Arial"/>
          <w:sz w:val="22"/>
          <w:szCs w:val="22"/>
        </w:rPr>
        <w:t xml:space="preserve">Decisions are likely to affect the legal rights, duties or privileges of parties. </w:t>
      </w:r>
    </w:p>
    <w:p w14:paraId="6F23DADB" w14:textId="77777777" w:rsidR="00757F0D" w:rsidRDefault="00757F0D" w:rsidP="00757F0D">
      <w:pPr>
        <w:spacing w:line="360" w:lineRule="auto"/>
        <w:rPr>
          <w:rFonts w:ascii="Arial" w:hAnsi="Arial" w:cs="Arial"/>
          <w:sz w:val="22"/>
          <w:szCs w:val="22"/>
        </w:rPr>
      </w:pPr>
      <w:r w:rsidRPr="006D5A91">
        <w:rPr>
          <w:rFonts w:ascii="Arial" w:hAnsi="Arial" w:cs="Arial"/>
          <w:sz w:val="22"/>
          <w:szCs w:val="22"/>
        </w:rPr>
        <w:t xml:space="preserve">When completing your application, you will be required to list all quasi- judicial roles that you currently hold and have held throughout your career, as well as the number of completed </w:t>
      </w:r>
      <w:r w:rsidRPr="006D5A91">
        <w:rPr>
          <w:rFonts w:ascii="Arial" w:hAnsi="Arial" w:cs="Arial"/>
          <w:sz w:val="22"/>
          <w:szCs w:val="22"/>
        </w:rPr>
        <w:lastRenderedPageBreak/>
        <w:t>sitting days for each role. You will also need to confirm if a legal qualification is required for the role and to outline the powers, procedures and main responsibilities of the role.</w:t>
      </w:r>
    </w:p>
    <w:p w14:paraId="4D9006E8" w14:textId="77777777" w:rsidR="00757F0D" w:rsidRPr="006D5A91" w:rsidRDefault="00757F0D" w:rsidP="00757F0D">
      <w:pPr>
        <w:spacing w:line="360" w:lineRule="auto"/>
        <w:rPr>
          <w:rFonts w:ascii="Arial" w:hAnsi="Arial" w:cs="Arial"/>
          <w:sz w:val="22"/>
          <w:szCs w:val="22"/>
        </w:rPr>
      </w:pPr>
    </w:p>
    <w:p w14:paraId="2965DC28" w14:textId="77777777" w:rsidR="00757F0D" w:rsidRPr="006D5A91" w:rsidRDefault="00757F0D" w:rsidP="00757F0D">
      <w:pPr>
        <w:spacing w:line="360" w:lineRule="auto"/>
        <w:rPr>
          <w:rFonts w:ascii="Arial" w:hAnsi="Arial" w:cs="Arial"/>
          <w:sz w:val="22"/>
          <w:szCs w:val="22"/>
        </w:rPr>
      </w:pPr>
      <w:r w:rsidRPr="0E788CD1">
        <w:rPr>
          <w:rFonts w:ascii="Arial" w:hAnsi="Arial" w:cs="Arial"/>
          <w:sz w:val="22"/>
          <w:szCs w:val="22"/>
        </w:rPr>
        <w:t xml:space="preserve">You should include as much specific information about the role for the Commission to be able to make a full assessment of these roles. </w:t>
      </w:r>
      <w:r>
        <w:rPr>
          <w:rFonts w:ascii="Arial" w:hAnsi="Arial" w:cs="Arial"/>
          <w:sz w:val="22"/>
          <w:szCs w:val="22"/>
        </w:rPr>
        <w:t>It is expected that the following points are addressed</w:t>
      </w:r>
      <w:r w:rsidRPr="0E788CD1">
        <w:rPr>
          <w:rFonts w:ascii="Arial" w:hAnsi="Arial" w:cs="Arial"/>
          <w:sz w:val="22"/>
          <w:szCs w:val="22"/>
        </w:rPr>
        <w:t xml:space="preserve">: </w:t>
      </w:r>
    </w:p>
    <w:p w14:paraId="43BBB742" w14:textId="77777777" w:rsidR="00757F0D" w:rsidRPr="006D5A91" w:rsidRDefault="00757F0D" w:rsidP="00757F0D">
      <w:pPr>
        <w:pStyle w:val="ListParagraph"/>
        <w:numPr>
          <w:ilvl w:val="0"/>
          <w:numId w:val="2"/>
        </w:numPr>
        <w:spacing w:after="200" w:line="360" w:lineRule="auto"/>
        <w:rPr>
          <w:rFonts w:ascii="Arial" w:hAnsi="Arial" w:cs="Arial"/>
          <w:sz w:val="22"/>
          <w:szCs w:val="22"/>
        </w:rPr>
      </w:pPr>
      <w:r w:rsidRPr="006D5A91">
        <w:rPr>
          <w:rFonts w:ascii="Arial" w:hAnsi="Arial" w:cs="Arial"/>
          <w:sz w:val="22"/>
          <w:szCs w:val="22"/>
        </w:rPr>
        <w:t>Does the role require you to manage a hearing?</w:t>
      </w:r>
    </w:p>
    <w:p w14:paraId="137238D2" w14:textId="77777777" w:rsidR="00757F0D" w:rsidRPr="006D5A91" w:rsidRDefault="00757F0D" w:rsidP="00757F0D">
      <w:pPr>
        <w:pStyle w:val="ListParagraph"/>
        <w:numPr>
          <w:ilvl w:val="0"/>
          <w:numId w:val="2"/>
        </w:numPr>
        <w:spacing w:after="200" w:line="360" w:lineRule="auto"/>
        <w:rPr>
          <w:rFonts w:ascii="Arial" w:hAnsi="Arial" w:cs="Arial"/>
          <w:sz w:val="22"/>
          <w:szCs w:val="22"/>
        </w:rPr>
      </w:pPr>
      <w:r w:rsidRPr="006D5A91">
        <w:rPr>
          <w:rFonts w:ascii="Arial" w:hAnsi="Arial" w:cs="Arial"/>
          <w:sz w:val="22"/>
          <w:szCs w:val="22"/>
        </w:rPr>
        <w:t>Does the role require you to decide on the outcome?</w:t>
      </w:r>
    </w:p>
    <w:p w14:paraId="1FFA7B9A" w14:textId="77777777" w:rsidR="00757F0D" w:rsidRPr="006D5A91" w:rsidRDefault="00757F0D" w:rsidP="00757F0D">
      <w:pPr>
        <w:pStyle w:val="ListParagraph"/>
        <w:numPr>
          <w:ilvl w:val="0"/>
          <w:numId w:val="2"/>
        </w:numPr>
        <w:spacing w:after="200" w:line="360" w:lineRule="auto"/>
        <w:rPr>
          <w:rFonts w:ascii="Arial" w:hAnsi="Arial" w:cs="Arial"/>
          <w:sz w:val="22"/>
          <w:szCs w:val="22"/>
        </w:rPr>
      </w:pPr>
      <w:r w:rsidRPr="006D5A91">
        <w:rPr>
          <w:rFonts w:ascii="Arial" w:hAnsi="Arial" w:cs="Arial"/>
          <w:sz w:val="22"/>
          <w:szCs w:val="22"/>
        </w:rPr>
        <w:t>Does the role require you to write up your decision?</w:t>
      </w:r>
    </w:p>
    <w:p w14:paraId="676475F8" w14:textId="77777777" w:rsidR="00757F0D" w:rsidRDefault="00757F0D" w:rsidP="00757F0D">
      <w:pPr>
        <w:spacing w:line="360" w:lineRule="auto"/>
        <w:rPr>
          <w:rFonts w:ascii="Arial" w:hAnsi="Arial" w:cs="Arial"/>
          <w:sz w:val="22"/>
          <w:szCs w:val="22"/>
        </w:rPr>
      </w:pPr>
      <w:r w:rsidRPr="006D5A91">
        <w:rPr>
          <w:rFonts w:ascii="Arial" w:hAnsi="Arial" w:cs="Arial"/>
          <w:sz w:val="22"/>
          <w:szCs w:val="22"/>
        </w:rPr>
        <w:t>Note: Sitting days can be accumulated across multiple eligible roles. For example, for a post requiring 30 completed sitting days, it is acceptable to have 10 days in a judicial role and 20 days in a quasi-judicial role.</w:t>
      </w:r>
    </w:p>
    <w:p w14:paraId="140E9FAF" w14:textId="77777777" w:rsidR="00757F0D" w:rsidRDefault="00757F0D" w:rsidP="00757F0D">
      <w:pPr>
        <w:spacing w:line="360" w:lineRule="auto"/>
        <w:rPr>
          <w:rFonts w:ascii="Arial" w:hAnsi="Arial" w:cs="Arial"/>
          <w:sz w:val="22"/>
          <w:szCs w:val="22"/>
        </w:rPr>
      </w:pPr>
    </w:p>
    <w:p w14:paraId="1010C854" w14:textId="7687EEAF" w:rsidR="00757F0D" w:rsidRDefault="003F1128" w:rsidP="00757F0D">
      <w:pPr>
        <w:spacing w:line="360" w:lineRule="auto"/>
        <w:rPr>
          <w:rFonts w:ascii="Arial" w:hAnsi="Arial" w:cs="Arial"/>
          <w:sz w:val="22"/>
          <w:szCs w:val="22"/>
        </w:rPr>
      </w:pPr>
      <w:r>
        <w:rPr>
          <w:rFonts w:ascii="Arial" w:hAnsi="Arial" w:cs="Arial"/>
          <w:sz w:val="22"/>
          <w:szCs w:val="22"/>
        </w:rPr>
        <w:t>E</w:t>
      </w:r>
      <w:r w:rsidR="00757F0D">
        <w:rPr>
          <w:rFonts w:ascii="Arial" w:hAnsi="Arial" w:cs="Arial"/>
          <w:sz w:val="22"/>
          <w:szCs w:val="22"/>
        </w:rPr>
        <w:t>xample</w:t>
      </w:r>
      <w:r>
        <w:rPr>
          <w:rFonts w:ascii="Arial" w:hAnsi="Arial" w:cs="Arial"/>
          <w:sz w:val="22"/>
          <w:szCs w:val="22"/>
        </w:rPr>
        <w:t>s</w:t>
      </w:r>
      <w:r w:rsidR="00757F0D">
        <w:rPr>
          <w:rFonts w:ascii="Arial" w:hAnsi="Arial" w:cs="Arial"/>
          <w:sz w:val="22"/>
          <w:szCs w:val="22"/>
        </w:rPr>
        <w:t xml:space="preserve"> of where the JACs Selection and Character Committee have previously decided a role does not meet Quasi-Judicial experience </w:t>
      </w:r>
      <w:r w:rsidR="00356B6F">
        <w:rPr>
          <w:rFonts w:ascii="Arial" w:hAnsi="Arial" w:cs="Arial"/>
          <w:sz w:val="22"/>
          <w:szCs w:val="22"/>
        </w:rPr>
        <w:t>are</w:t>
      </w:r>
      <w:r w:rsidR="00757F0D">
        <w:rPr>
          <w:rFonts w:ascii="Arial" w:hAnsi="Arial" w:cs="Arial"/>
          <w:sz w:val="22"/>
          <w:szCs w:val="22"/>
        </w:rPr>
        <w:t>:</w:t>
      </w:r>
    </w:p>
    <w:p w14:paraId="6EE20A7E" w14:textId="77777777" w:rsidR="00757F0D" w:rsidRDefault="00757F0D" w:rsidP="00757F0D">
      <w:pPr>
        <w:spacing w:line="360" w:lineRule="auto"/>
        <w:rPr>
          <w:rFonts w:ascii="Arial" w:hAnsi="Arial" w:cs="Arial"/>
          <w:sz w:val="22"/>
          <w:szCs w:val="22"/>
        </w:rPr>
      </w:pPr>
    </w:p>
    <w:p w14:paraId="7DFF5396" w14:textId="477DA0B1" w:rsidR="00FC3BBF" w:rsidRDefault="00FC3BBF" w:rsidP="00FC3BBF">
      <w:pPr>
        <w:pStyle w:val="ListParagraph"/>
        <w:numPr>
          <w:ilvl w:val="0"/>
          <w:numId w:val="2"/>
        </w:numPr>
        <w:spacing w:line="360" w:lineRule="auto"/>
        <w:rPr>
          <w:rFonts w:ascii="Arial" w:hAnsi="Arial" w:cs="Arial"/>
          <w:sz w:val="22"/>
          <w:szCs w:val="22"/>
        </w:rPr>
      </w:pPr>
      <w:r>
        <w:rPr>
          <w:rFonts w:ascii="Arial" w:hAnsi="Arial" w:cs="Arial"/>
          <w:sz w:val="22"/>
          <w:szCs w:val="22"/>
        </w:rPr>
        <w:t xml:space="preserve">Magistrate, </w:t>
      </w:r>
    </w:p>
    <w:p w14:paraId="017D291E" w14:textId="3D6ABA7A" w:rsidR="00EE70EA" w:rsidRPr="00534A62" w:rsidRDefault="00D90212" w:rsidP="009E0CEC">
      <w:pPr>
        <w:pStyle w:val="ListParagraph"/>
        <w:numPr>
          <w:ilvl w:val="1"/>
          <w:numId w:val="2"/>
        </w:numPr>
        <w:spacing w:line="360" w:lineRule="auto"/>
        <w:rPr>
          <w:rFonts w:ascii="Arial" w:hAnsi="Arial" w:cs="Arial"/>
          <w:sz w:val="22"/>
          <w:szCs w:val="22"/>
        </w:rPr>
      </w:pPr>
      <w:r>
        <w:rPr>
          <w:rFonts w:ascii="Arial" w:hAnsi="Arial" w:cs="Arial"/>
          <w:sz w:val="22"/>
          <w:szCs w:val="22"/>
        </w:rPr>
        <w:t xml:space="preserve">Although the role of Magistrate manages a hearing and makes decisions, </w:t>
      </w:r>
      <w:r w:rsidR="009D4DAC">
        <w:rPr>
          <w:rFonts w:ascii="Arial" w:hAnsi="Arial" w:cs="Arial"/>
          <w:sz w:val="22"/>
          <w:szCs w:val="22"/>
        </w:rPr>
        <w:t>this is supported</w:t>
      </w:r>
      <w:r>
        <w:rPr>
          <w:rFonts w:ascii="Arial" w:hAnsi="Arial" w:cs="Arial"/>
          <w:sz w:val="22"/>
          <w:szCs w:val="22"/>
        </w:rPr>
        <w:t xml:space="preserve"> </w:t>
      </w:r>
      <w:r w:rsidR="00B677FA">
        <w:rPr>
          <w:rFonts w:ascii="Arial" w:hAnsi="Arial" w:cs="Arial"/>
          <w:sz w:val="22"/>
          <w:szCs w:val="22"/>
        </w:rPr>
        <w:t>by</w:t>
      </w:r>
      <w:r w:rsidR="00C0196A">
        <w:rPr>
          <w:rFonts w:ascii="Arial" w:hAnsi="Arial" w:cs="Arial"/>
          <w:sz w:val="22"/>
          <w:szCs w:val="22"/>
        </w:rPr>
        <w:t xml:space="preserve"> a legal advis</w:t>
      </w:r>
      <w:r w:rsidR="003E07D0">
        <w:rPr>
          <w:rFonts w:ascii="Arial" w:hAnsi="Arial" w:cs="Arial"/>
          <w:sz w:val="22"/>
          <w:szCs w:val="22"/>
        </w:rPr>
        <w:t>or</w:t>
      </w:r>
      <w:r w:rsidR="00CB0FCD">
        <w:rPr>
          <w:rFonts w:ascii="Arial" w:hAnsi="Arial" w:cs="Arial"/>
          <w:sz w:val="22"/>
          <w:szCs w:val="22"/>
        </w:rPr>
        <w:t>.</w:t>
      </w:r>
    </w:p>
    <w:p w14:paraId="70B964A7" w14:textId="77777777" w:rsidR="00757F0D" w:rsidRDefault="00757F0D" w:rsidP="00757F0D">
      <w:pPr>
        <w:pStyle w:val="ListParagraph"/>
        <w:numPr>
          <w:ilvl w:val="0"/>
          <w:numId w:val="2"/>
        </w:numPr>
        <w:spacing w:line="360" w:lineRule="auto"/>
        <w:rPr>
          <w:rFonts w:ascii="Arial" w:hAnsi="Arial" w:cs="Arial"/>
          <w:sz w:val="22"/>
          <w:szCs w:val="22"/>
        </w:rPr>
      </w:pPr>
      <w:r>
        <w:rPr>
          <w:rFonts w:ascii="Arial" w:hAnsi="Arial" w:cs="Arial"/>
          <w:sz w:val="22"/>
          <w:szCs w:val="22"/>
        </w:rPr>
        <w:t>Legal Advisor, Magistrates Court</w:t>
      </w:r>
    </w:p>
    <w:p w14:paraId="7F384532" w14:textId="2A6AEA1A" w:rsidR="00CA7FDB" w:rsidRPr="00534A62" w:rsidRDefault="00757F0D" w:rsidP="00534A62">
      <w:pPr>
        <w:pStyle w:val="ListParagraph"/>
        <w:numPr>
          <w:ilvl w:val="1"/>
          <w:numId w:val="2"/>
        </w:numPr>
        <w:rPr>
          <w:rFonts w:ascii="Arial" w:hAnsi="Arial" w:cs="Arial"/>
          <w:sz w:val="22"/>
          <w:szCs w:val="22"/>
        </w:rPr>
      </w:pPr>
      <w:r w:rsidRPr="00534A62">
        <w:rPr>
          <w:rFonts w:ascii="Arial" w:hAnsi="Arial" w:cs="Arial"/>
          <w:sz w:val="22"/>
          <w:szCs w:val="22"/>
        </w:rPr>
        <w:t xml:space="preserve">Although this role may require a legal </w:t>
      </w:r>
      <w:r w:rsidR="00CA7FDB" w:rsidRPr="005A64CD">
        <w:rPr>
          <w:rFonts w:ascii="Arial" w:hAnsi="Arial" w:cs="Arial"/>
          <w:sz w:val="22"/>
          <w:szCs w:val="22"/>
        </w:rPr>
        <w:t>qualification, it</w:t>
      </w:r>
      <w:r w:rsidR="00CA7FDB" w:rsidRPr="00534A62">
        <w:rPr>
          <w:rFonts w:ascii="Arial" w:hAnsi="Arial" w:cs="Arial"/>
          <w:sz w:val="22"/>
          <w:szCs w:val="22"/>
        </w:rPr>
        <w:t xml:space="preserve"> acts in a supporting and advisory capacity,</w:t>
      </w:r>
      <w:r w:rsidR="005A64CD" w:rsidRPr="00534A62">
        <w:rPr>
          <w:rFonts w:ascii="Arial" w:hAnsi="Arial" w:cs="Arial"/>
          <w:sz w:val="22"/>
          <w:szCs w:val="22"/>
        </w:rPr>
        <w:t xml:space="preserve"> </w:t>
      </w:r>
      <w:r w:rsidR="005A64CD" w:rsidRPr="005A64CD">
        <w:rPr>
          <w:rFonts w:ascii="Arial" w:hAnsi="Arial" w:cs="Arial"/>
          <w:sz w:val="22"/>
          <w:szCs w:val="22"/>
        </w:rPr>
        <w:t>do</w:t>
      </w:r>
      <w:r w:rsidR="005A64CD">
        <w:rPr>
          <w:rFonts w:ascii="Arial" w:hAnsi="Arial" w:cs="Arial"/>
          <w:sz w:val="22"/>
          <w:szCs w:val="22"/>
        </w:rPr>
        <w:t xml:space="preserve">es </w:t>
      </w:r>
      <w:r w:rsidR="005A64CD" w:rsidRPr="005A64CD">
        <w:rPr>
          <w:rFonts w:ascii="Arial" w:hAnsi="Arial" w:cs="Arial"/>
          <w:sz w:val="22"/>
          <w:szCs w:val="22"/>
        </w:rPr>
        <w:t>not manage a hearing or</w:t>
      </w:r>
      <w:r w:rsidR="00CA7FDB" w:rsidRPr="00534A62">
        <w:rPr>
          <w:rFonts w:ascii="Arial" w:hAnsi="Arial" w:cs="Arial"/>
          <w:sz w:val="22"/>
          <w:szCs w:val="22"/>
        </w:rPr>
        <w:t xml:space="preserve"> issue binding, reasoned decisions that determine parties’ rights or impose penalties.</w:t>
      </w:r>
    </w:p>
    <w:p w14:paraId="2E13AB5D" w14:textId="4DCA7F4F" w:rsidR="00C90E3E" w:rsidRDefault="00C90E3E" w:rsidP="00892A72">
      <w:pPr>
        <w:pStyle w:val="ListParagraph"/>
        <w:numPr>
          <w:ilvl w:val="1"/>
          <w:numId w:val="2"/>
        </w:numPr>
        <w:spacing w:line="360" w:lineRule="auto"/>
        <w:rPr>
          <w:rFonts w:ascii="Arial" w:hAnsi="Arial" w:cs="Arial"/>
          <w:sz w:val="22"/>
          <w:szCs w:val="22"/>
        </w:rPr>
      </w:pPr>
    </w:p>
    <w:p w14:paraId="69920FED" w14:textId="488A13DB" w:rsidR="008A6868" w:rsidRDefault="008A6868" w:rsidP="008A6868">
      <w:pPr>
        <w:pStyle w:val="ListParagraph"/>
        <w:numPr>
          <w:ilvl w:val="0"/>
          <w:numId w:val="2"/>
        </w:numPr>
        <w:rPr>
          <w:rFonts w:ascii="Arial" w:hAnsi="Arial" w:cs="Arial"/>
          <w:sz w:val="22"/>
          <w:szCs w:val="22"/>
        </w:rPr>
      </w:pPr>
      <w:bookmarkStart w:id="0" w:name="VTE"/>
      <w:r w:rsidRPr="00534A62">
        <w:rPr>
          <w:rFonts w:ascii="Arial" w:hAnsi="Arial" w:cs="Arial"/>
          <w:sz w:val="22"/>
          <w:szCs w:val="22"/>
        </w:rPr>
        <w:t xml:space="preserve">Senior Member (Chair) of the Valuation Tribunal for England </w:t>
      </w:r>
    </w:p>
    <w:p w14:paraId="070FBF79" w14:textId="077B47AC" w:rsidR="00AB112A" w:rsidRPr="00534A62" w:rsidRDefault="00467940" w:rsidP="00534A62">
      <w:pPr>
        <w:pStyle w:val="ListParagraph"/>
        <w:numPr>
          <w:ilvl w:val="1"/>
          <w:numId w:val="2"/>
        </w:numPr>
        <w:rPr>
          <w:rFonts w:ascii="Arial" w:hAnsi="Arial" w:cs="Arial"/>
          <w:sz w:val="22"/>
          <w:szCs w:val="22"/>
        </w:rPr>
      </w:pPr>
      <w:r>
        <w:rPr>
          <w:rFonts w:ascii="Arial" w:hAnsi="Arial" w:cs="Arial"/>
          <w:sz w:val="22"/>
          <w:szCs w:val="22"/>
        </w:rPr>
        <w:t>T</w:t>
      </w:r>
      <w:r w:rsidRPr="00534A62">
        <w:rPr>
          <w:rFonts w:ascii="Arial" w:hAnsi="Arial" w:cs="Arial"/>
          <w:sz w:val="22"/>
          <w:szCs w:val="22"/>
        </w:rPr>
        <w:t>h</w:t>
      </w:r>
      <w:r>
        <w:rPr>
          <w:rFonts w:ascii="Arial" w:hAnsi="Arial" w:cs="Arial"/>
          <w:sz w:val="22"/>
          <w:szCs w:val="22"/>
        </w:rPr>
        <w:t>is</w:t>
      </w:r>
      <w:r w:rsidRPr="00534A62">
        <w:rPr>
          <w:rFonts w:ascii="Arial" w:hAnsi="Arial" w:cs="Arial"/>
          <w:sz w:val="22"/>
          <w:szCs w:val="22"/>
        </w:rPr>
        <w:t xml:space="preserve"> role lacks the responsibility for producing binding, reasoned decisions, and the procedural and legal responsibilities are heavily dependent on the advice of </w:t>
      </w:r>
      <w:proofErr w:type="gramStart"/>
      <w:r w:rsidRPr="00534A62">
        <w:rPr>
          <w:rFonts w:ascii="Arial" w:hAnsi="Arial" w:cs="Arial"/>
          <w:sz w:val="22"/>
          <w:szCs w:val="22"/>
        </w:rPr>
        <w:t>clerks’</w:t>
      </w:r>
      <w:proofErr w:type="gramEnd"/>
      <w:r w:rsidR="00FA2CF9">
        <w:rPr>
          <w:rFonts w:ascii="Arial" w:hAnsi="Arial" w:cs="Arial"/>
          <w:sz w:val="22"/>
          <w:szCs w:val="22"/>
        </w:rPr>
        <w:t>.</w:t>
      </w:r>
    </w:p>
    <w:bookmarkEnd w:id="0"/>
    <w:p w14:paraId="44614159" w14:textId="77777777" w:rsidR="00892A72" w:rsidRPr="00534A62" w:rsidRDefault="00892A72" w:rsidP="00534A62">
      <w:pPr>
        <w:pStyle w:val="ListParagraph"/>
        <w:numPr>
          <w:ilvl w:val="0"/>
          <w:numId w:val="2"/>
        </w:numPr>
        <w:spacing w:line="360" w:lineRule="auto"/>
        <w:rPr>
          <w:rFonts w:ascii="Arial" w:hAnsi="Arial" w:cs="Arial"/>
          <w:sz w:val="22"/>
          <w:szCs w:val="22"/>
        </w:rPr>
      </w:pPr>
    </w:p>
    <w:p w14:paraId="187CB7D0" w14:textId="77777777" w:rsidR="00757F0D" w:rsidRPr="006D5A91" w:rsidRDefault="00757F0D" w:rsidP="00757F0D">
      <w:pPr>
        <w:spacing w:line="360" w:lineRule="auto"/>
        <w:rPr>
          <w:rFonts w:ascii="Arial" w:hAnsi="Arial" w:cs="Arial"/>
          <w:sz w:val="22"/>
          <w:szCs w:val="22"/>
        </w:rPr>
      </w:pPr>
    </w:p>
    <w:p w14:paraId="03A4747E" w14:textId="77777777" w:rsidR="00757F0D" w:rsidRPr="006B6541" w:rsidRDefault="00757F0D" w:rsidP="00757F0D">
      <w:pPr>
        <w:spacing w:line="360" w:lineRule="auto"/>
        <w:rPr>
          <w:rFonts w:ascii="Arial" w:hAnsi="Arial" w:cs="Arial"/>
          <w:b/>
          <w:bCs/>
          <w:sz w:val="22"/>
          <w:szCs w:val="22"/>
        </w:rPr>
      </w:pPr>
      <w:r w:rsidRPr="006B6541">
        <w:rPr>
          <w:rFonts w:ascii="Arial" w:hAnsi="Arial" w:cs="Arial"/>
          <w:b/>
          <w:bCs/>
          <w:sz w:val="22"/>
          <w:szCs w:val="22"/>
        </w:rPr>
        <w:t>Demonstrating Skills in Another Significant Way</w:t>
      </w:r>
    </w:p>
    <w:p w14:paraId="593D3028" w14:textId="050B8987" w:rsidR="002932EF" w:rsidRPr="00757F0D" w:rsidRDefault="00757F0D" w:rsidP="00757F0D">
      <w:pPr>
        <w:spacing w:line="360" w:lineRule="auto"/>
        <w:rPr>
          <w:rFonts w:ascii="Arial" w:hAnsi="Arial" w:cs="Arial"/>
          <w:sz w:val="22"/>
          <w:szCs w:val="22"/>
        </w:rPr>
      </w:pPr>
      <w:r w:rsidRPr="006D5A91">
        <w:rPr>
          <w:rFonts w:ascii="Arial" w:hAnsi="Arial" w:cs="Arial"/>
          <w:sz w:val="22"/>
          <w:szCs w:val="22"/>
        </w:rPr>
        <w:t xml:space="preserve">In exceptional cases, where you lack both judicial and equivalent quasi-judicial experience, the JAC may consider whether you have demonstrated the necessary skills in another significant way. As with quasi-judicial experience, you should include as much specific information as possible. </w:t>
      </w:r>
    </w:p>
    <w:sectPr w:rsidR="002932EF" w:rsidRPr="00757F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CEAF" w14:textId="77777777" w:rsidR="000A41D8" w:rsidRDefault="000A41D8" w:rsidP="00757F0D">
      <w:r>
        <w:separator/>
      </w:r>
    </w:p>
  </w:endnote>
  <w:endnote w:type="continuationSeparator" w:id="0">
    <w:p w14:paraId="65BD0111" w14:textId="77777777" w:rsidR="000A41D8" w:rsidRDefault="000A41D8" w:rsidP="0075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08E6" w14:textId="77777777" w:rsidR="000A41D8" w:rsidRDefault="000A41D8" w:rsidP="00757F0D">
      <w:r>
        <w:separator/>
      </w:r>
    </w:p>
  </w:footnote>
  <w:footnote w:type="continuationSeparator" w:id="0">
    <w:p w14:paraId="2E7DE041" w14:textId="77777777" w:rsidR="000A41D8" w:rsidRDefault="000A41D8" w:rsidP="00757F0D">
      <w:r>
        <w:continuationSeparator/>
      </w:r>
    </w:p>
  </w:footnote>
  <w:footnote w:id="1">
    <w:p w14:paraId="09336560" w14:textId="77777777" w:rsidR="00757F0D" w:rsidRDefault="00757F0D" w:rsidP="00757F0D">
      <w:pPr>
        <w:pStyle w:val="FootnoteText"/>
      </w:pPr>
      <w:r>
        <w:rPr>
          <w:rStyle w:val="FootnoteReference"/>
        </w:rPr>
        <w:footnoteRef/>
      </w:r>
      <w:r>
        <w:t xml:space="preserve"> The minimum length of judicial experience required will be dependent on the exercise.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0086E"/>
    <w:multiLevelType w:val="hybridMultilevel"/>
    <w:tmpl w:val="747E9446"/>
    <w:lvl w:ilvl="0" w:tplc="D35884FE">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43B11"/>
    <w:multiLevelType w:val="hybridMultilevel"/>
    <w:tmpl w:val="9DE85B36"/>
    <w:lvl w:ilvl="0" w:tplc="FFFFFFFF">
      <w:start w:val="1"/>
      <w:numFmt w:val="decimal"/>
      <w:lvlText w:val="%1."/>
      <w:lvlJc w:val="left"/>
      <w:pPr>
        <w:ind w:left="360" w:hanging="360"/>
      </w:pPr>
      <w:rPr>
        <w:rFonts w:ascii="Arial" w:hAnsi="Arial" w:cs="Arial" w:hint="default"/>
        <w:b w:val="0"/>
        <w:bCs/>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6A808F3"/>
    <w:multiLevelType w:val="multilevel"/>
    <w:tmpl w:val="0918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CF66B7"/>
    <w:multiLevelType w:val="multilevel"/>
    <w:tmpl w:val="9982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4477280">
    <w:abstractNumId w:val="1"/>
  </w:num>
  <w:num w:numId="2" w16cid:durableId="1184248137">
    <w:abstractNumId w:val="0"/>
  </w:num>
  <w:num w:numId="3" w16cid:durableId="550574095">
    <w:abstractNumId w:val="2"/>
  </w:num>
  <w:num w:numId="4" w16cid:durableId="170486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0D"/>
    <w:rsid w:val="00013862"/>
    <w:rsid w:val="000570B0"/>
    <w:rsid w:val="000A41D8"/>
    <w:rsid w:val="000F202B"/>
    <w:rsid w:val="000F7E24"/>
    <w:rsid w:val="00127F0D"/>
    <w:rsid w:val="00182AC0"/>
    <w:rsid w:val="001850A7"/>
    <w:rsid w:val="00194247"/>
    <w:rsid w:val="0020647A"/>
    <w:rsid w:val="00221FEF"/>
    <w:rsid w:val="00246ED0"/>
    <w:rsid w:val="00265B5A"/>
    <w:rsid w:val="0028750E"/>
    <w:rsid w:val="002932EF"/>
    <w:rsid w:val="002D4FF3"/>
    <w:rsid w:val="002E53BB"/>
    <w:rsid w:val="002F364E"/>
    <w:rsid w:val="00300E45"/>
    <w:rsid w:val="00325CEB"/>
    <w:rsid w:val="003512CF"/>
    <w:rsid w:val="0035154A"/>
    <w:rsid w:val="00356B6F"/>
    <w:rsid w:val="003E07D0"/>
    <w:rsid w:val="003F1128"/>
    <w:rsid w:val="0040768A"/>
    <w:rsid w:val="00430206"/>
    <w:rsid w:val="00453921"/>
    <w:rsid w:val="00467940"/>
    <w:rsid w:val="004957EB"/>
    <w:rsid w:val="004C12E5"/>
    <w:rsid w:val="004F42C5"/>
    <w:rsid w:val="004F56E1"/>
    <w:rsid w:val="00512522"/>
    <w:rsid w:val="00534A62"/>
    <w:rsid w:val="00545163"/>
    <w:rsid w:val="005A64CD"/>
    <w:rsid w:val="005B3F51"/>
    <w:rsid w:val="00660223"/>
    <w:rsid w:val="006A7508"/>
    <w:rsid w:val="006F65B7"/>
    <w:rsid w:val="006F6BA7"/>
    <w:rsid w:val="00757F0D"/>
    <w:rsid w:val="007855FD"/>
    <w:rsid w:val="00805F48"/>
    <w:rsid w:val="008413D9"/>
    <w:rsid w:val="00892A72"/>
    <w:rsid w:val="008A6868"/>
    <w:rsid w:val="008A6D5C"/>
    <w:rsid w:val="008B757B"/>
    <w:rsid w:val="008F5634"/>
    <w:rsid w:val="008F7733"/>
    <w:rsid w:val="0090256E"/>
    <w:rsid w:val="00954454"/>
    <w:rsid w:val="009570DD"/>
    <w:rsid w:val="00957FE9"/>
    <w:rsid w:val="00961AA6"/>
    <w:rsid w:val="009774EC"/>
    <w:rsid w:val="009B1841"/>
    <w:rsid w:val="009D4DAC"/>
    <w:rsid w:val="009E0CEC"/>
    <w:rsid w:val="009E753C"/>
    <w:rsid w:val="00A40EA2"/>
    <w:rsid w:val="00A83D09"/>
    <w:rsid w:val="00A918A7"/>
    <w:rsid w:val="00AB112A"/>
    <w:rsid w:val="00AD5568"/>
    <w:rsid w:val="00AF576E"/>
    <w:rsid w:val="00B51BC6"/>
    <w:rsid w:val="00B677FA"/>
    <w:rsid w:val="00B72496"/>
    <w:rsid w:val="00B72A30"/>
    <w:rsid w:val="00BB7EBD"/>
    <w:rsid w:val="00C0196A"/>
    <w:rsid w:val="00C17233"/>
    <w:rsid w:val="00C3284E"/>
    <w:rsid w:val="00C5017D"/>
    <w:rsid w:val="00C63C28"/>
    <w:rsid w:val="00C90B0F"/>
    <w:rsid w:val="00C90E3E"/>
    <w:rsid w:val="00CA2B2A"/>
    <w:rsid w:val="00CA4716"/>
    <w:rsid w:val="00CA650F"/>
    <w:rsid w:val="00CA7FDB"/>
    <w:rsid w:val="00CB0FCD"/>
    <w:rsid w:val="00CC3E4A"/>
    <w:rsid w:val="00CE4F9F"/>
    <w:rsid w:val="00D0159E"/>
    <w:rsid w:val="00D20C84"/>
    <w:rsid w:val="00D90212"/>
    <w:rsid w:val="00D961F2"/>
    <w:rsid w:val="00DC21D1"/>
    <w:rsid w:val="00DC61AE"/>
    <w:rsid w:val="00DE5FF9"/>
    <w:rsid w:val="00DE60CB"/>
    <w:rsid w:val="00E379BC"/>
    <w:rsid w:val="00E80DA4"/>
    <w:rsid w:val="00E97716"/>
    <w:rsid w:val="00EA369C"/>
    <w:rsid w:val="00EB1A8A"/>
    <w:rsid w:val="00ED2AF7"/>
    <w:rsid w:val="00EE70EA"/>
    <w:rsid w:val="00EF5880"/>
    <w:rsid w:val="00F301FA"/>
    <w:rsid w:val="00F61378"/>
    <w:rsid w:val="00FA2CF9"/>
    <w:rsid w:val="00FB371D"/>
    <w:rsid w:val="00FC3B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BD16"/>
  <w15:chartTrackingRefBased/>
  <w15:docId w15:val="{46EE36C9-CEE0-4D95-861C-7F8F865A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F0D"/>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757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F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F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F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F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F0D"/>
    <w:rPr>
      <w:rFonts w:eastAsiaTheme="majorEastAsia" w:cstheme="majorBidi"/>
      <w:color w:val="272727" w:themeColor="text1" w:themeTint="D8"/>
    </w:rPr>
  </w:style>
  <w:style w:type="paragraph" w:styleId="Title">
    <w:name w:val="Title"/>
    <w:basedOn w:val="Normal"/>
    <w:next w:val="Normal"/>
    <w:link w:val="TitleChar"/>
    <w:uiPriority w:val="10"/>
    <w:qFormat/>
    <w:rsid w:val="00757F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F0D"/>
    <w:pPr>
      <w:spacing w:before="160"/>
      <w:jc w:val="center"/>
    </w:pPr>
    <w:rPr>
      <w:i/>
      <w:iCs/>
      <w:color w:val="404040" w:themeColor="text1" w:themeTint="BF"/>
    </w:rPr>
  </w:style>
  <w:style w:type="character" w:customStyle="1" w:styleId="QuoteChar">
    <w:name w:val="Quote Char"/>
    <w:basedOn w:val="DefaultParagraphFont"/>
    <w:link w:val="Quote"/>
    <w:uiPriority w:val="29"/>
    <w:rsid w:val="00757F0D"/>
    <w:rPr>
      <w:i/>
      <w:iCs/>
      <w:color w:val="404040" w:themeColor="text1" w:themeTint="BF"/>
    </w:rPr>
  </w:style>
  <w:style w:type="paragraph" w:styleId="ListParagraph">
    <w:name w:val="List Paragraph"/>
    <w:basedOn w:val="Normal"/>
    <w:uiPriority w:val="34"/>
    <w:qFormat/>
    <w:rsid w:val="00757F0D"/>
    <w:pPr>
      <w:ind w:left="720"/>
      <w:contextualSpacing/>
    </w:pPr>
  </w:style>
  <w:style w:type="character" w:styleId="IntenseEmphasis">
    <w:name w:val="Intense Emphasis"/>
    <w:basedOn w:val="DefaultParagraphFont"/>
    <w:uiPriority w:val="21"/>
    <w:qFormat/>
    <w:rsid w:val="00757F0D"/>
    <w:rPr>
      <w:i/>
      <w:iCs/>
      <w:color w:val="0F4761" w:themeColor="accent1" w:themeShade="BF"/>
    </w:rPr>
  </w:style>
  <w:style w:type="paragraph" w:styleId="IntenseQuote">
    <w:name w:val="Intense Quote"/>
    <w:basedOn w:val="Normal"/>
    <w:next w:val="Normal"/>
    <w:link w:val="IntenseQuoteChar"/>
    <w:uiPriority w:val="30"/>
    <w:qFormat/>
    <w:rsid w:val="00757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F0D"/>
    <w:rPr>
      <w:i/>
      <w:iCs/>
      <w:color w:val="0F4761" w:themeColor="accent1" w:themeShade="BF"/>
    </w:rPr>
  </w:style>
  <w:style w:type="character" w:styleId="IntenseReference">
    <w:name w:val="Intense Reference"/>
    <w:basedOn w:val="DefaultParagraphFont"/>
    <w:uiPriority w:val="32"/>
    <w:qFormat/>
    <w:rsid w:val="00757F0D"/>
    <w:rPr>
      <w:b/>
      <w:bCs/>
      <w:smallCaps/>
      <w:color w:val="0F4761" w:themeColor="accent1" w:themeShade="BF"/>
      <w:spacing w:val="5"/>
    </w:rPr>
  </w:style>
  <w:style w:type="paragraph" w:styleId="BodyText">
    <w:name w:val="Body Text"/>
    <w:basedOn w:val="Normal"/>
    <w:link w:val="BodyTextChar"/>
    <w:rsid w:val="00757F0D"/>
    <w:rPr>
      <w:rFonts w:ascii="Arial" w:hAnsi="Arial"/>
      <w:sz w:val="24"/>
    </w:rPr>
  </w:style>
  <w:style w:type="character" w:customStyle="1" w:styleId="BodyTextChar">
    <w:name w:val="Body Text Char"/>
    <w:basedOn w:val="DefaultParagraphFont"/>
    <w:link w:val="BodyText"/>
    <w:rsid w:val="00757F0D"/>
    <w:rPr>
      <w:rFonts w:ascii="Arial" w:eastAsia="Times New Roman" w:hAnsi="Arial" w:cs="Times New Roman"/>
      <w:kern w:val="0"/>
      <w:szCs w:val="20"/>
      <w:lang w:eastAsia="en-GB"/>
      <w14:ligatures w14:val="none"/>
    </w:rPr>
  </w:style>
  <w:style w:type="paragraph" w:styleId="FootnoteText">
    <w:name w:val="footnote text"/>
    <w:basedOn w:val="Normal"/>
    <w:link w:val="FootnoteTextChar"/>
    <w:uiPriority w:val="99"/>
    <w:rsid w:val="00757F0D"/>
  </w:style>
  <w:style w:type="character" w:customStyle="1" w:styleId="FootnoteTextChar">
    <w:name w:val="Footnote Text Char"/>
    <w:basedOn w:val="DefaultParagraphFont"/>
    <w:link w:val="FootnoteText"/>
    <w:uiPriority w:val="99"/>
    <w:rsid w:val="00757F0D"/>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rsid w:val="00757F0D"/>
    <w:rPr>
      <w:vertAlign w:val="superscript"/>
    </w:rPr>
  </w:style>
  <w:style w:type="character" w:styleId="CommentReference">
    <w:name w:val="annotation reference"/>
    <w:basedOn w:val="DefaultParagraphFont"/>
    <w:uiPriority w:val="99"/>
    <w:semiHidden/>
    <w:unhideWhenUsed/>
    <w:rsid w:val="00ED2AF7"/>
    <w:rPr>
      <w:sz w:val="16"/>
      <w:szCs w:val="16"/>
    </w:rPr>
  </w:style>
  <w:style w:type="paragraph" w:styleId="CommentText">
    <w:name w:val="annotation text"/>
    <w:basedOn w:val="Normal"/>
    <w:link w:val="CommentTextChar"/>
    <w:uiPriority w:val="99"/>
    <w:unhideWhenUsed/>
    <w:rsid w:val="00ED2AF7"/>
  </w:style>
  <w:style w:type="character" w:customStyle="1" w:styleId="CommentTextChar">
    <w:name w:val="Comment Text Char"/>
    <w:basedOn w:val="DefaultParagraphFont"/>
    <w:link w:val="CommentText"/>
    <w:uiPriority w:val="99"/>
    <w:rsid w:val="00ED2AF7"/>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D2AF7"/>
    <w:rPr>
      <w:b/>
      <w:bCs/>
    </w:rPr>
  </w:style>
  <w:style w:type="character" w:customStyle="1" w:styleId="CommentSubjectChar">
    <w:name w:val="Comment Subject Char"/>
    <w:basedOn w:val="CommentTextChar"/>
    <w:link w:val="CommentSubject"/>
    <w:uiPriority w:val="99"/>
    <w:semiHidden/>
    <w:rsid w:val="00ED2AF7"/>
    <w:rPr>
      <w:rFonts w:ascii="Times New Roman" w:eastAsia="Times New Roman" w:hAnsi="Times New Roman" w:cs="Times New Roman"/>
      <w:b/>
      <w:bCs/>
      <w:kern w:val="0"/>
      <w:sz w:val="20"/>
      <w:szCs w:val="20"/>
      <w:lang w:eastAsia="en-GB"/>
      <w14:ligatures w14:val="none"/>
    </w:rPr>
  </w:style>
  <w:style w:type="paragraph" w:styleId="Header">
    <w:name w:val="header"/>
    <w:basedOn w:val="Normal"/>
    <w:link w:val="HeaderChar"/>
    <w:uiPriority w:val="99"/>
    <w:semiHidden/>
    <w:unhideWhenUsed/>
    <w:rsid w:val="00CA4716"/>
    <w:pPr>
      <w:tabs>
        <w:tab w:val="center" w:pos="4513"/>
        <w:tab w:val="right" w:pos="9026"/>
      </w:tabs>
    </w:pPr>
  </w:style>
  <w:style w:type="character" w:customStyle="1" w:styleId="HeaderChar">
    <w:name w:val="Header Char"/>
    <w:basedOn w:val="DefaultParagraphFont"/>
    <w:link w:val="Header"/>
    <w:uiPriority w:val="99"/>
    <w:semiHidden/>
    <w:rsid w:val="00CA471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semiHidden/>
    <w:unhideWhenUsed/>
    <w:rsid w:val="00CA4716"/>
    <w:pPr>
      <w:tabs>
        <w:tab w:val="center" w:pos="4513"/>
        <w:tab w:val="right" w:pos="9026"/>
      </w:tabs>
    </w:pPr>
  </w:style>
  <w:style w:type="character" w:customStyle="1" w:styleId="FooterChar">
    <w:name w:val="Footer Char"/>
    <w:basedOn w:val="DefaultParagraphFont"/>
    <w:link w:val="Footer"/>
    <w:uiPriority w:val="99"/>
    <w:semiHidden/>
    <w:rsid w:val="00CA4716"/>
    <w:rPr>
      <w:rFonts w:ascii="Times New Roman" w:eastAsia="Times New Roman" w:hAnsi="Times New Roman" w:cs="Times New Roman"/>
      <w:kern w:val="0"/>
      <w:sz w:val="20"/>
      <w:szCs w:val="20"/>
      <w:lang w:eastAsia="en-GB"/>
      <w14:ligatures w14:val="none"/>
    </w:rPr>
  </w:style>
  <w:style w:type="paragraph" w:styleId="Revision">
    <w:name w:val="Revision"/>
    <w:hidden/>
    <w:uiPriority w:val="99"/>
    <w:semiHidden/>
    <w:rsid w:val="009E753C"/>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FF62581C8934ABEAC9B34564398C3" ma:contentTypeVersion="46" ma:contentTypeDescription="Create a new document." ma:contentTypeScope="" ma:versionID="811d346ca4f6d0d05ea1bba6a63acbc7">
  <xsd:schema xmlns:xsd="http://www.w3.org/2001/XMLSchema" xmlns:xs="http://www.w3.org/2001/XMLSchema" xmlns:p="http://schemas.microsoft.com/office/2006/metadata/properties" xmlns:ns3="19f70a1d-2b14-45d1-bf0c-e2fce3c9f4da" xmlns:ns4="293d2226-abd9-4082-b54b-a184f4d1766e" targetNamespace="http://schemas.microsoft.com/office/2006/metadata/properties" ma:root="true" ma:fieldsID="070e1b5c6531ee828c1e5f048a831e2e" ns3:_="" ns4:_="">
    <xsd:import namespace="19f70a1d-2b14-45d1-bf0c-e2fce3c9f4da"/>
    <xsd:import namespace="293d2226-abd9-4082-b54b-a184f4d1766e"/>
    <xsd:element name="properties">
      <xsd:complexType>
        <xsd:sequence>
          <xsd:element name="documentManagement">
            <xsd:complexType>
              <xsd:all>
                <xsd:element ref="ns3:_dlc_DocId" minOccurs="0"/>
                <xsd:element ref="ns3:_dlc_DocIdUrl" minOccurs="0"/>
                <xsd:element ref="ns3:_dlc_DocIdPersistId" minOccurs="0"/>
                <xsd:element ref="ns3:IsModifie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ObjectDetectorVersions" minOccurs="0"/>
                <xsd:element ref="ns4:MediaServiceSearchProperties" minOccurs="0"/>
                <xsd:element ref="ns4:MediaServiceGenerationTime" minOccurs="0"/>
                <xsd:element ref="ns4:MediaServiceEventHashCode" minOccurs="0"/>
                <xsd:element ref="ns4:lcf76f155ced4ddcb4097134ff3c332f" minOccurs="0"/>
                <xsd:element ref="ns3:TaxCatchAll"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element name="TaxCatchAll" ma:index="24" nillable="true" ma:displayName="Taxonomy Catch All Column" ma:hidden="true" ma:list="{0311db33-0fc2-4c72-835f-a3fa961df7b0}" ma:internalName="TaxCatchAll" ma:showField="CatchAllData" ma:web="19f70a1d-2b14-45d1-bf0c-e2fce3c9f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3d2226-abd9-4082-b54b-a184f4d1766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9f70a1d-2b14-45d1-bf0c-e2fce3c9f4da" xsi:nil="true"/>
    <IsModified xmlns="19f70a1d-2b14-45d1-bf0c-e2fce3c9f4da">No</IsModified>
    <TaxCatchAll xmlns="19f70a1d-2b14-45d1-bf0c-e2fce3c9f4da" xsi:nil="true"/>
    <lcf76f155ced4ddcb4097134ff3c332f xmlns="293d2226-abd9-4082-b54b-a184f4d1766e">
      <Terms xmlns="http://schemas.microsoft.com/office/infopath/2007/PartnerControls"/>
    </lcf76f155ced4ddcb4097134ff3c332f>
    <_dlc_DocId xmlns="19f70a1d-2b14-45d1-bf0c-e2fce3c9f4da">ASOF-1839422567-2608</_dlc_DocId>
    <_dlc_DocIdUrl xmlns="19f70a1d-2b14-45d1-bf0c-e2fce3c9f4da">
      <Url>https://justiceuk.sharepoint.com/sites/MOJ-JS-AO/JUAC/POAC/GSPY/_layouts/15/DocIdRedir.aspx?ID=ASOF-1839422567-2608</Url>
      <Description>ASOF-1839422567-2608</Description>
    </_dlc_DocIdUrl>
  </documentManagement>
</p:properties>
</file>

<file path=customXml/itemProps1.xml><?xml version="1.0" encoding="utf-8"?>
<ds:datastoreItem xmlns:ds="http://schemas.openxmlformats.org/officeDocument/2006/customXml" ds:itemID="{7D5A8531-699F-45D3-8228-BA52A91D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293d2226-abd9-4082-b54b-a184f4d17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21F1C-C0B3-4A54-A86C-8692327E2A93}">
  <ds:schemaRefs>
    <ds:schemaRef ds:uri="http://schemas.microsoft.com/sharepoint/events"/>
  </ds:schemaRefs>
</ds:datastoreItem>
</file>

<file path=customXml/itemProps3.xml><?xml version="1.0" encoding="utf-8"?>
<ds:datastoreItem xmlns:ds="http://schemas.openxmlformats.org/officeDocument/2006/customXml" ds:itemID="{82BAAEED-DA1F-4B8A-9150-1CBF51952D43}">
  <ds:schemaRefs>
    <ds:schemaRef ds:uri="http://schemas.microsoft.com/sharepoint/v3/contenttype/forms"/>
  </ds:schemaRefs>
</ds:datastoreItem>
</file>

<file path=customXml/itemProps4.xml><?xml version="1.0" encoding="utf-8"?>
<ds:datastoreItem xmlns:ds="http://schemas.openxmlformats.org/officeDocument/2006/customXml" ds:itemID="{0222EF87-AD1B-4C14-BF65-3E8136CBAF31}">
  <ds:schemaRefs>
    <ds:schemaRef ds:uri="http://schemas.microsoft.com/office/2006/metadata/properties"/>
    <ds:schemaRef ds:uri="http://schemas.microsoft.com/office/infopath/2007/PartnerControls"/>
    <ds:schemaRef ds:uri="19f70a1d-2b14-45d1-bf0c-e2fce3c9f4da"/>
    <ds:schemaRef ds:uri="293d2226-abd9-4082-b54b-a184f4d176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Nicholas | He/His</dc:creator>
  <cp:keywords/>
  <dc:description/>
  <cp:lastModifiedBy>Nicholls, Will</cp:lastModifiedBy>
  <cp:revision>2</cp:revision>
  <dcterms:created xsi:type="dcterms:W3CDTF">2026-02-27T15:43:00Z</dcterms:created>
  <dcterms:modified xsi:type="dcterms:W3CDTF">2026-02-27T15:43:00Z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0x010100BE6FF62581C8934ABEAC9B34564398C3</vt:lpwstr>
  </property>
  <property fmtid="{D5CDD505-2E9C-101B-9397-08002B2CF9AE}" pid="3" name="_dlc_DocIdItemGuid">
    <vt:lpwstr>a2aec6c1-c635-4e34-8226-bde1ccd8aec3</vt:lpwstr>
  </property>
  <property fmtid="{D5CDD505-2E9C-101B-9397-08002B2CF9AE}" pid="4" name="MediaServiceImageTags">
    <vt:lpwstr/>
  </property>
</Properties>
</file>