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D10D" w14:textId="337BBB09" w:rsidR="00893D5B" w:rsidRDefault="006F2E85" w:rsidP="00165B40">
      <w:pPr>
        <w:rPr>
          <w:rFonts w:ascii="Arial" w:hAnsi="Arial" w:cs="Arial"/>
          <w:b/>
          <w:bCs/>
          <w:sz w:val="36"/>
          <w:szCs w:val="36"/>
        </w:rPr>
      </w:pPr>
      <w:r>
        <w:rPr>
          <w:rFonts w:ascii="Arial" w:hAnsi="Arial" w:cs="Arial"/>
          <w:b/>
          <w:bCs/>
          <w:noProof/>
          <w:sz w:val="36"/>
          <w:szCs w:val="36"/>
        </w:rPr>
        <w:drawing>
          <wp:inline distT="0" distB="0" distL="0" distR="0" wp14:anchorId="687B4268" wp14:editId="474B493C">
            <wp:extent cx="1876425" cy="971550"/>
            <wp:effectExtent l="0" t="0" r="9525" b="0"/>
            <wp:docPr id="16933891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971550"/>
                    </a:xfrm>
                    <a:prstGeom prst="rect">
                      <a:avLst/>
                    </a:prstGeom>
                    <a:noFill/>
                  </pic:spPr>
                </pic:pic>
              </a:graphicData>
            </a:graphic>
          </wp:inline>
        </w:drawing>
      </w:r>
      <w:r>
        <w:rPr>
          <w:noProof/>
        </w:rPr>
        <mc:AlternateContent>
          <mc:Choice Requires="wps">
            <w:drawing>
              <wp:inline distT="0" distB="0" distL="0" distR="0" wp14:anchorId="3200DD50" wp14:editId="5BF1450F">
                <wp:extent cx="304800" cy="304800"/>
                <wp:effectExtent l="0" t="0" r="0" b="0"/>
                <wp:docPr id="204349086"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C94CD"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65B40">
        <w:rPr>
          <w:rFonts w:ascii="Arial" w:hAnsi="Arial" w:cs="Arial"/>
          <w:b/>
          <w:bCs/>
          <w:sz w:val="36"/>
          <w:szCs w:val="36"/>
        </w:rPr>
        <w:tab/>
      </w:r>
      <w:r w:rsidR="00165B40">
        <w:rPr>
          <w:rFonts w:ascii="Arial" w:hAnsi="Arial" w:cs="Arial"/>
          <w:b/>
          <w:bCs/>
          <w:sz w:val="36"/>
          <w:szCs w:val="36"/>
        </w:rPr>
        <w:tab/>
      </w:r>
      <w:r w:rsidR="00165B40">
        <w:rPr>
          <w:rFonts w:ascii="Arial" w:hAnsi="Arial" w:cs="Arial"/>
          <w:b/>
          <w:bCs/>
          <w:sz w:val="36"/>
          <w:szCs w:val="36"/>
        </w:rPr>
        <w:tab/>
        <w:t xml:space="preserve">  </w:t>
      </w:r>
      <w:r w:rsidR="00893D5B">
        <w:rPr>
          <w:rFonts w:ascii="Arial" w:hAnsi="Arial" w:cs="Arial"/>
          <w:b/>
          <w:bCs/>
          <w:sz w:val="36"/>
          <w:szCs w:val="36"/>
        </w:rPr>
        <w:t>LAY OBSERVERS</w:t>
      </w:r>
    </w:p>
    <w:p w14:paraId="22B9250F" w14:textId="3AA52443" w:rsidR="00421926" w:rsidRPr="00B63290" w:rsidRDefault="00421926" w:rsidP="00893D5B">
      <w:pPr>
        <w:jc w:val="center"/>
        <w:rPr>
          <w:rFonts w:ascii="Arial" w:hAnsi="Arial" w:cs="Arial"/>
          <w:b/>
          <w:bCs/>
          <w:sz w:val="36"/>
          <w:szCs w:val="36"/>
        </w:rPr>
      </w:pPr>
      <w:r w:rsidRPr="00B63290">
        <w:rPr>
          <w:rFonts w:ascii="Arial" w:hAnsi="Arial" w:cs="Arial"/>
          <w:b/>
          <w:bCs/>
          <w:sz w:val="36"/>
          <w:szCs w:val="36"/>
        </w:rPr>
        <w:t>BUSINESS PLAN</w:t>
      </w:r>
      <w:r w:rsidR="00893D5B">
        <w:rPr>
          <w:rFonts w:ascii="Arial" w:hAnsi="Arial" w:cs="Arial"/>
          <w:b/>
          <w:bCs/>
          <w:sz w:val="36"/>
          <w:szCs w:val="36"/>
        </w:rPr>
        <w:t xml:space="preserve"> </w:t>
      </w:r>
      <w:r w:rsidRPr="00B63290">
        <w:rPr>
          <w:rFonts w:ascii="Arial" w:hAnsi="Arial" w:cs="Arial"/>
          <w:b/>
          <w:bCs/>
          <w:sz w:val="36"/>
          <w:szCs w:val="36"/>
        </w:rPr>
        <w:t>202</w:t>
      </w:r>
      <w:r w:rsidR="003110C6" w:rsidRPr="00B63290">
        <w:rPr>
          <w:rFonts w:ascii="Arial" w:hAnsi="Arial" w:cs="Arial"/>
          <w:b/>
          <w:bCs/>
          <w:sz w:val="36"/>
          <w:szCs w:val="36"/>
        </w:rPr>
        <w:t>6</w:t>
      </w:r>
      <w:r w:rsidRPr="00B63290">
        <w:rPr>
          <w:rFonts w:ascii="Arial" w:hAnsi="Arial" w:cs="Arial"/>
          <w:b/>
          <w:bCs/>
          <w:sz w:val="36"/>
          <w:szCs w:val="36"/>
        </w:rPr>
        <w:t>-2</w:t>
      </w:r>
      <w:r w:rsidR="003110C6" w:rsidRPr="00B63290">
        <w:rPr>
          <w:rFonts w:ascii="Arial" w:hAnsi="Arial" w:cs="Arial"/>
          <w:b/>
          <w:bCs/>
          <w:sz w:val="36"/>
          <w:szCs w:val="36"/>
        </w:rPr>
        <w:t>7</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42"/>
      </w:tblGrid>
      <w:tr w:rsidR="009978AB" w:rsidRPr="00B63290" w14:paraId="4A9B7CB0" w14:textId="0A3C2670" w:rsidTr="005E27C3">
        <w:trPr>
          <w:trHeight w:val="300"/>
        </w:trPr>
        <w:tc>
          <w:tcPr>
            <w:tcW w:w="13942" w:type="dxa"/>
            <w:tcBorders>
              <w:top w:val="single" w:sz="6" w:space="0" w:color="auto"/>
              <w:left w:val="single" w:sz="6" w:space="0" w:color="auto"/>
              <w:bottom w:val="single" w:sz="6" w:space="0" w:color="auto"/>
              <w:right w:val="single" w:sz="4" w:space="0" w:color="auto"/>
            </w:tcBorders>
            <w:shd w:val="clear" w:color="auto" w:fill="E8E8E8" w:themeFill="background2"/>
            <w:hideMark/>
          </w:tcPr>
          <w:p w14:paraId="3C447563" w14:textId="7C84E39E" w:rsidR="009978AB" w:rsidRPr="00B63290" w:rsidRDefault="009978AB" w:rsidP="00557BA7">
            <w:pPr>
              <w:pStyle w:val="ListParagraph"/>
              <w:numPr>
                <w:ilvl w:val="0"/>
                <w:numId w:val="22"/>
              </w:numPr>
              <w:spacing w:after="0" w:line="240" w:lineRule="auto"/>
              <w:rPr>
                <w:rFonts w:ascii="Arial" w:hAnsi="Arial" w:cs="Arial"/>
                <w:sz w:val="24"/>
                <w:szCs w:val="24"/>
              </w:rPr>
            </w:pPr>
            <w:r w:rsidRPr="00B63290">
              <w:rPr>
                <w:rFonts w:ascii="Arial" w:hAnsi="Arial" w:cs="Arial"/>
                <w:b/>
                <w:bCs/>
                <w:sz w:val="24"/>
                <w:szCs w:val="24"/>
              </w:rPr>
              <w:t>Deliver effective statutory monitoring.</w:t>
            </w:r>
            <w:r w:rsidRPr="00B63290">
              <w:rPr>
                <w:rFonts w:ascii="Arial" w:hAnsi="Arial" w:cs="Arial"/>
                <w:sz w:val="24"/>
                <w:szCs w:val="24"/>
              </w:rPr>
              <w:t> </w:t>
            </w:r>
          </w:p>
          <w:p w14:paraId="29582DA9" w14:textId="77777777" w:rsidR="009978AB" w:rsidRPr="00B63290" w:rsidRDefault="009978AB" w:rsidP="00557BA7">
            <w:pPr>
              <w:pStyle w:val="ListParagraph"/>
              <w:spacing w:after="0" w:line="240" w:lineRule="auto"/>
              <w:ind w:left="360"/>
              <w:rPr>
                <w:rFonts w:ascii="Arial" w:hAnsi="Arial" w:cs="Arial"/>
                <w:sz w:val="24"/>
                <w:szCs w:val="24"/>
              </w:rPr>
            </w:pPr>
          </w:p>
          <w:p w14:paraId="409B5C39" w14:textId="77777777" w:rsidR="009978AB" w:rsidRPr="00B63290" w:rsidRDefault="009978AB" w:rsidP="009978AB">
            <w:pPr>
              <w:spacing w:after="0" w:line="240" w:lineRule="auto"/>
              <w:rPr>
                <w:rFonts w:ascii="Arial" w:hAnsi="Arial" w:cs="Arial"/>
                <w:b/>
                <w:bCs/>
                <w:sz w:val="24"/>
                <w:szCs w:val="24"/>
              </w:rPr>
            </w:pPr>
          </w:p>
        </w:tc>
      </w:tr>
      <w:tr w:rsidR="00FD661B" w:rsidRPr="00B63290" w14:paraId="365FFA5F" w14:textId="1E9BFF4A" w:rsidTr="00180B1A">
        <w:trPr>
          <w:trHeight w:val="459"/>
        </w:trPr>
        <w:tc>
          <w:tcPr>
            <w:tcW w:w="13942" w:type="dxa"/>
            <w:tcBorders>
              <w:top w:val="single" w:sz="6" w:space="0" w:color="auto"/>
              <w:left w:val="single" w:sz="6" w:space="0" w:color="auto"/>
              <w:bottom w:val="single" w:sz="6" w:space="0" w:color="auto"/>
              <w:right w:val="single" w:sz="4" w:space="0" w:color="auto"/>
            </w:tcBorders>
            <w:hideMark/>
          </w:tcPr>
          <w:p w14:paraId="619D80EA" w14:textId="6E456DF0" w:rsidR="00FD661B" w:rsidRPr="00B63290" w:rsidRDefault="00FD661B" w:rsidP="00A77025">
            <w:pPr>
              <w:spacing w:after="0" w:line="240" w:lineRule="auto"/>
              <w:rPr>
                <w:rFonts w:ascii="Arial" w:hAnsi="Arial" w:cs="Arial"/>
                <w:b/>
                <w:bCs/>
                <w:sz w:val="24"/>
                <w:szCs w:val="24"/>
              </w:rPr>
            </w:pPr>
            <w:r w:rsidRPr="00B63290">
              <w:rPr>
                <w:rFonts w:ascii="Arial" w:hAnsi="Arial" w:cs="Arial"/>
              </w:rPr>
              <w:t>  </w:t>
            </w:r>
          </w:p>
        </w:tc>
      </w:tr>
      <w:tr w:rsidR="00FD661B" w:rsidRPr="00B63290" w14:paraId="06689EC1" w14:textId="0B520379" w:rsidTr="00AD2D0B">
        <w:trPr>
          <w:trHeight w:val="300"/>
        </w:trPr>
        <w:tc>
          <w:tcPr>
            <w:tcW w:w="13942" w:type="dxa"/>
            <w:tcBorders>
              <w:top w:val="single" w:sz="6" w:space="0" w:color="auto"/>
              <w:left w:val="single" w:sz="6" w:space="0" w:color="auto"/>
              <w:bottom w:val="single" w:sz="6" w:space="0" w:color="auto"/>
              <w:right w:val="single" w:sz="4" w:space="0" w:color="auto"/>
            </w:tcBorders>
            <w:hideMark/>
          </w:tcPr>
          <w:p w14:paraId="4ADC8654" w14:textId="6A964080" w:rsidR="00FD661B" w:rsidRPr="00B63290" w:rsidRDefault="00FD661B" w:rsidP="00557BA7">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t>Raise public awareness</w:t>
            </w:r>
            <w:r w:rsidRPr="00B63290">
              <w:rPr>
                <w:rFonts w:ascii="Arial" w:hAnsi="Arial" w:cs="Arial"/>
                <w:sz w:val="24"/>
                <w:szCs w:val="24"/>
              </w:rPr>
              <w:t>: Use effective national communications through multiple channels to increase awareness of and interest in applying for the L</w:t>
            </w:r>
            <w:r w:rsidR="00AC174E">
              <w:rPr>
                <w:rFonts w:ascii="Arial" w:hAnsi="Arial" w:cs="Arial"/>
                <w:sz w:val="24"/>
                <w:szCs w:val="24"/>
              </w:rPr>
              <w:t>a</w:t>
            </w:r>
            <w:r w:rsidR="00335AA6">
              <w:rPr>
                <w:rFonts w:ascii="Arial" w:hAnsi="Arial" w:cs="Arial"/>
                <w:sz w:val="24"/>
                <w:szCs w:val="24"/>
              </w:rPr>
              <w:t>y Observer</w:t>
            </w:r>
            <w:r w:rsidRPr="00B63290">
              <w:rPr>
                <w:rFonts w:ascii="Arial" w:hAnsi="Arial" w:cs="Arial"/>
                <w:sz w:val="24"/>
                <w:szCs w:val="24"/>
              </w:rPr>
              <w:t xml:space="preserve">s. </w:t>
            </w:r>
          </w:p>
          <w:p w14:paraId="091A2B79" w14:textId="77777777" w:rsidR="00FD661B" w:rsidRPr="00B63290" w:rsidRDefault="00FD661B" w:rsidP="00557BA7">
            <w:pPr>
              <w:pStyle w:val="ListParagraph"/>
              <w:spacing w:after="0" w:line="240" w:lineRule="auto"/>
              <w:ind w:left="360"/>
              <w:rPr>
                <w:rFonts w:ascii="Arial" w:hAnsi="Arial" w:cs="Arial"/>
                <w:sz w:val="24"/>
                <w:szCs w:val="24"/>
              </w:rPr>
            </w:pPr>
          </w:p>
          <w:p w14:paraId="645BEDDB" w14:textId="740AF6A6" w:rsidR="00FD661B" w:rsidRPr="00B63290" w:rsidRDefault="00FD661B" w:rsidP="00A77025">
            <w:pPr>
              <w:spacing w:after="0" w:line="240" w:lineRule="auto"/>
              <w:rPr>
                <w:rFonts w:ascii="Arial" w:hAnsi="Arial" w:cs="Arial"/>
                <w:sz w:val="24"/>
                <w:szCs w:val="24"/>
              </w:rPr>
            </w:pPr>
          </w:p>
        </w:tc>
      </w:tr>
      <w:tr w:rsidR="00FD661B" w:rsidRPr="00B63290" w14:paraId="6251BA6A" w14:textId="6ED6859E" w:rsidTr="0013217B">
        <w:trPr>
          <w:trHeight w:val="300"/>
        </w:trPr>
        <w:tc>
          <w:tcPr>
            <w:tcW w:w="13942" w:type="dxa"/>
            <w:tcBorders>
              <w:top w:val="single" w:sz="6" w:space="0" w:color="auto"/>
              <w:left w:val="single" w:sz="6" w:space="0" w:color="auto"/>
              <w:bottom w:val="single" w:sz="6" w:space="0" w:color="auto"/>
              <w:right w:val="single" w:sz="4" w:space="0" w:color="auto"/>
            </w:tcBorders>
            <w:hideMark/>
          </w:tcPr>
          <w:p w14:paraId="1516D9AC" w14:textId="77777777" w:rsidR="00FD661B" w:rsidRPr="00B63290" w:rsidRDefault="00FD661B" w:rsidP="00557BA7">
            <w:pPr>
              <w:pStyle w:val="ListParagraph"/>
              <w:numPr>
                <w:ilvl w:val="1"/>
                <w:numId w:val="19"/>
              </w:numPr>
              <w:spacing w:after="0" w:line="240" w:lineRule="auto"/>
              <w:rPr>
                <w:rFonts w:ascii="Arial" w:hAnsi="Arial" w:cs="Arial"/>
                <w:b/>
                <w:bCs/>
                <w:sz w:val="24"/>
                <w:szCs w:val="24"/>
              </w:rPr>
            </w:pPr>
            <w:r w:rsidRPr="00B63290">
              <w:rPr>
                <w:rFonts w:ascii="Arial" w:hAnsi="Arial" w:cs="Arial"/>
                <w:b/>
                <w:bCs/>
                <w:sz w:val="24"/>
                <w:szCs w:val="24"/>
              </w:rPr>
              <w:t xml:space="preserve">Lay Observer recruitment: </w:t>
            </w:r>
            <w:r w:rsidRPr="00B63290">
              <w:rPr>
                <w:rFonts w:ascii="Arial" w:hAnsi="Arial" w:cs="Arial"/>
                <w:sz w:val="24"/>
                <w:szCs w:val="24"/>
              </w:rPr>
              <w:t xml:space="preserve">Deliver a recruitment approach that uses staff and member resource efficiently and effectively; recognises need; and meets the Public Appointments Code. </w:t>
            </w:r>
          </w:p>
          <w:p w14:paraId="28A956AE" w14:textId="77777777" w:rsidR="00FD661B" w:rsidRPr="00B63290" w:rsidRDefault="00FD661B" w:rsidP="00557BA7">
            <w:pPr>
              <w:pStyle w:val="ListParagraph"/>
              <w:spacing w:after="0" w:line="240" w:lineRule="auto"/>
              <w:ind w:left="360"/>
              <w:rPr>
                <w:rFonts w:ascii="Arial" w:hAnsi="Arial" w:cs="Arial"/>
                <w:b/>
                <w:bCs/>
                <w:sz w:val="24"/>
                <w:szCs w:val="24"/>
              </w:rPr>
            </w:pPr>
          </w:p>
          <w:p w14:paraId="36D0FA55" w14:textId="63A535F7" w:rsidR="00FD661B" w:rsidRPr="00B63290" w:rsidRDefault="00FD661B" w:rsidP="00A77025">
            <w:pPr>
              <w:spacing w:after="0" w:line="240" w:lineRule="auto"/>
              <w:rPr>
                <w:rFonts w:ascii="Arial" w:hAnsi="Arial" w:cs="Arial"/>
                <w:sz w:val="24"/>
                <w:szCs w:val="24"/>
              </w:rPr>
            </w:pPr>
          </w:p>
        </w:tc>
      </w:tr>
      <w:tr w:rsidR="00FD661B" w:rsidRPr="00B63290" w14:paraId="579C9BAA" w14:textId="60A77CD4" w:rsidTr="001B662F">
        <w:trPr>
          <w:trHeight w:val="713"/>
        </w:trPr>
        <w:tc>
          <w:tcPr>
            <w:tcW w:w="13942" w:type="dxa"/>
            <w:tcBorders>
              <w:top w:val="single" w:sz="6" w:space="0" w:color="auto"/>
              <w:left w:val="single" w:sz="6" w:space="0" w:color="auto"/>
              <w:bottom w:val="single" w:sz="6" w:space="0" w:color="auto"/>
              <w:right w:val="single" w:sz="4" w:space="0" w:color="auto"/>
            </w:tcBorders>
            <w:hideMark/>
          </w:tcPr>
          <w:p w14:paraId="79197BF5" w14:textId="2AAD6FCD" w:rsidR="00FD661B" w:rsidRPr="00B63290" w:rsidRDefault="00FD661B" w:rsidP="00557BA7">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t>Recruitment model:</w:t>
            </w:r>
            <w:r w:rsidRPr="00B63290">
              <w:rPr>
                <w:rFonts w:ascii="Arial" w:hAnsi="Arial" w:cs="Arial"/>
                <w:sz w:val="24"/>
                <w:szCs w:val="24"/>
              </w:rPr>
              <w:t xml:space="preserve"> Operationalise the revised approach to recruitment that supports the recruitment of good quality L</w:t>
            </w:r>
            <w:r w:rsidR="00692B18">
              <w:rPr>
                <w:rFonts w:ascii="Arial" w:hAnsi="Arial" w:cs="Arial"/>
                <w:sz w:val="24"/>
                <w:szCs w:val="24"/>
              </w:rPr>
              <w:t xml:space="preserve">ay </w:t>
            </w:r>
            <w:r w:rsidR="00AC174E">
              <w:rPr>
                <w:rFonts w:ascii="Arial" w:hAnsi="Arial" w:cs="Arial"/>
                <w:sz w:val="24"/>
                <w:szCs w:val="24"/>
              </w:rPr>
              <w:t>O</w:t>
            </w:r>
            <w:r w:rsidR="00692B18">
              <w:rPr>
                <w:rFonts w:ascii="Arial" w:hAnsi="Arial" w:cs="Arial"/>
                <w:sz w:val="24"/>
                <w:szCs w:val="24"/>
              </w:rPr>
              <w:t>bserver</w:t>
            </w:r>
            <w:r w:rsidRPr="00B63290">
              <w:rPr>
                <w:rFonts w:ascii="Arial" w:hAnsi="Arial" w:cs="Arial"/>
                <w:sz w:val="24"/>
                <w:szCs w:val="24"/>
              </w:rPr>
              <w:t xml:space="preserve"> and supports reasonable adjustments.</w:t>
            </w:r>
          </w:p>
          <w:p w14:paraId="61B560BC" w14:textId="77777777" w:rsidR="00FD661B" w:rsidRPr="00B63290" w:rsidRDefault="00FD661B" w:rsidP="00557BA7">
            <w:pPr>
              <w:pStyle w:val="ListParagraph"/>
              <w:spacing w:after="0" w:line="240" w:lineRule="auto"/>
              <w:ind w:left="360"/>
              <w:rPr>
                <w:rFonts w:ascii="Arial" w:hAnsi="Arial" w:cs="Arial"/>
                <w:sz w:val="24"/>
                <w:szCs w:val="24"/>
              </w:rPr>
            </w:pPr>
          </w:p>
          <w:p w14:paraId="146CCCCD" w14:textId="541421B7" w:rsidR="00FD661B" w:rsidRPr="00B63290" w:rsidRDefault="00FD661B" w:rsidP="00A77025">
            <w:pPr>
              <w:spacing w:after="0" w:line="240" w:lineRule="auto"/>
              <w:rPr>
                <w:rFonts w:ascii="Arial" w:hAnsi="Arial" w:cs="Arial"/>
                <w:sz w:val="24"/>
                <w:szCs w:val="24"/>
              </w:rPr>
            </w:pPr>
          </w:p>
        </w:tc>
      </w:tr>
      <w:tr w:rsidR="00FD661B" w:rsidRPr="00B63290" w14:paraId="5ADCE196" w14:textId="0E5295BC" w:rsidTr="001A0E1E">
        <w:trPr>
          <w:trHeight w:val="695"/>
        </w:trPr>
        <w:tc>
          <w:tcPr>
            <w:tcW w:w="13942" w:type="dxa"/>
            <w:tcBorders>
              <w:top w:val="single" w:sz="6" w:space="0" w:color="auto"/>
              <w:left w:val="single" w:sz="6" w:space="0" w:color="auto"/>
              <w:bottom w:val="single" w:sz="6" w:space="0" w:color="auto"/>
              <w:right w:val="single" w:sz="4" w:space="0" w:color="auto"/>
            </w:tcBorders>
            <w:hideMark/>
          </w:tcPr>
          <w:p w14:paraId="3F84B906" w14:textId="5A7B0756" w:rsidR="00FD661B" w:rsidRPr="00B63290" w:rsidRDefault="00FD661B" w:rsidP="00557BA7">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t xml:space="preserve">Lay Observer appointments: </w:t>
            </w:r>
            <w:r w:rsidRPr="00B63290">
              <w:rPr>
                <w:rFonts w:ascii="Arial" w:hAnsi="Arial" w:cs="Arial"/>
                <w:sz w:val="24"/>
                <w:szCs w:val="24"/>
              </w:rPr>
              <w:t>Ensure L</w:t>
            </w:r>
            <w:r w:rsidR="00AC174E">
              <w:rPr>
                <w:rFonts w:ascii="Arial" w:hAnsi="Arial" w:cs="Arial"/>
                <w:sz w:val="24"/>
                <w:szCs w:val="24"/>
              </w:rPr>
              <w:t>ay Observers</w:t>
            </w:r>
            <w:r w:rsidRPr="00B63290">
              <w:rPr>
                <w:rFonts w:ascii="Arial" w:hAnsi="Arial" w:cs="Arial"/>
                <w:sz w:val="24"/>
                <w:szCs w:val="24"/>
              </w:rPr>
              <w:t xml:space="preserve"> are appointed according to a robust appointments process that applies the right level of assurance and puts in place any required mitigations.</w:t>
            </w:r>
          </w:p>
          <w:p w14:paraId="61BAE62E" w14:textId="77777777" w:rsidR="00FD661B" w:rsidRPr="00B63290" w:rsidRDefault="00FD661B" w:rsidP="00557BA7">
            <w:pPr>
              <w:pStyle w:val="ListParagraph"/>
              <w:spacing w:after="0" w:line="240" w:lineRule="auto"/>
              <w:ind w:left="360"/>
              <w:rPr>
                <w:rFonts w:ascii="Arial" w:hAnsi="Arial" w:cs="Arial"/>
                <w:sz w:val="24"/>
                <w:szCs w:val="24"/>
              </w:rPr>
            </w:pPr>
          </w:p>
          <w:p w14:paraId="114702B9" w14:textId="235E5348" w:rsidR="00FD661B" w:rsidRPr="00B63290" w:rsidRDefault="00FD661B" w:rsidP="00A77025">
            <w:pPr>
              <w:spacing w:after="0" w:line="240" w:lineRule="auto"/>
              <w:rPr>
                <w:rFonts w:ascii="Arial" w:hAnsi="Arial" w:cs="Arial"/>
                <w:sz w:val="24"/>
                <w:szCs w:val="24"/>
              </w:rPr>
            </w:pPr>
          </w:p>
        </w:tc>
      </w:tr>
      <w:tr w:rsidR="00FD661B" w:rsidRPr="00B63290" w14:paraId="4DEE92F2" w14:textId="77777777" w:rsidTr="00932062">
        <w:trPr>
          <w:trHeight w:val="300"/>
        </w:trPr>
        <w:tc>
          <w:tcPr>
            <w:tcW w:w="13942" w:type="dxa"/>
            <w:tcBorders>
              <w:top w:val="single" w:sz="6" w:space="0" w:color="auto"/>
              <w:left w:val="single" w:sz="6" w:space="0" w:color="auto"/>
              <w:bottom w:val="single" w:sz="6" w:space="0" w:color="auto"/>
              <w:right w:val="single" w:sz="4" w:space="0" w:color="auto"/>
            </w:tcBorders>
          </w:tcPr>
          <w:p w14:paraId="1B4F57F8" w14:textId="3E2A728E" w:rsidR="00FD661B" w:rsidRPr="00C557BF" w:rsidRDefault="00FD661B" w:rsidP="00C557BF">
            <w:pPr>
              <w:pStyle w:val="ListParagraph"/>
              <w:numPr>
                <w:ilvl w:val="1"/>
                <w:numId w:val="19"/>
              </w:numPr>
              <w:rPr>
                <w:rFonts w:ascii="Arial" w:hAnsi="Arial" w:cs="Arial"/>
                <w:sz w:val="24"/>
                <w:szCs w:val="24"/>
              </w:rPr>
            </w:pPr>
            <w:r w:rsidRPr="00B63290">
              <w:rPr>
                <w:rFonts w:ascii="Arial" w:hAnsi="Arial" w:cs="Arial"/>
                <w:b/>
                <w:bCs/>
                <w:sz w:val="24"/>
                <w:szCs w:val="24"/>
              </w:rPr>
              <w:t xml:space="preserve"> Development: </w:t>
            </w:r>
            <w:r w:rsidRPr="00B63290">
              <w:rPr>
                <w:rFonts w:ascii="Arial" w:hAnsi="Arial" w:cs="Arial"/>
                <w:sz w:val="24"/>
                <w:szCs w:val="24"/>
              </w:rPr>
              <w:t>Introduce a model of professional development for all L</w:t>
            </w:r>
            <w:r w:rsidR="00AC174E">
              <w:rPr>
                <w:rFonts w:ascii="Arial" w:hAnsi="Arial" w:cs="Arial"/>
                <w:sz w:val="24"/>
                <w:szCs w:val="24"/>
              </w:rPr>
              <w:t xml:space="preserve">ay </w:t>
            </w:r>
            <w:r w:rsidRPr="00B63290">
              <w:rPr>
                <w:rFonts w:ascii="Arial" w:hAnsi="Arial" w:cs="Arial"/>
                <w:sz w:val="24"/>
                <w:szCs w:val="24"/>
              </w:rPr>
              <w:t>O</w:t>
            </w:r>
            <w:r w:rsidR="00AC174E">
              <w:rPr>
                <w:rFonts w:ascii="Arial" w:hAnsi="Arial" w:cs="Arial"/>
                <w:sz w:val="24"/>
                <w:szCs w:val="24"/>
              </w:rPr>
              <w:t>bserver</w:t>
            </w:r>
            <w:r w:rsidRPr="00B63290">
              <w:rPr>
                <w:rFonts w:ascii="Arial" w:hAnsi="Arial" w:cs="Arial"/>
                <w:sz w:val="24"/>
                <w:szCs w:val="24"/>
              </w:rPr>
              <w:t>s that provides a basis for appraisal and recommendations for reappointment.</w:t>
            </w:r>
          </w:p>
        </w:tc>
      </w:tr>
      <w:tr w:rsidR="00FD661B" w:rsidRPr="00B63290" w14:paraId="6C0F902F" w14:textId="661D14D0" w:rsidTr="00F55B9A">
        <w:trPr>
          <w:trHeight w:val="300"/>
        </w:trPr>
        <w:tc>
          <w:tcPr>
            <w:tcW w:w="13942" w:type="dxa"/>
            <w:tcBorders>
              <w:top w:val="single" w:sz="6" w:space="0" w:color="auto"/>
              <w:left w:val="single" w:sz="6" w:space="0" w:color="auto"/>
              <w:bottom w:val="single" w:sz="6" w:space="0" w:color="auto"/>
              <w:right w:val="single" w:sz="4" w:space="0" w:color="auto"/>
            </w:tcBorders>
            <w:hideMark/>
          </w:tcPr>
          <w:p w14:paraId="70D3DB63" w14:textId="77777777" w:rsidR="00FD661B" w:rsidRPr="00B63290" w:rsidRDefault="00FD661B" w:rsidP="00557BA7">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t xml:space="preserve">Lay Observer conference:  </w:t>
            </w:r>
            <w:r w:rsidRPr="00B63290">
              <w:rPr>
                <w:rFonts w:ascii="Arial" w:hAnsi="Arial" w:cs="Arial"/>
                <w:sz w:val="24"/>
                <w:szCs w:val="24"/>
              </w:rPr>
              <w:t xml:space="preserve">Organise Lay Observer conference, to share good practice in monitoring. </w:t>
            </w:r>
          </w:p>
          <w:p w14:paraId="0A945B94" w14:textId="77777777" w:rsidR="00FD661B" w:rsidRPr="00B63290" w:rsidRDefault="00FD661B" w:rsidP="00557BA7">
            <w:pPr>
              <w:pStyle w:val="ListParagraph"/>
              <w:spacing w:after="0" w:line="240" w:lineRule="auto"/>
              <w:ind w:left="360"/>
              <w:rPr>
                <w:rFonts w:ascii="Arial" w:hAnsi="Arial" w:cs="Arial"/>
                <w:sz w:val="24"/>
                <w:szCs w:val="24"/>
              </w:rPr>
            </w:pPr>
          </w:p>
          <w:p w14:paraId="04B459E4" w14:textId="474F0CF8" w:rsidR="00FD661B" w:rsidRPr="00B63290" w:rsidRDefault="00FD661B" w:rsidP="00A77025">
            <w:pPr>
              <w:spacing w:after="0" w:line="240" w:lineRule="auto"/>
              <w:rPr>
                <w:rFonts w:ascii="Arial" w:hAnsi="Arial" w:cs="Arial"/>
                <w:sz w:val="24"/>
                <w:szCs w:val="24"/>
              </w:rPr>
            </w:pPr>
          </w:p>
        </w:tc>
      </w:tr>
      <w:tr w:rsidR="00FD661B" w:rsidRPr="00B63290" w14:paraId="21F5FA0B" w14:textId="70850F38" w:rsidTr="00DD5965">
        <w:trPr>
          <w:trHeight w:val="300"/>
        </w:trPr>
        <w:tc>
          <w:tcPr>
            <w:tcW w:w="13942" w:type="dxa"/>
            <w:tcBorders>
              <w:top w:val="single" w:sz="6" w:space="0" w:color="auto"/>
              <w:left w:val="single" w:sz="6" w:space="0" w:color="auto"/>
              <w:bottom w:val="single" w:sz="6" w:space="0" w:color="auto"/>
              <w:right w:val="single" w:sz="4" w:space="0" w:color="auto"/>
            </w:tcBorders>
          </w:tcPr>
          <w:p w14:paraId="434ECC45" w14:textId="77777777" w:rsidR="00FD661B" w:rsidRPr="00B63290" w:rsidRDefault="00FD661B" w:rsidP="00557BA7">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t xml:space="preserve">Lay Observer communications: </w:t>
            </w:r>
            <w:r w:rsidRPr="00B63290">
              <w:rPr>
                <w:rFonts w:ascii="Arial" w:hAnsi="Arial" w:cs="Arial"/>
                <w:sz w:val="24"/>
                <w:szCs w:val="24"/>
              </w:rPr>
              <w:t>Improve engagement with members through frequent localised meetings.</w:t>
            </w:r>
          </w:p>
          <w:p w14:paraId="3BA5C1F8" w14:textId="3EB1578B" w:rsidR="00FD661B" w:rsidRPr="00B63290" w:rsidRDefault="00FD661B" w:rsidP="00A77025">
            <w:pPr>
              <w:spacing w:after="0" w:line="240" w:lineRule="auto"/>
              <w:rPr>
                <w:rFonts w:ascii="Arial" w:hAnsi="Arial" w:cs="Arial"/>
                <w:sz w:val="24"/>
                <w:szCs w:val="24"/>
              </w:rPr>
            </w:pPr>
          </w:p>
        </w:tc>
      </w:tr>
      <w:tr w:rsidR="00FD661B" w:rsidRPr="00B63290" w14:paraId="2B82F44D" w14:textId="01A000D5" w:rsidTr="00175C0C">
        <w:trPr>
          <w:trHeight w:val="300"/>
        </w:trPr>
        <w:tc>
          <w:tcPr>
            <w:tcW w:w="13942" w:type="dxa"/>
            <w:tcBorders>
              <w:top w:val="single" w:sz="6" w:space="0" w:color="auto"/>
              <w:left w:val="single" w:sz="6" w:space="0" w:color="auto"/>
              <w:bottom w:val="single" w:sz="6" w:space="0" w:color="auto"/>
              <w:right w:val="single" w:sz="4" w:space="0" w:color="auto"/>
            </w:tcBorders>
            <w:hideMark/>
          </w:tcPr>
          <w:p w14:paraId="10B0525B" w14:textId="68824D0C" w:rsidR="00FD661B" w:rsidRPr="00B63290" w:rsidRDefault="00FD661B" w:rsidP="005012D1">
            <w:pPr>
              <w:pStyle w:val="ListParagraph"/>
              <w:numPr>
                <w:ilvl w:val="1"/>
                <w:numId w:val="19"/>
              </w:numPr>
              <w:spacing w:after="0" w:line="240" w:lineRule="auto"/>
              <w:rPr>
                <w:rFonts w:ascii="Arial" w:hAnsi="Arial" w:cs="Arial"/>
                <w:sz w:val="24"/>
                <w:szCs w:val="24"/>
              </w:rPr>
            </w:pPr>
            <w:r w:rsidRPr="00B63290">
              <w:rPr>
                <w:rFonts w:ascii="Arial" w:hAnsi="Arial" w:cs="Arial"/>
                <w:b/>
                <w:bCs/>
                <w:sz w:val="24"/>
                <w:szCs w:val="24"/>
              </w:rPr>
              <w:lastRenderedPageBreak/>
              <w:t xml:space="preserve">Relationships with other bodies: </w:t>
            </w:r>
            <w:r w:rsidRPr="00B63290">
              <w:rPr>
                <w:rFonts w:ascii="Arial" w:hAnsi="Arial" w:cs="Arial"/>
                <w:sz w:val="24"/>
                <w:szCs w:val="24"/>
              </w:rPr>
              <w:t>Develop operational relationships with other bodies in support of the work of the L</w:t>
            </w:r>
            <w:r w:rsidR="00692B18">
              <w:rPr>
                <w:rFonts w:ascii="Arial" w:hAnsi="Arial" w:cs="Arial"/>
                <w:sz w:val="24"/>
                <w:szCs w:val="24"/>
              </w:rPr>
              <w:t xml:space="preserve">ay </w:t>
            </w:r>
            <w:r w:rsidRPr="00B63290">
              <w:rPr>
                <w:rFonts w:ascii="Arial" w:hAnsi="Arial" w:cs="Arial"/>
                <w:sz w:val="24"/>
                <w:szCs w:val="24"/>
              </w:rPr>
              <w:t>O</w:t>
            </w:r>
            <w:r w:rsidR="00692B18">
              <w:rPr>
                <w:rFonts w:ascii="Arial" w:hAnsi="Arial" w:cs="Arial"/>
                <w:sz w:val="24"/>
                <w:szCs w:val="24"/>
              </w:rPr>
              <w:t>bserver</w:t>
            </w:r>
            <w:r w:rsidRPr="00B63290">
              <w:rPr>
                <w:rFonts w:ascii="Arial" w:hAnsi="Arial" w:cs="Arial"/>
                <w:sz w:val="24"/>
                <w:szCs w:val="24"/>
              </w:rPr>
              <w:t>s.   </w:t>
            </w:r>
          </w:p>
          <w:p w14:paraId="0E8132F4" w14:textId="77777777" w:rsidR="006F2E85" w:rsidRPr="006F2E85" w:rsidRDefault="006F2E85" w:rsidP="006F2E85">
            <w:pPr>
              <w:spacing w:after="0" w:line="240" w:lineRule="auto"/>
              <w:rPr>
                <w:rFonts w:ascii="Arial" w:hAnsi="Arial" w:cs="Arial"/>
                <w:sz w:val="24"/>
                <w:szCs w:val="24"/>
              </w:rPr>
            </w:pPr>
          </w:p>
          <w:p w14:paraId="724CA1ED" w14:textId="347833FB" w:rsidR="00FD661B" w:rsidRPr="00B63290" w:rsidRDefault="00FD661B" w:rsidP="00A77025">
            <w:pPr>
              <w:spacing w:after="0" w:line="240" w:lineRule="auto"/>
              <w:rPr>
                <w:rFonts w:ascii="Arial" w:hAnsi="Arial" w:cs="Arial"/>
                <w:sz w:val="24"/>
                <w:szCs w:val="24"/>
              </w:rPr>
            </w:pPr>
          </w:p>
        </w:tc>
      </w:tr>
      <w:tr w:rsidR="00FD661B" w:rsidRPr="00B63290" w14:paraId="42DAD445" w14:textId="293ED226" w:rsidTr="007A7417">
        <w:trPr>
          <w:trHeight w:val="300"/>
        </w:trPr>
        <w:tc>
          <w:tcPr>
            <w:tcW w:w="13942" w:type="dxa"/>
            <w:tcBorders>
              <w:top w:val="single" w:sz="6" w:space="0" w:color="auto"/>
              <w:left w:val="single" w:sz="6" w:space="0" w:color="auto"/>
              <w:bottom w:val="single" w:sz="6" w:space="0" w:color="auto"/>
              <w:right w:val="single" w:sz="4" w:space="0" w:color="auto"/>
            </w:tcBorders>
          </w:tcPr>
          <w:p w14:paraId="650ED3BD" w14:textId="77777777" w:rsidR="00FD661B" w:rsidRPr="00B63290" w:rsidRDefault="00FD661B" w:rsidP="00557BA7">
            <w:pPr>
              <w:pStyle w:val="ListParagraph"/>
              <w:numPr>
                <w:ilvl w:val="1"/>
                <w:numId w:val="19"/>
              </w:numPr>
              <w:spacing w:after="0" w:line="240" w:lineRule="auto"/>
              <w:rPr>
                <w:rFonts w:ascii="Arial" w:hAnsi="Arial" w:cs="Arial"/>
                <w:b/>
                <w:bCs/>
                <w:sz w:val="24"/>
                <w:szCs w:val="24"/>
              </w:rPr>
            </w:pPr>
            <w:r w:rsidRPr="00B63290">
              <w:rPr>
                <w:rFonts w:ascii="Arial" w:hAnsi="Arial" w:cs="Arial"/>
                <w:b/>
                <w:bCs/>
                <w:sz w:val="24"/>
                <w:szCs w:val="24"/>
              </w:rPr>
              <w:t xml:space="preserve">Conflicts &amp; complaints </w:t>
            </w:r>
            <w:r w:rsidRPr="00B63290">
              <w:rPr>
                <w:rFonts w:ascii="Arial" w:hAnsi="Arial" w:cs="Arial"/>
                <w:sz w:val="24"/>
                <w:szCs w:val="24"/>
              </w:rPr>
              <w:t>Review and revise the approach to handling conflicts of interest and complaints that fully recognises the role of the Minister’s delegate.</w:t>
            </w:r>
          </w:p>
          <w:p w14:paraId="6A10C32C" w14:textId="026EFEC7" w:rsidR="00FD661B" w:rsidRPr="00B63290" w:rsidRDefault="00FD661B" w:rsidP="00A77025">
            <w:pPr>
              <w:spacing w:after="0" w:line="240" w:lineRule="auto"/>
              <w:rPr>
                <w:rFonts w:ascii="Arial" w:hAnsi="Arial" w:cs="Arial"/>
                <w:sz w:val="24"/>
                <w:szCs w:val="24"/>
              </w:rPr>
            </w:pPr>
          </w:p>
        </w:tc>
      </w:tr>
    </w:tbl>
    <w:p w14:paraId="72D2F239" w14:textId="557CF1A1" w:rsidR="005E27C3" w:rsidRPr="00B63290" w:rsidRDefault="005E27C3" w:rsidP="00421926">
      <w:pPr>
        <w:rPr>
          <w:rFonts w:ascii="Arial" w:hAnsi="Arial" w:cs="Arial"/>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42"/>
      </w:tblGrid>
      <w:tr w:rsidR="001329F9" w:rsidRPr="00B63290" w14:paraId="56A9B048" w14:textId="1697B984" w:rsidTr="005E27C3">
        <w:trPr>
          <w:trHeight w:val="300"/>
        </w:trPr>
        <w:tc>
          <w:tcPr>
            <w:tcW w:w="13942" w:type="dxa"/>
            <w:tcBorders>
              <w:top w:val="single" w:sz="6" w:space="0" w:color="auto"/>
              <w:left w:val="single" w:sz="6" w:space="0" w:color="auto"/>
              <w:bottom w:val="single" w:sz="6" w:space="0" w:color="auto"/>
              <w:right w:val="single" w:sz="4" w:space="0" w:color="auto"/>
            </w:tcBorders>
            <w:shd w:val="clear" w:color="auto" w:fill="E8E8E8" w:themeFill="background2"/>
            <w:hideMark/>
          </w:tcPr>
          <w:p w14:paraId="55B4C46F" w14:textId="47FCE40F" w:rsidR="001329F9" w:rsidRPr="00B63290" w:rsidRDefault="001329F9" w:rsidP="001329F9">
            <w:pPr>
              <w:pStyle w:val="ListParagraph"/>
              <w:numPr>
                <w:ilvl w:val="0"/>
                <w:numId w:val="22"/>
              </w:numPr>
              <w:rPr>
                <w:rFonts w:ascii="Arial" w:hAnsi="Arial" w:cs="Arial"/>
                <w:b/>
                <w:bCs/>
                <w:sz w:val="24"/>
                <w:szCs w:val="24"/>
              </w:rPr>
            </w:pPr>
            <w:r w:rsidRPr="00B63290">
              <w:rPr>
                <w:rFonts w:ascii="Arial" w:hAnsi="Arial" w:cs="Arial"/>
                <w:b/>
                <w:bCs/>
                <w:sz w:val="24"/>
                <w:szCs w:val="24"/>
              </w:rPr>
              <w:t>Maximise the impact of Lay Observer reporting and outcomes. </w:t>
            </w:r>
          </w:p>
        </w:tc>
      </w:tr>
      <w:tr w:rsidR="00F53442" w:rsidRPr="00B63290" w14:paraId="53180837" w14:textId="2FCC43E3" w:rsidTr="00057670">
        <w:trPr>
          <w:trHeight w:val="304"/>
        </w:trPr>
        <w:tc>
          <w:tcPr>
            <w:tcW w:w="13942" w:type="dxa"/>
            <w:tcBorders>
              <w:top w:val="single" w:sz="6" w:space="0" w:color="auto"/>
              <w:left w:val="single" w:sz="6" w:space="0" w:color="auto"/>
              <w:bottom w:val="single" w:sz="6" w:space="0" w:color="auto"/>
              <w:right w:val="single" w:sz="4" w:space="0" w:color="auto"/>
            </w:tcBorders>
          </w:tcPr>
          <w:p w14:paraId="4A553A06" w14:textId="7730BC8E" w:rsidR="00F53442" w:rsidRPr="00B63290" w:rsidRDefault="00F53442" w:rsidP="00A77025">
            <w:pPr>
              <w:rPr>
                <w:rFonts w:ascii="Arial" w:hAnsi="Arial" w:cs="Arial"/>
                <w:b/>
                <w:bCs/>
                <w:sz w:val="24"/>
                <w:szCs w:val="24"/>
              </w:rPr>
            </w:pPr>
          </w:p>
        </w:tc>
      </w:tr>
      <w:tr w:rsidR="00FD661B" w:rsidRPr="00B63290" w14:paraId="48027CD7" w14:textId="428DF2E6" w:rsidTr="007119F1">
        <w:trPr>
          <w:trHeight w:val="300"/>
        </w:trPr>
        <w:tc>
          <w:tcPr>
            <w:tcW w:w="13942" w:type="dxa"/>
            <w:tcBorders>
              <w:top w:val="single" w:sz="6" w:space="0" w:color="auto"/>
              <w:left w:val="single" w:sz="6" w:space="0" w:color="auto"/>
              <w:bottom w:val="single" w:sz="6" w:space="0" w:color="auto"/>
              <w:right w:val="single" w:sz="4" w:space="0" w:color="auto"/>
            </w:tcBorders>
            <w:hideMark/>
          </w:tcPr>
          <w:p w14:paraId="6A63F5AB" w14:textId="77777777" w:rsidR="00FD661B" w:rsidRPr="00B63290" w:rsidRDefault="00FD661B" w:rsidP="00112A26">
            <w:pPr>
              <w:pStyle w:val="ListParagraph"/>
              <w:numPr>
                <w:ilvl w:val="1"/>
                <w:numId w:val="22"/>
              </w:numPr>
              <w:spacing w:after="0" w:line="240" w:lineRule="auto"/>
              <w:rPr>
                <w:rFonts w:ascii="Arial" w:hAnsi="Arial" w:cs="Arial"/>
                <w:sz w:val="24"/>
                <w:szCs w:val="24"/>
              </w:rPr>
            </w:pPr>
            <w:r w:rsidRPr="00B63290">
              <w:rPr>
                <w:rFonts w:ascii="Arial" w:hAnsi="Arial" w:cs="Arial"/>
                <w:b/>
                <w:bCs/>
                <w:sz w:val="24"/>
                <w:szCs w:val="24"/>
              </w:rPr>
              <w:t>Promoting findings:</w:t>
            </w:r>
            <w:r w:rsidRPr="00B63290">
              <w:rPr>
                <w:rFonts w:ascii="Arial" w:hAnsi="Arial" w:cs="Arial"/>
                <w:sz w:val="24"/>
                <w:szCs w:val="24"/>
              </w:rPr>
              <w:t xml:space="preserve"> Maximise the reach of reporting, using both established media and social media to disseminate LO findings where appropriate.   </w:t>
            </w:r>
          </w:p>
          <w:p w14:paraId="17D498DC" w14:textId="77777777" w:rsidR="00FD661B" w:rsidRPr="00B63290" w:rsidRDefault="00FD661B" w:rsidP="00112A26">
            <w:pPr>
              <w:pStyle w:val="ListParagraph"/>
              <w:spacing w:after="0" w:line="240" w:lineRule="auto"/>
              <w:ind w:left="372"/>
              <w:rPr>
                <w:rFonts w:ascii="Arial" w:hAnsi="Arial" w:cs="Arial"/>
                <w:sz w:val="24"/>
                <w:szCs w:val="24"/>
              </w:rPr>
            </w:pPr>
          </w:p>
          <w:p w14:paraId="5AAC359F" w14:textId="23BE907F" w:rsidR="00FD661B" w:rsidRPr="00B63290" w:rsidRDefault="00FD661B" w:rsidP="00A77025">
            <w:pPr>
              <w:spacing w:after="0" w:line="240" w:lineRule="auto"/>
              <w:rPr>
                <w:rFonts w:ascii="Arial" w:hAnsi="Arial" w:cs="Arial"/>
                <w:sz w:val="24"/>
                <w:szCs w:val="24"/>
              </w:rPr>
            </w:pPr>
          </w:p>
        </w:tc>
      </w:tr>
      <w:tr w:rsidR="00FD661B" w:rsidRPr="00B63290" w14:paraId="31992C26" w14:textId="5C3C2CF5" w:rsidTr="00A42EA5">
        <w:trPr>
          <w:trHeight w:val="300"/>
        </w:trPr>
        <w:tc>
          <w:tcPr>
            <w:tcW w:w="13942" w:type="dxa"/>
            <w:tcBorders>
              <w:top w:val="single" w:sz="6" w:space="0" w:color="auto"/>
              <w:left w:val="single" w:sz="6" w:space="0" w:color="auto"/>
              <w:bottom w:val="single" w:sz="6" w:space="0" w:color="auto"/>
              <w:right w:val="single" w:sz="4" w:space="0" w:color="auto"/>
            </w:tcBorders>
            <w:hideMark/>
          </w:tcPr>
          <w:p w14:paraId="3A43CC40" w14:textId="77777777" w:rsidR="00FD661B" w:rsidRPr="00B63290" w:rsidRDefault="00FD661B" w:rsidP="00112A26">
            <w:pPr>
              <w:spacing w:after="0" w:line="240" w:lineRule="auto"/>
              <w:rPr>
                <w:rFonts w:ascii="Arial" w:hAnsi="Arial" w:cs="Arial"/>
                <w:sz w:val="24"/>
                <w:szCs w:val="24"/>
              </w:rPr>
            </w:pPr>
            <w:r w:rsidRPr="00B63290">
              <w:rPr>
                <w:rFonts w:ascii="Arial" w:hAnsi="Arial" w:cs="Arial"/>
                <w:b/>
                <w:bCs/>
                <w:sz w:val="24"/>
                <w:szCs w:val="24"/>
              </w:rPr>
              <w:t xml:space="preserve">2.2 Thematic reporting: </w:t>
            </w:r>
            <w:r w:rsidRPr="00B63290">
              <w:rPr>
                <w:rFonts w:ascii="Arial" w:hAnsi="Arial" w:cs="Arial"/>
                <w:sz w:val="24"/>
                <w:szCs w:val="24"/>
              </w:rPr>
              <w:t>Collate, escalate and publish thematic findings to increase impact. </w:t>
            </w:r>
          </w:p>
          <w:p w14:paraId="55FF776F" w14:textId="77777777" w:rsidR="00FD661B" w:rsidRPr="00B63290" w:rsidRDefault="00FD661B" w:rsidP="00112A26">
            <w:pPr>
              <w:spacing w:after="0" w:line="240" w:lineRule="auto"/>
              <w:rPr>
                <w:rFonts w:ascii="Arial" w:hAnsi="Arial" w:cs="Arial"/>
                <w:sz w:val="24"/>
                <w:szCs w:val="24"/>
              </w:rPr>
            </w:pPr>
          </w:p>
          <w:p w14:paraId="0B95A7BF" w14:textId="60BA1ABF" w:rsidR="00FD661B" w:rsidRPr="00B63290" w:rsidRDefault="00FD661B" w:rsidP="00A77025">
            <w:pPr>
              <w:spacing w:after="0" w:line="240" w:lineRule="auto"/>
              <w:rPr>
                <w:rFonts w:ascii="Arial" w:hAnsi="Arial" w:cs="Arial"/>
                <w:sz w:val="24"/>
                <w:szCs w:val="24"/>
              </w:rPr>
            </w:pPr>
          </w:p>
        </w:tc>
      </w:tr>
      <w:tr w:rsidR="00FD661B" w:rsidRPr="00B63290" w14:paraId="151490DB" w14:textId="3C2E349D" w:rsidTr="00C84C6D">
        <w:trPr>
          <w:trHeight w:val="300"/>
        </w:trPr>
        <w:tc>
          <w:tcPr>
            <w:tcW w:w="13942" w:type="dxa"/>
            <w:tcBorders>
              <w:top w:val="single" w:sz="6" w:space="0" w:color="auto"/>
              <w:left w:val="single" w:sz="6" w:space="0" w:color="auto"/>
              <w:bottom w:val="single" w:sz="6" w:space="0" w:color="auto"/>
              <w:right w:val="single" w:sz="4" w:space="0" w:color="auto"/>
            </w:tcBorders>
            <w:hideMark/>
          </w:tcPr>
          <w:p w14:paraId="26F44875" w14:textId="77777777" w:rsidR="00FD661B" w:rsidRPr="00B63290" w:rsidRDefault="00FD661B" w:rsidP="00112A26">
            <w:pPr>
              <w:spacing w:after="0" w:line="240" w:lineRule="auto"/>
              <w:rPr>
                <w:rFonts w:ascii="Arial" w:hAnsi="Arial" w:cs="Arial"/>
                <w:sz w:val="24"/>
                <w:szCs w:val="24"/>
              </w:rPr>
            </w:pPr>
            <w:r w:rsidRPr="00B63290">
              <w:rPr>
                <w:rFonts w:ascii="Arial" w:hAnsi="Arial" w:cs="Arial"/>
                <w:b/>
                <w:bCs/>
                <w:sz w:val="24"/>
                <w:szCs w:val="24"/>
              </w:rPr>
              <w:t xml:space="preserve">2.3 National annual report: </w:t>
            </w:r>
            <w:r w:rsidRPr="00B63290">
              <w:rPr>
                <w:rFonts w:ascii="Arial" w:hAnsi="Arial" w:cs="Arial"/>
                <w:sz w:val="24"/>
                <w:szCs w:val="24"/>
              </w:rPr>
              <w:t>Draft and publish a Lay Observer annual report. </w:t>
            </w:r>
          </w:p>
          <w:p w14:paraId="048C65A2" w14:textId="77777777" w:rsidR="00FD661B" w:rsidRPr="00B63290" w:rsidRDefault="00FD661B" w:rsidP="00112A26">
            <w:pPr>
              <w:spacing w:after="0" w:line="240" w:lineRule="auto"/>
              <w:rPr>
                <w:rFonts w:ascii="Arial" w:hAnsi="Arial" w:cs="Arial"/>
                <w:sz w:val="24"/>
                <w:szCs w:val="24"/>
              </w:rPr>
            </w:pPr>
          </w:p>
          <w:p w14:paraId="53A53883" w14:textId="5EA0FD95" w:rsidR="00FD661B" w:rsidRPr="00B63290" w:rsidRDefault="00FD661B" w:rsidP="00A77025">
            <w:pPr>
              <w:spacing w:after="0" w:line="240" w:lineRule="auto"/>
              <w:rPr>
                <w:rFonts w:ascii="Arial" w:hAnsi="Arial" w:cs="Arial"/>
                <w:sz w:val="24"/>
                <w:szCs w:val="24"/>
              </w:rPr>
            </w:pPr>
          </w:p>
        </w:tc>
      </w:tr>
      <w:tr w:rsidR="00FD661B" w:rsidRPr="00B63290" w14:paraId="33B81A74" w14:textId="3AA6E285" w:rsidTr="00F03A8C">
        <w:trPr>
          <w:trHeight w:val="300"/>
        </w:trPr>
        <w:tc>
          <w:tcPr>
            <w:tcW w:w="13942" w:type="dxa"/>
            <w:tcBorders>
              <w:top w:val="single" w:sz="6" w:space="0" w:color="auto"/>
              <w:left w:val="single" w:sz="6" w:space="0" w:color="auto"/>
              <w:bottom w:val="single" w:sz="6" w:space="0" w:color="auto"/>
              <w:right w:val="single" w:sz="4" w:space="0" w:color="auto"/>
            </w:tcBorders>
            <w:hideMark/>
          </w:tcPr>
          <w:p w14:paraId="52C253E2" w14:textId="77777777" w:rsidR="00FD661B" w:rsidRPr="00B63290" w:rsidRDefault="00FD661B" w:rsidP="006551E7">
            <w:pPr>
              <w:spacing w:after="0" w:line="240" w:lineRule="auto"/>
              <w:ind w:left="340" w:hanging="340"/>
              <w:rPr>
                <w:rFonts w:ascii="Arial" w:hAnsi="Arial" w:cs="Arial"/>
                <w:sz w:val="24"/>
                <w:szCs w:val="24"/>
              </w:rPr>
            </w:pPr>
            <w:r w:rsidRPr="00B63290">
              <w:rPr>
                <w:rFonts w:ascii="Arial" w:hAnsi="Arial" w:cs="Arial"/>
                <w:b/>
                <w:bCs/>
                <w:sz w:val="24"/>
                <w:szCs w:val="24"/>
              </w:rPr>
              <w:t xml:space="preserve">2.4 Policy influence: </w:t>
            </w:r>
            <w:r w:rsidRPr="00B63290">
              <w:rPr>
                <w:rFonts w:ascii="Arial" w:hAnsi="Arial" w:cs="Arial"/>
                <w:sz w:val="24"/>
                <w:szCs w:val="24"/>
              </w:rPr>
              <w:t>Suggest changes to relevant policy, guidance or legislation drawing on thematic evidence from monitoring.  </w:t>
            </w:r>
          </w:p>
          <w:p w14:paraId="0418DAD3" w14:textId="77777777" w:rsidR="00FD661B" w:rsidRPr="00B63290" w:rsidRDefault="00FD661B" w:rsidP="00112A26">
            <w:pPr>
              <w:spacing w:after="0" w:line="240" w:lineRule="auto"/>
              <w:rPr>
                <w:rFonts w:ascii="Arial" w:hAnsi="Arial" w:cs="Arial"/>
                <w:sz w:val="24"/>
                <w:szCs w:val="24"/>
              </w:rPr>
            </w:pPr>
          </w:p>
          <w:p w14:paraId="2F4CD9B1" w14:textId="612D220E" w:rsidR="00FD661B" w:rsidRPr="00B63290" w:rsidRDefault="00FD661B" w:rsidP="00A77025">
            <w:pPr>
              <w:spacing w:after="0" w:line="240" w:lineRule="auto"/>
              <w:rPr>
                <w:rFonts w:ascii="Arial" w:hAnsi="Arial" w:cs="Arial"/>
                <w:sz w:val="24"/>
                <w:szCs w:val="24"/>
              </w:rPr>
            </w:pPr>
          </w:p>
        </w:tc>
      </w:tr>
      <w:tr w:rsidR="00FD661B" w:rsidRPr="00B63290" w14:paraId="58DE8E93" w14:textId="25A57F79" w:rsidTr="00016292">
        <w:trPr>
          <w:trHeight w:val="300"/>
        </w:trPr>
        <w:tc>
          <w:tcPr>
            <w:tcW w:w="13942" w:type="dxa"/>
            <w:tcBorders>
              <w:top w:val="single" w:sz="6" w:space="0" w:color="auto"/>
              <w:left w:val="single" w:sz="6" w:space="0" w:color="auto"/>
              <w:bottom w:val="single" w:sz="6" w:space="0" w:color="auto"/>
              <w:right w:val="single" w:sz="4" w:space="0" w:color="auto"/>
            </w:tcBorders>
            <w:hideMark/>
          </w:tcPr>
          <w:p w14:paraId="3C646EEB" w14:textId="77777777" w:rsidR="00FD661B" w:rsidRPr="00B63290" w:rsidRDefault="00FD661B" w:rsidP="00112A26">
            <w:pPr>
              <w:spacing w:after="0" w:line="240" w:lineRule="auto"/>
              <w:rPr>
                <w:rFonts w:ascii="Arial" w:hAnsi="Arial" w:cs="Arial"/>
                <w:sz w:val="24"/>
                <w:szCs w:val="24"/>
              </w:rPr>
            </w:pPr>
            <w:r w:rsidRPr="00B63290">
              <w:rPr>
                <w:rFonts w:ascii="Arial" w:hAnsi="Arial" w:cs="Arial"/>
                <w:b/>
                <w:bCs/>
                <w:sz w:val="24"/>
                <w:szCs w:val="24"/>
              </w:rPr>
              <w:t xml:space="preserve">2.5 Policy influence: </w:t>
            </w:r>
            <w:r w:rsidRPr="00B63290">
              <w:rPr>
                <w:rFonts w:ascii="Arial" w:hAnsi="Arial" w:cs="Arial"/>
                <w:sz w:val="24"/>
                <w:szCs w:val="24"/>
              </w:rPr>
              <w:t>Respond to policy consultations and (public) inquiries based on monitoring findings.  </w:t>
            </w:r>
          </w:p>
          <w:p w14:paraId="73FFFB25" w14:textId="77777777" w:rsidR="00FD661B" w:rsidRPr="00B63290" w:rsidRDefault="00FD661B" w:rsidP="00112A26">
            <w:pPr>
              <w:spacing w:after="0" w:line="240" w:lineRule="auto"/>
              <w:rPr>
                <w:rFonts w:ascii="Arial" w:hAnsi="Arial" w:cs="Arial"/>
                <w:sz w:val="24"/>
                <w:szCs w:val="24"/>
              </w:rPr>
            </w:pPr>
          </w:p>
          <w:p w14:paraId="5917F8A8" w14:textId="1B8066A1" w:rsidR="00FD661B" w:rsidRPr="00B63290" w:rsidRDefault="00FD661B" w:rsidP="00A77025">
            <w:pPr>
              <w:spacing w:after="0" w:line="240" w:lineRule="auto"/>
              <w:rPr>
                <w:rFonts w:ascii="Arial" w:hAnsi="Arial" w:cs="Arial"/>
                <w:sz w:val="24"/>
                <w:szCs w:val="24"/>
              </w:rPr>
            </w:pPr>
          </w:p>
        </w:tc>
      </w:tr>
      <w:tr w:rsidR="00FD661B" w:rsidRPr="00B63290" w14:paraId="490CBBB4" w14:textId="4F1DBE60" w:rsidTr="00F65E7D">
        <w:trPr>
          <w:trHeight w:val="300"/>
        </w:trPr>
        <w:tc>
          <w:tcPr>
            <w:tcW w:w="13942" w:type="dxa"/>
            <w:tcBorders>
              <w:top w:val="single" w:sz="6" w:space="0" w:color="auto"/>
              <w:left w:val="single" w:sz="6" w:space="0" w:color="auto"/>
              <w:bottom w:val="single" w:sz="6" w:space="0" w:color="auto"/>
              <w:right w:val="single" w:sz="4" w:space="0" w:color="auto"/>
            </w:tcBorders>
            <w:hideMark/>
          </w:tcPr>
          <w:p w14:paraId="3388453C" w14:textId="77777777" w:rsidR="00FD661B" w:rsidRPr="00B63290" w:rsidRDefault="00FD661B" w:rsidP="00112A26">
            <w:pPr>
              <w:spacing w:after="0" w:line="240" w:lineRule="auto"/>
              <w:rPr>
                <w:rFonts w:ascii="Arial" w:hAnsi="Arial" w:cs="Arial"/>
                <w:sz w:val="24"/>
                <w:szCs w:val="24"/>
              </w:rPr>
            </w:pPr>
            <w:r w:rsidRPr="00B63290">
              <w:rPr>
                <w:rFonts w:ascii="Arial" w:hAnsi="Arial" w:cs="Arial"/>
                <w:b/>
                <w:bCs/>
                <w:sz w:val="24"/>
                <w:szCs w:val="24"/>
              </w:rPr>
              <w:t xml:space="preserve">2.6 National Preventive Mechanism: </w:t>
            </w:r>
            <w:r w:rsidRPr="00B63290">
              <w:rPr>
                <w:rFonts w:ascii="Arial" w:hAnsi="Arial" w:cs="Arial"/>
                <w:sz w:val="24"/>
                <w:szCs w:val="24"/>
              </w:rPr>
              <w:t>Contribute to the collective impact of the National Preventive Mechanism. </w:t>
            </w:r>
          </w:p>
          <w:p w14:paraId="0DD4F06F" w14:textId="77777777" w:rsidR="00FD661B" w:rsidRPr="00B63290" w:rsidRDefault="00FD661B" w:rsidP="00112A26">
            <w:pPr>
              <w:spacing w:after="0" w:line="240" w:lineRule="auto"/>
              <w:rPr>
                <w:rFonts w:ascii="Arial" w:hAnsi="Arial" w:cs="Arial"/>
                <w:sz w:val="24"/>
                <w:szCs w:val="24"/>
              </w:rPr>
            </w:pPr>
          </w:p>
          <w:p w14:paraId="431D506D" w14:textId="27EDE56A" w:rsidR="00FD661B" w:rsidRPr="00B63290" w:rsidRDefault="00FD661B" w:rsidP="00A77025">
            <w:pPr>
              <w:spacing w:after="0" w:line="240" w:lineRule="auto"/>
              <w:rPr>
                <w:rFonts w:ascii="Arial" w:hAnsi="Arial" w:cs="Arial"/>
                <w:sz w:val="24"/>
                <w:szCs w:val="24"/>
              </w:rPr>
            </w:pPr>
          </w:p>
        </w:tc>
      </w:tr>
      <w:tr w:rsidR="00FD661B" w:rsidRPr="00B63290" w14:paraId="068EB088" w14:textId="6E40D647" w:rsidTr="00C0421D">
        <w:trPr>
          <w:trHeight w:val="300"/>
        </w:trPr>
        <w:tc>
          <w:tcPr>
            <w:tcW w:w="13942" w:type="dxa"/>
            <w:tcBorders>
              <w:top w:val="single" w:sz="6" w:space="0" w:color="auto"/>
              <w:left w:val="single" w:sz="6" w:space="0" w:color="auto"/>
              <w:bottom w:val="single" w:sz="6" w:space="0" w:color="auto"/>
              <w:right w:val="single" w:sz="4" w:space="0" w:color="auto"/>
            </w:tcBorders>
            <w:hideMark/>
          </w:tcPr>
          <w:p w14:paraId="1B4C48DE" w14:textId="77777777" w:rsidR="00FD661B" w:rsidRPr="00B63290" w:rsidRDefault="00FD661B" w:rsidP="00112A26">
            <w:pPr>
              <w:spacing w:after="0" w:line="240" w:lineRule="auto"/>
              <w:rPr>
                <w:rFonts w:ascii="Arial" w:hAnsi="Arial" w:cs="Arial"/>
                <w:sz w:val="24"/>
                <w:szCs w:val="24"/>
              </w:rPr>
            </w:pPr>
            <w:r w:rsidRPr="00B63290">
              <w:rPr>
                <w:rFonts w:ascii="Arial" w:hAnsi="Arial" w:cs="Arial"/>
                <w:b/>
                <w:bCs/>
                <w:sz w:val="24"/>
                <w:szCs w:val="24"/>
              </w:rPr>
              <w:t>2.7</w:t>
            </w:r>
            <w:r w:rsidRPr="00B63290">
              <w:rPr>
                <w:rFonts w:ascii="Arial" w:hAnsi="Arial" w:cs="Arial"/>
                <w:sz w:val="24"/>
                <w:szCs w:val="24"/>
              </w:rPr>
              <w:t xml:space="preserve"> </w:t>
            </w:r>
            <w:r w:rsidRPr="00B63290">
              <w:rPr>
                <w:rFonts w:ascii="Arial" w:hAnsi="Arial" w:cs="Arial"/>
                <w:b/>
                <w:bCs/>
                <w:sz w:val="24"/>
                <w:szCs w:val="24"/>
              </w:rPr>
              <w:t xml:space="preserve">Relationships with other bodies: </w:t>
            </w:r>
            <w:r w:rsidRPr="00B63290">
              <w:rPr>
                <w:rFonts w:ascii="Arial" w:hAnsi="Arial" w:cs="Arial"/>
                <w:sz w:val="24"/>
                <w:szCs w:val="24"/>
              </w:rPr>
              <w:t xml:space="preserve">Further develop links with the IMB and ICVA </w:t>
            </w:r>
            <w:proofErr w:type="gramStart"/>
            <w:r w:rsidRPr="00B63290">
              <w:rPr>
                <w:rFonts w:ascii="Arial" w:hAnsi="Arial" w:cs="Arial"/>
                <w:sz w:val="24"/>
                <w:szCs w:val="24"/>
              </w:rPr>
              <w:t>in order to</w:t>
            </w:r>
            <w:proofErr w:type="gramEnd"/>
            <w:r w:rsidRPr="00B63290">
              <w:rPr>
                <w:rFonts w:ascii="Arial" w:hAnsi="Arial" w:cs="Arial"/>
                <w:sz w:val="24"/>
                <w:szCs w:val="24"/>
              </w:rPr>
              <w:t xml:space="preserve"> share intelligence. </w:t>
            </w:r>
          </w:p>
          <w:p w14:paraId="58942644" w14:textId="77777777" w:rsidR="00FD661B" w:rsidRPr="00B63290" w:rsidRDefault="00FD661B" w:rsidP="00112A26">
            <w:pPr>
              <w:spacing w:after="0" w:line="240" w:lineRule="auto"/>
              <w:rPr>
                <w:rFonts w:ascii="Arial" w:hAnsi="Arial" w:cs="Arial"/>
                <w:sz w:val="24"/>
                <w:szCs w:val="24"/>
              </w:rPr>
            </w:pPr>
          </w:p>
          <w:p w14:paraId="48695BA0" w14:textId="6C86CC73" w:rsidR="00FD661B" w:rsidRPr="00B63290" w:rsidRDefault="00FD661B" w:rsidP="00A77025">
            <w:pPr>
              <w:spacing w:after="0" w:line="240" w:lineRule="auto"/>
              <w:rPr>
                <w:rFonts w:ascii="Arial" w:hAnsi="Arial" w:cs="Arial"/>
                <w:sz w:val="24"/>
                <w:szCs w:val="24"/>
              </w:rPr>
            </w:pPr>
          </w:p>
        </w:tc>
      </w:tr>
    </w:tbl>
    <w:p w14:paraId="5936586A" w14:textId="77777777" w:rsidR="005E27C3" w:rsidRDefault="005E27C3">
      <w:pPr>
        <w:rPr>
          <w:rFonts w:ascii="Arial" w:hAnsi="Arial" w:cs="Arial"/>
        </w:rPr>
      </w:pPr>
    </w:p>
    <w:p w14:paraId="70903E04" w14:textId="68A80AAC" w:rsidR="00C557BF" w:rsidRDefault="00C557BF">
      <w:pPr>
        <w:spacing w:line="278" w:lineRule="auto"/>
        <w:rPr>
          <w:rFonts w:ascii="Arial" w:hAnsi="Arial" w:cs="Arial"/>
        </w:rPr>
      </w:pPr>
      <w:r>
        <w:rPr>
          <w:rFonts w:ascii="Arial" w:hAnsi="Arial" w:cs="Arial"/>
        </w:rPr>
        <w:br w:type="page"/>
      </w:r>
    </w:p>
    <w:p w14:paraId="11AE65FE" w14:textId="77777777" w:rsidR="00C557BF" w:rsidRPr="00B63290" w:rsidRDefault="00C557BF">
      <w:pPr>
        <w:rPr>
          <w:rFonts w:ascii="Arial" w:hAnsi="Arial" w:cs="Arial"/>
        </w:rPr>
      </w:pPr>
    </w:p>
    <w:tbl>
      <w:tblPr>
        <w:tblW w:w="13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4"/>
      </w:tblGrid>
      <w:tr w:rsidR="00321D42" w:rsidRPr="00B63290" w14:paraId="0EF2132E" w14:textId="77777777" w:rsidTr="005E27C3">
        <w:trPr>
          <w:trHeight w:val="300"/>
        </w:trPr>
        <w:tc>
          <w:tcPr>
            <w:tcW w:w="13884"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0543A3DD" w14:textId="1EDFB333" w:rsidR="00321D42" w:rsidRPr="00B63290" w:rsidRDefault="00321D42" w:rsidP="00B201E6">
            <w:pPr>
              <w:pStyle w:val="ListParagraph"/>
              <w:numPr>
                <w:ilvl w:val="0"/>
                <w:numId w:val="22"/>
              </w:numPr>
              <w:rPr>
                <w:rFonts w:ascii="Arial" w:hAnsi="Arial" w:cs="Arial"/>
                <w:b/>
                <w:bCs/>
                <w:sz w:val="24"/>
                <w:szCs w:val="24"/>
              </w:rPr>
            </w:pPr>
            <w:r w:rsidRPr="00B63290">
              <w:rPr>
                <w:rFonts w:ascii="Arial" w:hAnsi="Arial" w:cs="Arial"/>
                <w:b/>
                <w:bCs/>
                <w:sz w:val="24"/>
                <w:szCs w:val="24"/>
              </w:rPr>
              <w:t>Further develop the role of the L</w:t>
            </w:r>
            <w:r w:rsidR="00335AA6">
              <w:rPr>
                <w:rFonts w:ascii="Arial" w:hAnsi="Arial" w:cs="Arial"/>
                <w:b/>
                <w:bCs/>
                <w:sz w:val="24"/>
                <w:szCs w:val="24"/>
              </w:rPr>
              <w:t xml:space="preserve">ay </w:t>
            </w:r>
            <w:r w:rsidRPr="00B63290">
              <w:rPr>
                <w:rFonts w:ascii="Arial" w:hAnsi="Arial" w:cs="Arial"/>
                <w:b/>
                <w:bCs/>
                <w:sz w:val="24"/>
                <w:szCs w:val="24"/>
              </w:rPr>
              <w:t>O</w:t>
            </w:r>
            <w:r w:rsidR="00335AA6">
              <w:rPr>
                <w:rFonts w:ascii="Arial" w:hAnsi="Arial" w:cs="Arial"/>
                <w:b/>
                <w:bCs/>
                <w:sz w:val="24"/>
                <w:szCs w:val="24"/>
              </w:rPr>
              <w:t>bservers</w:t>
            </w:r>
            <w:r w:rsidRPr="00B63290">
              <w:rPr>
                <w:rFonts w:ascii="Arial" w:hAnsi="Arial" w:cs="Arial"/>
                <w:b/>
                <w:bCs/>
                <w:sz w:val="24"/>
                <w:szCs w:val="24"/>
              </w:rPr>
              <w:t> </w:t>
            </w:r>
          </w:p>
        </w:tc>
      </w:tr>
      <w:tr w:rsidR="00FD661B" w:rsidRPr="00B63290" w14:paraId="7C6E12A5" w14:textId="77777777" w:rsidTr="00943833">
        <w:trPr>
          <w:trHeight w:val="300"/>
        </w:trPr>
        <w:tc>
          <w:tcPr>
            <w:tcW w:w="13884" w:type="dxa"/>
            <w:tcBorders>
              <w:top w:val="single" w:sz="6" w:space="0" w:color="auto"/>
              <w:left w:val="single" w:sz="6" w:space="0" w:color="auto"/>
              <w:bottom w:val="single" w:sz="6" w:space="0" w:color="auto"/>
              <w:right w:val="single" w:sz="6" w:space="0" w:color="auto"/>
            </w:tcBorders>
            <w:hideMark/>
          </w:tcPr>
          <w:p w14:paraId="38F07966" w14:textId="766F292E" w:rsidR="00FD661B" w:rsidRPr="00B63290" w:rsidRDefault="00FD661B" w:rsidP="00A77025">
            <w:pPr>
              <w:rPr>
                <w:rFonts w:ascii="Arial" w:hAnsi="Arial" w:cs="Arial"/>
                <w:sz w:val="24"/>
                <w:szCs w:val="24"/>
              </w:rPr>
            </w:pPr>
            <w:r w:rsidRPr="00B63290">
              <w:rPr>
                <w:rFonts w:ascii="Arial" w:hAnsi="Arial" w:cs="Arial"/>
              </w:rPr>
              <w:t> </w:t>
            </w:r>
          </w:p>
        </w:tc>
      </w:tr>
      <w:tr w:rsidR="00FD661B" w:rsidRPr="00B63290" w14:paraId="7E73822D" w14:textId="77777777" w:rsidTr="006B1C0C">
        <w:trPr>
          <w:trHeight w:val="300"/>
        </w:trPr>
        <w:tc>
          <w:tcPr>
            <w:tcW w:w="13884" w:type="dxa"/>
            <w:tcBorders>
              <w:top w:val="single" w:sz="6" w:space="0" w:color="auto"/>
              <w:left w:val="single" w:sz="6" w:space="0" w:color="auto"/>
              <w:bottom w:val="single" w:sz="6" w:space="0" w:color="auto"/>
              <w:right w:val="single" w:sz="6" w:space="0" w:color="auto"/>
            </w:tcBorders>
          </w:tcPr>
          <w:p w14:paraId="16163940" w14:textId="77777777" w:rsidR="00FD661B" w:rsidRPr="00C557BF" w:rsidRDefault="00FD661B" w:rsidP="00A77025">
            <w:pPr>
              <w:pStyle w:val="ListParagraph"/>
              <w:numPr>
                <w:ilvl w:val="1"/>
                <w:numId w:val="22"/>
              </w:numPr>
              <w:spacing w:after="0" w:line="240" w:lineRule="auto"/>
              <w:rPr>
                <w:rFonts w:ascii="Arial" w:hAnsi="Arial" w:cs="Arial"/>
                <w:b/>
                <w:bCs/>
                <w:sz w:val="24"/>
                <w:szCs w:val="24"/>
              </w:rPr>
            </w:pPr>
            <w:r w:rsidRPr="00B63290">
              <w:rPr>
                <w:rFonts w:ascii="Arial" w:hAnsi="Arial" w:cs="Arial"/>
                <w:b/>
                <w:bCs/>
                <w:sz w:val="24"/>
                <w:szCs w:val="24"/>
              </w:rPr>
              <w:t xml:space="preserve">Purpose: </w:t>
            </w:r>
            <w:r w:rsidRPr="00B63290">
              <w:rPr>
                <w:rFonts w:ascii="Arial" w:hAnsi="Arial" w:cs="Arial"/>
                <w:sz w:val="24"/>
                <w:szCs w:val="24"/>
              </w:rPr>
              <w:t>Clarify the purpose of the Lay Observer role and develop a governance structure that best supports the delivery of that purpose</w:t>
            </w:r>
            <w:r>
              <w:rPr>
                <w:rFonts w:ascii="Arial" w:hAnsi="Arial" w:cs="Arial"/>
                <w:sz w:val="24"/>
                <w:szCs w:val="24"/>
              </w:rPr>
              <w:t>.</w:t>
            </w:r>
          </w:p>
          <w:p w14:paraId="62FC2710" w14:textId="2A4F5E3A" w:rsidR="00C557BF" w:rsidRPr="00C557BF" w:rsidRDefault="00C557BF" w:rsidP="00C557BF">
            <w:pPr>
              <w:pStyle w:val="ListParagraph"/>
              <w:spacing w:after="0" w:line="240" w:lineRule="auto"/>
              <w:ind w:left="372"/>
              <w:rPr>
                <w:rFonts w:ascii="Arial" w:hAnsi="Arial" w:cs="Arial"/>
                <w:b/>
                <w:bCs/>
                <w:sz w:val="24"/>
                <w:szCs w:val="24"/>
              </w:rPr>
            </w:pPr>
          </w:p>
        </w:tc>
      </w:tr>
      <w:tr w:rsidR="00FD661B" w:rsidRPr="00B63290" w14:paraId="5EAF10D0" w14:textId="77777777" w:rsidTr="00EA1598">
        <w:trPr>
          <w:trHeight w:val="300"/>
        </w:trPr>
        <w:tc>
          <w:tcPr>
            <w:tcW w:w="13884" w:type="dxa"/>
            <w:tcBorders>
              <w:top w:val="single" w:sz="6" w:space="0" w:color="auto"/>
              <w:left w:val="single" w:sz="6" w:space="0" w:color="auto"/>
              <w:bottom w:val="single" w:sz="6" w:space="0" w:color="auto"/>
              <w:right w:val="single" w:sz="6" w:space="0" w:color="auto"/>
            </w:tcBorders>
          </w:tcPr>
          <w:p w14:paraId="0BF863E1" w14:textId="77777777" w:rsidR="00FD661B" w:rsidRPr="00C557BF" w:rsidRDefault="00FD661B" w:rsidP="00A77025">
            <w:pPr>
              <w:pStyle w:val="ListParagraph"/>
              <w:numPr>
                <w:ilvl w:val="1"/>
                <w:numId w:val="22"/>
              </w:numPr>
              <w:spacing w:after="0" w:line="240" w:lineRule="auto"/>
              <w:rPr>
                <w:rFonts w:ascii="Arial" w:hAnsi="Arial" w:cs="Arial"/>
                <w:b/>
                <w:bCs/>
                <w:sz w:val="24"/>
                <w:szCs w:val="24"/>
              </w:rPr>
            </w:pPr>
            <w:r w:rsidRPr="00B63290">
              <w:rPr>
                <w:rFonts w:ascii="Arial" w:hAnsi="Arial" w:cs="Arial"/>
                <w:b/>
                <w:bCs/>
                <w:sz w:val="24"/>
                <w:szCs w:val="24"/>
              </w:rPr>
              <w:t xml:space="preserve">Reporting: </w:t>
            </w:r>
            <w:r w:rsidRPr="00B63290">
              <w:rPr>
                <w:rFonts w:ascii="Arial" w:hAnsi="Arial" w:cs="Arial"/>
                <w:sz w:val="24"/>
                <w:szCs w:val="24"/>
              </w:rPr>
              <w:t xml:space="preserve">Develop and roll out a new reporting template that is aligned with the recently agreed National Monitoring </w:t>
            </w:r>
            <w:proofErr w:type="gramStart"/>
            <w:r w:rsidRPr="00B63290">
              <w:rPr>
                <w:rFonts w:ascii="Arial" w:hAnsi="Arial" w:cs="Arial"/>
                <w:sz w:val="24"/>
                <w:szCs w:val="24"/>
              </w:rPr>
              <w:t>Framework</w:t>
            </w:r>
            <w:proofErr w:type="gramEnd"/>
            <w:r w:rsidRPr="00B63290">
              <w:rPr>
                <w:rFonts w:ascii="Arial" w:hAnsi="Arial" w:cs="Arial"/>
                <w:sz w:val="24"/>
                <w:szCs w:val="24"/>
              </w:rPr>
              <w:t xml:space="preserve"> and which focuses on thematic rather than place-based reporting by Lay Observers. Consider the primary audience and develop reporting accordingly for maximum impact.</w:t>
            </w:r>
          </w:p>
          <w:p w14:paraId="3E5F077D" w14:textId="301F5DF9" w:rsidR="00C557BF" w:rsidRPr="00C557BF" w:rsidRDefault="00C557BF" w:rsidP="00C557BF">
            <w:pPr>
              <w:pStyle w:val="ListParagraph"/>
              <w:spacing w:after="0" w:line="240" w:lineRule="auto"/>
              <w:ind w:left="372"/>
              <w:rPr>
                <w:rFonts w:ascii="Arial" w:hAnsi="Arial" w:cs="Arial"/>
                <w:b/>
                <w:bCs/>
                <w:sz w:val="24"/>
                <w:szCs w:val="24"/>
              </w:rPr>
            </w:pPr>
          </w:p>
        </w:tc>
      </w:tr>
      <w:tr w:rsidR="00FD661B" w:rsidRPr="00B63290" w14:paraId="4CC90B52" w14:textId="77777777" w:rsidTr="00412652">
        <w:trPr>
          <w:trHeight w:val="300"/>
        </w:trPr>
        <w:tc>
          <w:tcPr>
            <w:tcW w:w="13884" w:type="dxa"/>
            <w:tcBorders>
              <w:top w:val="single" w:sz="6" w:space="0" w:color="auto"/>
              <w:left w:val="single" w:sz="6" w:space="0" w:color="auto"/>
              <w:bottom w:val="single" w:sz="6" w:space="0" w:color="auto"/>
              <w:right w:val="single" w:sz="6" w:space="0" w:color="auto"/>
            </w:tcBorders>
          </w:tcPr>
          <w:p w14:paraId="01DCB612" w14:textId="77777777" w:rsidR="00FD661B" w:rsidRDefault="00FD661B" w:rsidP="00A77025">
            <w:pPr>
              <w:pStyle w:val="ListParagraph"/>
              <w:numPr>
                <w:ilvl w:val="1"/>
                <w:numId w:val="22"/>
              </w:numPr>
              <w:spacing w:after="0" w:line="240" w:lineRule="auto"/>
              <w:rPr>
                <w:rFonts w:ascii="Arial" w:hAnsi="Arial" w:cs="Arial"/>
                <w:sz w:val="24"/>
                <w:szCs w:val="24"/>
              </w:rPr>
            </w:pPr>
            <w:r w:rsidRPr="00B63290">
              <w:rPr>
                <w:rFonts w:ascii="Arial" w:hAnsi="Arial" w:cs="Arial"/>
                <w:b/>
                <w:bCs/>
                <w:sz w:val="24"/>
                <w:szCs w:val="24"/>
              </w:rPr>
              <w:t xml:space="preserve">Technology: </w:t>
            </w:r>
            <w:r w:rsidRPr="00B63290">
              <w:rPr>
                <w:rFonts w:ascii="Arial" w:hAnsi="Arial" w:cs="Arial"/>
                <w:sz w:val="24"/>
                <w:szCs w:val="24"/>
              </w:rPr>
              <w:t>Research options to replace legacy technology systems with an alternative that meets the reporting needs of the Lay Observers.</w:t>
            </w:r>
          </w:p>
          <w:p w14:paraId="6F5FE45F" w14:textId="1F47B6A5" w:rsidR="00C557BF" w:rsidRPr="00C557BF" w:rsidRDefault="00C557BF" w:rsidP="00C557BF">
            <w:pPr>
              <w:pStyle w:val="ListParagraph"/>
              <w:spacing w:after="0" w:line="240" w:lineRule="auto"/>
              <w:ind w:left="372"/>
              <w:rPr>
                <w:rFonts w:ascii="Arial" w:hAnsi="Arial" w:cs="Arial"/>
                <w:sz w:val="24"/>
                <w:szCs w:val="24"/>
              </w:rPr>
            </w:pPr>
          </w:p>
        </w:tc>
      </w:tr>
      <w:tr w:rsidR="00FD661B" w:rsidRPr="00B63290" w14:paraId="12BF1C70" w14:textId="77777777" w:rsidTr="0037003A">
        <w:trPr>
          <w:trHeight w:val="300"/>
        </w:trPr>
        <w:tc>
          <w:tcPr>
            <w:tcW w:w="13884" w:type="dxa"/>
            <w:tcBorders>
              <w:top w:val="single" w:sz="6" w:space="0" w:color="auto"/>
              <w:left w:val="single" w:sz="6" w:space="0" w:color="auto"/>
              <w:bottom w:val="single" w:sz="6" w:space="0" w:color="auto"/>
              <w:right w:val="single" w:sz="6" w:space="0" w:color="auto"/>
            </w:tcBorders>
            <w:hideMark/>
          </w:tcPr>
          <w:p w14:paraId="66265336" w14:textId="77777777" w:rsidR="00FD661B" w:rsidRPr="00B63290" w:rsidRDefault="00FD661B" w:rsidP="000428AC">
            <w:pPr>
              <w:pStyle w:val="ListParagraph"/>
              <w:numPr>
                <w:ilvl w:val="1"/>
                <w:numId w:val="22"/>
              </w:numPr>
              <w:spacing w:after="0" w:line="240" w:lineRule="auto"/>
              <w:rPr>
                <w:rFonts w:ascii="Arial" w:hAnsi="Arial" w:cs="Arial"/>
                <w:sz w:val="24"/>
                <w:szCs w:val="24"/>
              </w:rPr>
            </w:pPr>
            <w:r w:rsidRPr="00B63290">
              <w:rPr>
                <w:rFonts w:ascii="Arial" w:hAnsi="Arial" w:cs="Arial"/>
                <w:b/>
                <w:bCs/>
                <w:sz w:val="24"/>
                <w:szCs w:val="24"/>
              </w:rPr>
              <w:t>Merger:</w:t>
            </w:r>
            <w:r w:rsidRPr="00B63290">
              <w:rPr>
                <w:rFonts w:ascii="Arial" w:hAnsi="Arial" w:cs="Arial"/>
                <w:sz w:val="24"/>
                <w:szCs w:val="24"/>
              </w:rPr>
              <w:t xml:space="preserve"> Liaise with HMIP and the IMB on the intended merger to identify areas of common ground, both what should be safeguarded in any merger as well as the issues that need tackling. Ensure the voices of Lay Observers and staff are heard as part of the new model development. Encourage MoJ to develop a comms strategy to keep the Lay Observers and stakeholders informed.</w:t>
            </w:r>
          </w:p>
          <w:p w14:paraId="67533EBE" w14:textId="77777777" w:rsidR="00FD661B" w:rsidRPr="00B63290" w:rsidRDefault="00FD661B" w:rsidP="00A77025">
            <w:pPr>
              <w:spacing w:after="0" w:line="240" w:lineRule="auto"/>
              <w:rPr>
                <w:rFonts w:ascii="Arial" w:hAnsi="Arial" w:cs="Arial"/>
                <w:sz w:val="24"/>
                <w:szCs w:val="24"/>
              </w:rPr>
            </w:pPr>
          </w:p>
          <w:p w14:paraId="6EB0E146" w14:textId="3400A0AE" w:rsidR="00FD661B" w:rsidRPr="00B63290" w:rsidRDefault="00FD661B" w:rsidP="00A77025">
            <w:pPr>
              <w:rPr>
                <w:rFonts w:ascii="Arial" w:hAnsi="Arial" w:cs="Arial"/>
                <w:sz w:val="24"/>
                <w:szCs w:val="24"/>
              </w:rPr>
            </w:pPr>
          </w:p>
        </w:tc>
      </w:tr>
      <w:tr w:rsidR="00FD661B" w:rsidRPr="00B63290" w14:paraId="06A894A5" w14:textId="77777777" w:rsidTr="00E95F6A">
        <w:trPr>
          <w:trHeight w:val="300"/>
        </w:trPr>
        <w:tc>
          <w:tcPr>
            <w:tcW w:w="13884" w:type="dxa"/>
            <w:tcBorders>
              <w:top w:val="single" w:sz="6" w:space="0" w:color="auto"/>
              <w:left w:val="single" w:sz="6" w:space="0" w:color="auto"/>
              <w:bottom w:val="single" w:sz="6" w:space="0" w:color="auto"/>
              <w:right w:val="single" w:sz="6" w:space="0" w:color="auto"/>
            </w:tcBorders>
          </w:tcPr>
          <w:p w14:paraId="2249DCCE" w14:textId="758CD5E4" w:rsidR="00FD661B" w:rsidRPr="00B63290" w:rsidRDefault="00FD661B" w:rsidP="00A77025">
            <w:pPr>
              <w:rPr>
                <w:rFonts w:ascii="Arial" w:hAnsi="Arial" w:cs="Arial"/>
                <w:sz w:val="24"/>
                <w:szCs w:val="24"/>
              </w:rPr>
            </w:pPr>
            <w:r w:rsidRPr="00B63290">
              <w:rPr>
                <w:rFonts w:ascii="Arial" w:hAnsi="Arial" w:cs="Arial"/>
                <w:b/>
                <w:bCs/>
                <w:sz w:val="24"/>
                <w:szCs w:val="24"/>
              </w:rPr>
              <w:t>3.</w:t>
            </w:r>
            <w:r>
              <w:rPr>
                <w:rFonts w:ascii="Arial" w:hAnsi="Arial" w:cs="Arial"/>
                <w:b/>
                <w:bCs/>
                <w:sz w:val="24"/>
                <w:szCs w:val="24"/>
              </w:rPr>
              <w:t>5</w:t>
            </w:r>
            <w:r w:rsidRPr="00B63290">
              <w:rPr>
                <w:rFonts w:ascii="Arial" w:hAnsi="Arial" w:cs="Arial"/>
                <w:b/>
                <w:bCs/>
                <w:sz w:val="24"/>
                <w:szCs w:val="24"/>
              </w:rPr>
              <w:t xml:space="preserve"> Training: </w:t>
            </w:r>
            <w:r w:rsidRPr="00B63290">
              <w:rPr>
                <w:rFonts w:ascii="Arial" w:hAnsi="Arial" w:cs="Arial"/>
                <w:sz w:val="24"/>
                <w:szCs w:val="24"/>
              </w:rPr>
              <w:t>Provide training for all L</w:t>
            </w:r>
            <w:r w:rsidR="00692B18">
              <w:rPr>
                <w:rFonts w:ascii="Arial" w:hAnsi="Arial" w:cs="Arial"/>
                <w:sz w:val="24"/>
                <w:szCs w:val="24"/>
              </w:rPr>
              <w:t xml:space="preserve">ay </w:t>
            </w:r>
            <w:r w:rsidRPr="00B63290">
              <w:rPr>
                <w:rFonts w:ascii="Arial" w:hAnsi="Arial" w:cs="Arial"/>
                <w:sz w:val="24"/>
                <w:szCs w:val="24"/>
              </w:rPr>
              <w:t>O</w:t>
            </w:r>
            <w:r w:rsidR="00692B18">
              <w:rPr>
                <w:rFonts w:ascii="Arial" w:hAnsi="Arial" w:cs="Arial"/>
                <w:sz w:val="24"/>
                <w:szCs w:val="24"/>
              </w:rPr>
              <w:t>bserver</w:t>
            </w:r>
            <w:r w:rsidRPr="00B63290">
              <w:rPr>
                <w:rFonts w:ascii="Arial" w:hAnsi="Arial" w:cs="Arial"/>
                <w:sz w:val="24"/>
                <w:szCs w:val="24"/>
              </w:rPr>
              <w:t>s to ensure consistency of reporting when using the new reporting format</w:t>
            </w:r>
            <w:r>
              <w:rPr>
                <w:rFonts w:ascii="Arial" w:hAnsi="Arial" w:cs="Arial"/>
                <w:sz w:val="24"/>
                <w:szCs w:val="24"/>
              </w:rPr>
              <w:t>.</w:t>
            </w:r>
          </w:p>
        </w:tc>
      </w:tr>
      <w:tr w:rsidR="00FD661B" w:rsidRPr="00B63290" w14:paraId="2D8E867D" w14:textId="77777777" w:rsidTr="00CD3601">
        <w:trPr>
          <w:trHeight w:val="300"/>
        </w:trPr>
        <w:tc>
          <w:tcPr>
            <w:tcW w:w="13884" w:type="dxa"/>
            <w:tcBorders>
              <w:top w:val="single" w:sz="6" w:space="0" w:color="auto"/>
              <w:left w:val="single" w:sz="6" w:space="0" w:color="auto"/>
              <w:bottom w:val="single" w:sz="6" w:space="0" w:color="auto"/>
              <w:right w:val="single" w:sz="6" w:space="0" w:color="auto"/>
            </w:tcBorders>
          </w:tcPr>
          <w:p w14:paraId="22FBB654" w14:textId="63FF687F" w:rsidR="00FD661B" w:rsidRPr="00FD661B" w:rsidRDefault="00FD661B" w:rsidP="00A77025">
            <w:pPr>
              <w:rPr>
                <w:rFonts w:ascii="Arial" w:hAnsi="Arial" w:cs="Arial"/>
                <w:sz w:val="24"/>
                <w:szCs w:val="24"/>
              </w:rPr>
            </w:pPr>
            <w:r w:rsidRPr="00B63290">
              <w:rPr>
                <w:rFonts w:ascii="Arial" w:hAnsi="Arial" w:cs="Arial"/>
                <w:b/>
                <w:bCs/>
                <w:sz w:val="24"/>
                <w:szCs w:val="24"/>
              </w:rPr>
              <w:t>3.</w:t>
            </w:r>
            <w:r>
              <w:rPr>
                <w:rFonts w:ascii="Arial" w:hAnsi="Arial" w:cs="Arial"/>
                <w:b/>
                <w:bCs/>
                <w:sz w:val="24"/>
                <w:szCs w:val="24"/>
              </w:rPr>
              <w:t>6</w:t>
            </w:r>
            <w:r w:rsidRPr="00B63290">
              <w:rPr>
                <w:rFonts w:ascii="Arial" w:hAnsi="Arial" w:cs="Arial"/>
                <w:b/>
                <w:bCs/>
                <w:sz w:val="24"/>
                <w:szCs w:val="24"/>
              </w:rPr>
              <w:t xml:space="preserve"> Diversity &amp; inclusion:</w:t>
            </w:r>
            <w:r w:rsidRPr="00B63290">
              <w:rPr>
                <w:rFonts w:ascii="Arial" w:hAnsi="Arial" w:cs="Arial"/>
                <w:sz w:val="24"/>
                <w:szCs w:val="24"/>
              </w:rPr>
              <w:t xml:space="preserve"> </w:t>
            </w:r>
            <w:r w:rsidRPr="005C08BD">
              <w:rPr>
                <w:rFonts w:ascii="Arial" w:hAnsi="Arial" w:cs="Arial"/>
                <w:sz w:val="24"/>
                <w:szCs w:val="24"/>
              </w:rPr>
              <w:t>Consider ways of improving the diversity of the membership.</w:t>
            </w:r>
          </w:p>
        </w:tc>
      </w:tr>
    </w:tbl>
    <w:p w14:paraId="42E678C1" w14:textId="77777777" w:rsidR="00421926" w:rsidRPr="00B63290" w:rsidRDefault="00421926" w:rsidP="00421926">
      <w:pPr>
        <w:rPr>
          <w:rFonts w:ascii="Arial" w:hAnsi="Arial" w:cs="Arial"/>
        </w:rPr>
      </w:pPr>
      <w:r w:rsidRPr="00B63290">
        <w:rPr>
          <w:rFonts w:ascii="Arial" w:hAnsi="Arial" w:cs="Arial"/>
        </w:rPr>
        <w:t> </w:t>
      </w:r>
    </w:p>
    <w:p w14:paraId="4E7035A2" w14:textId="77777777" w:rsidR="00D20DC8" w:rsidRPr="00B63290" w:rsidRDefault="00D20DC8" w:rsidP="00421926">
      <w:pPr>
        <w:rPr>
          <w:rFonts w:ascii="Arial" w:hAnsi="Arial" w:cs="Arial"/>
        </w:rPr>
      </w:pPr>
    </w:p>
    <w:p w14:paraId="73BE080A" w14:textId="77777777" w:rsidR="00D20DC8" w:rsidRPr="00B63290" w:rsidRDefault="00D20DC8" w:rsidP="00421926">
      <w:pPr>
        <w:rPr>
          <w:rFonts w:ascii="Arial" w:hAnsi="Arial" w:cs="Arial"/>
        </w:rPr>
      </w:pPr>
    </w:p>
    <w:p w14:paraId="128A5148" w14:textId="5858C4F3" w:rsidR="00FD661B" w:rsidRDefault="00FD661B">
      <w:pPr>
        <w:spacing w:line="278" w:lineRule="auto"/>
        <w:rPr>
          <w:rFonts w:ascii="Arial" w:hAnsi="Arial" w:cs="Arial"/>
        </w:rPr>
      </w:pPr>
      <w:r>
        <w:rPr>
          <w:rFonts w:ascii="Arial" w:hAnsi="Arial" w:cs="Arial"/>
        </w:rPr>
        <w:br w:type="page"/>
      </w:r>
    </w:p>
    <w:p w14:paraId="60887EEF" w14:textId="77777777" w:rsidR="005E27C3" w:rsidRPr="00B63290" w:rsidRDefault="005E27C3" w:rsidP="00421926">
      <w:pPr>
        <w:rPr>
          <w:rFonts w:ascii="Arial" w:hAnsi="Arial" w:cs="Arial"/>
        </w:rPr>
      </w:pPr>
    </w:p>
    <w:tbl>
      <w:tblPr>
        <w:tblW w:w="13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20"/>
      </w:tblGrid>
      <w:tr w:rsidR="00400004" w:rsidRPr="00B63290" w14:paraId="69571993" w14:textId="77777777" w:rsidTr="005E27C3">
        <w:trPr>
          <w:trHeight w:val="300"/>
        </w:trPr>
        <w:tc>
          <w:tcPr>
            <w:tcW w:w="13920" w:type="dxa"/>
            <w:tcBorders>
              <w:top w:val="single" w:sz="6" w:space="0" w:color="auto"/>
              <w:left w:val="single" w:sz="6" w:space="0" w:color="auto"/>
              <w:bottom w:val="single" w:sz="6" w:space="0" w:color="auto"/>
              <w:right w:val="single" w:sz="6" w:space="0" w:color="auto"/>
            </w:tcBorders>
            <w:shd w:val="clear" w:color="auto" w:fill="E8E8E8" w:themeFill="background2"/>
            <w:hideMark/>
          </w:tcPr>
          <w:p w14:paraId="4BB16F33" w14:textId="4DB3C4BA" w:rsidR="00400004" w:rsidRDefault="00400004" w:rsidP="00A77025">
            <w:pPr>
              <w:pStyle w:val="ListParagraph"/>
              <w:numPr>
                <w:ilvl w:val="0"/>
                <w:numId w:val="22"/>
              </w:numPr>
              <w:spacing w:after="0" w:line="240" w:lineRule="auto"/>
              <w:rPr>
                <w:rFonts w:ascii="Arial" w:hAnsi="Arial" w:cs="Arial"/>
                <w:b/>
                <w:bCs/>
                <w:sz w:val="24"/>
                <w:szCs w:val="24"/>
              </w:rPr>
            </w:pPr>
            <w:r w:rsidRPr="00B63290">
              <w:rPr>
                <w:rFonts w:ascii="Arial" w:hAnsi="Arial" w:cs="Arial"/>
                <w:b/>
                <w:bCs/>
                <w:sz w:val="24"/>
                <w:szCs w:val="24"/>
              </w:rPr>
              <w:t>Provide business assurance in support of the L</w:t>
            </w:r>
            <w:r w:rsidR="00692B18">
              <w:rPr>
                <w:rFonts w:ascii="Arial" w:hAnsi="Arial" w:cs="Arial"/>
                <w:b/>
                <w:bCs/>
                <w:sz w:val="24"/>
                <w:szCs w:val="24"/>
              </w:rPr>
              <w:t xml:space="preserve">ay </w:t>
            </w:r>
            <w:r w:rsidRPr="00B63290">
              <w:rPr>
                <w:rFonts w:ascii="Arial" w:hAnsi="Arial" w:cs="Arial"/>
                <w:b/>
                <w:bCs/>
                <w:sz w:val="24"/>
                <w:szCs w:val="24"/>
              </w:rPr>
              <w:t>O</w:t>
            </w:r>
            <w:r w:rsidR="00692B18">
              <w:rPr>
                <w:rFonts w:ascii="Arial" w:hAnsi="Arial" w:cs="Arial"/>
                <w:b/>
                <w:bCs/>
                <w:sz w:val="24"/>
                <w:szCs w:val="24"/>
              </w:rPr>
              <w:t>bserver</w:t>
            </w:r>
            <w:r w:rsidRPr="00B63290">
              <w:rPr>
                <w:rFonts w:ascii="Arial" w:hAnsi="Arial" w:cs="Arial"/>
                <w:b/>
                <w:bCs/>
                <w:sz w:val="24"/>
                <w:szCs w:val="24"/>
              </w:rPr>
              <w:t>s </w:t>
            </w:r>
          </w:p>
          <w:p w14:paraId="78430279" w14:textId="77777777" w:rsidR="00335AA6" w:rsidRPr="00B63290" w:rsidRDefault="00335AA6" w:rsidP="00335AA6">
            <w:pPr>
              <w:pStyle w:val="ListParagraph"/>
              <w:spacing w:after="0" w:line="240" w:lineRule="auto"/>
              <w:ind w:left="360"/>
              <w:rPr>
                <w:rFonts w:ascii="Arial" w:hAnsi="Arial" w:cs="Arial"/>
                <w:b/>
                <w:bCs/>
                <w:sz w:val="24"/>
                <w:szCs w:val="24"/>
              </w:rPr>
            </w:pPr>
          </w:p>
          <w:p w14:paraId="6CF40B01" w14:textId="2A85AA6C" w:rsidR="005E27C3" w:rsidRPr="00B63290" w:rsidRDefault="005E27C3" w:rsidP="005E27C3">
            <w:pPr>
              <w:pStyle w:val="ListParagraph"/>
              <w:spacing w:after="0" w:line="240" w:lineRule="auto"/>
              <w:ind w:left="360"/>
              <w:rPr>
                <w:rFonts w:ascii="Arial" w:hAnsi="Arial" w:cs="Arial"/>
                <w:b/>
                <w:bCs/>
                <w:sz w:val="24"/>
                <w:szCs w:val="24"/>
              </w:rPr>
            </w:pPr>
          </w:p>
        </w:tc>
      </w:tr>
      <w:tr w:rsidR="00FD661B" w:rsidRPr="00B63290" w14:paraId="2F9EAD9A" w14:textId="77777777" w:rsidTr="00CC4916">
        <w:trPr>
          <w:trHeight w:val="300"/>
        </w:trPr>
        <w:tc>
          <w:tcPr>
            <w:tcW w:w="13920" w:type="dxa"/>
            <w:tcBorders>
              <w:top w:val="single" w:sz="6" w:space="0" w:color="auto"/>
              <w:left w:val="single" w:sz="6" w:space="0" w:color="auto"/>
              <w:bottom w:val="single" w:sz="6" w:space="0" w:color="auto"/>
              <w:right w:val="single" w:sz="6" w:space="0" w:color="auto"/>
            </w:tcBorders>
          </w:tcPr>
          <w:p w14:paraId="02E53E96" w14:textId="1128479A" w:rsidR="00FD661B" w:rsidRPr="00B63290" w:rsidRDefault="00FD661B" w:rsidP="00A77025">
            <w:pPr>
              <w:rPr>
                <w:rFonts w:ascii="Arial" w:hAnsi="Arial" w:cs="Arial"/>
                <w:b/>
                <w:bCs/>
                <w:sz w:val="24"/>
                <w:szCs w:val="24"/>
              </w:rPr>
            </w:pPr>
          </w:p>
        </w:tc>
      </w:tr>
      <w:tr w:rsidR="00FD661B" w:rsidRPr="00B63290" w14:paraId="2FB8B22A" w14:textId="77777777" w:rsidTr="009460D7">
        <w:trPr>
          <w:trHeight w:val="300"/>
        </w:trPr>
        <w:tc>
          <w:tcPr>
            <w:tcW w:w="13920" w:type="dxa"/>
            <w:tcBorders>
              <w:top w:val="single" w:sz="6" w:space="0" w:color="auto"/>
              <w:left w:val="single" w:sz="6" w:space="0" w:color="auto"/>
              <w:bottom w:val="single" w:sz="6" w:space="0" w:color="auto"/>
              <w:right w:val="single" w:sz="6" w:space="0" w:color="auto"/>
            </w:tcBorders>
            <w:hideMark/>
          </w:tcPr>
          <w:p w14:paraId="6C0014A3" w14:textId="77777777" w:rsidR="00FD661B" w:rsidRPr="00B63290" w:rsidRDefault="00FD661B" w:rsidP="00A77025">
            <w:pPr>
              <w:spacing w:after="0" w:line="240" w:lineRule="auto"/>
              <w:rPr>
                <w:rFonts w:ascii="Arial" w:hAnsi="Arial" w:cs="Arial"/>
                <w:sz w:val="24"/>
                <w:szCs w:val="24"/>
              </w:rPr>
            </w:pPr>
            <w:r w:rsidRPr="00B63290">
              <w:rPr>
                <w:rFonts w:ascii="Arial" w:hAnsi="Arial" w:cs="Arial"/>
                <w:b/>
                <w:bCs/>
                <w:sz w:val="24"/>
                <w:szCs w:val="24"/>
              </w:rPr>
              <w:t>4.</w:t>
            </w:r>
            <w:r>
              <w:rPr>
                <w:rFonts w:ascii="Arial" w:hAnsi="Arial" w:cs="Arial"/>
                <w:b/>
                <w:bCs/>
                <w:sz w:val="24"/>
                <w:szCs w:val="24"/>
              </w:rPr>
              <w:t>1</w:t>
            </w:r>
            <w:r w:rsidRPr="00B63290">
              <w:rPr>
                <w:rFonts w:ascii="Arial" w:hAnsi="Arial" w:cs="Arial"/>
                <w:b/>
                <w:bCs/>
                <w:sz w:val="24"/>
                <w:szCs w:val="24"/>
              </w:rPr>
              <w:t xml:space="preserve"> Protocols: </w:t>
            </w:r>
            <w:r w:rsidRPr="00B63290">
              <w:rPr>
                <w:rFonts w:ascii="Arial" w:hAnsi="Arial" w:cs="Arial"/>
                <w:sz w:val="24"/>
                <w:szCs w:val="24"/>
              </w:rPr>
              <w:t>Review agreements and MOUs with external bodies by the review date.  </w:t>
            </w:r>
          </w:p>
          <w:p w14:paraId="5A24AA39" w14:textId="77777777" w:rsidR="00FD661B" w:rsidRPr="00B63290" w:rsidRDefault="00FD661B" w:rsidP="00A77025">
            <w:pPr>
              <w:spacing w:after="0" w:line="240" w:lineRule="auto"/>
              <w:rPr>
                <w:rFonts w:ascii="Arial" w:hAnsi="Arial" w:cs="Arial"/>
                <w:sz w:val="24"/>
                <w:szCs w:val="24"/>
              </w:rPr>
            </w:pPr>
          </w:p>
          <w:p w14:paraId="76A4EA2D" w14:textId="514FA9B9" w:rsidR="00FD661B" w:rsidRPr="00B63290" w:rsidRDefault="00FD661B" w:rsidP="00A77025">
            <w:pPr>
              <w:rPr>
                <w:rFonts w:ascii="Arial" w:hAnsi="Arial" w:cs="Arial"/>
                <w:sz w:val="24"/>
                <w:szCs w:val="24"/>
              </w:rPr>
            </w:pPr>
          </w:p>
        </w:tc>
      </w:tr>
      <w:tr w:rsidR="00FD661B" w:rsidRPr="00B63290" w14:paraId="00771540" w14:textId="77777777" w:rsidTr="004504FF">
        <w:trPr>
          <w:trHeight w:val="300"/>
        </w:trPr>
        <w:tc>
          <w:tcPr>
            <w:tcW w:w="13920" w:type="dxa"/>
            <w:tcBorders>
              <w:top w:val="single" w:sz="6" w:space="0" w:color="auto"/>
              <w:left w:val="single" w:sz="6" w:space="0" w:color="auto"/>
              <w:bottom w:val="single" w:sz="6" w:space="0" w:color="auto"/>
              <w:right w:val="single" w:sz="6" w:space="0" w:color="auto"/>
            </w:tcBorders>
            <w:hideMark/>
          </w:tcPr>
          <w:p w14:paraId="48DDFC08" w14:textId="77777777" w:rsidR="00FD661B" w:rsidRPr="00B63290" w:rsidRDefault="00FD661B" w:rsidP="00A95AB3">
            <w:pPr>
              <w:spacing w:after="0" w:line="240" w:lineRule="auto"/>
              <w:ind w:left="454" w:hanging="454"/>
              <w:rPr>
                <w:rFonts w:ascii="Arial" w:hAnsi="Arial" w:cs="Arial"/>
                <w:sz w:val="24"/>
                <w:szCs w:val="24"/>
              </w:rPr>
            </w:pPr>
            <w:r w:rsidRPr="00B63290">
              <w:rPr>
                <w:rFonts w:ascii="Arial" w:hAnsi="Arial" w:cs="Arial"/>
                <w:b/>
                <w:bCs/>
                <w:sz w:val="24"/>
                <w:szCs w:val="24"/>
              </w:rPr>
              <w:t>4.</w:t>
            </w:r>
            <w:r>
              <w:rPr>
                <w:rFonts w:ascii="Arial" w:hAnsi="Arial" w:cs="Arial"/>
                <w:b/>
                <w:bCs/>
                <w:sz w:val="24"/>
                <w:szCs w:val="24"/>
              </w:rPr>
              <w:t>2</w:t>
            </w:r>
            <w:r w:rsidRPr="00B63290">
              <w:rPr>
                <w:rFonts w:ascii="Arial" w:hAnsi="Arial" w:cs="Arial"/>
                <w:b/>
                <w:bCs/>
                <w:sz w:val="24"/>
                <w:szCs w:val="24"/>
              </w:rPr>
              <w:t xml:space="preserve"> Data protection: </w:t>
            </w:r>
            <w:r w:rsidRPr="00B63290">
              <w:rPr>
                <w:rFonts w:ascii="Arial" w:hAnsi="Arial" w:cs="Arial"/>
                <w:sz w:val="24"/>
                <w:szCs w:val="24"/>
              </w:rPr>
              <w:t>Build and maintain robust data protection by advising on compliance, managing information requests, processing data in accordance with GDPR principles, and offering training to members on safe data handling. </w:t>
            </w:r>
          </w:p>
          <w:p w14:paraId="071A9C55" w14:textId="77777777" w:rsidR="00FD661B" w:rsidRPr="00B63290" w:rsidRDefault="00FD661B" w:rsidP="00A77025">
            <w:pPr>
              <w:spacing w:after="0" w:line="240" w:lineRule="auto"/>
              <w:rPr>
                <w:rFonts w:ascii="Arial" w:hAnsi="Arial" w:cs="Arial"/>
                <w:sz w:val="24"/>
                <w:szCs w:val="24"/>
              </w:rPr>
            </w:pPr>
          </w:p>
          <w:p w14:paraId="446F64B4" w14:textId="782F02AF" w:rsidR="00FD661B" w:rsidRPr="00B63290" w:rsidRDefault="00FD661B" w:rsidP="00A77025">
            <w:pPr>
              <w:rPr>
                <w:rFonts w:ascii="Arial" w:hAnsi="Arial" w:cs="Arial"/>
                <w:sz w:val="24"/>
                <w:szCs w:val="24"/>
              </w:rPr>
            </w:pPr>
          </w:p>
        </w:tc>
      </w:tr>
      <w:tr w:rsidR="00FD661B" w:rsidRPr="00B63290" w14:paraId="08C2F71D" w14:textId="77777777" w:rsidTr="00D752D4">
        <w:trPr>
          <w:trHeight w:val="300"/>
        </w:trPr>
        <w:tc>
          <w:tcPr>
            <w:tcW w:w="13920" w:type="dxa"/>
            <w:tcBorders>
              <w:top w:val="single" w:sz="6" w:space="0" w:color="auto"/>
              <w:left w:val="single" w:sz="6" w:space="0" w:color="auto"/>
              <w:bottom w:val="single" w:sz="6" w:space="0" w:color="auto"/>
              <w:right w:val="single" w:sz="6" w:space="0" w:color="auto"/>
            </w:tcBorders>
            <w:hideMark/>
          </w:tcPr>
          <w:p w14:paraId="669A2C5E" w14:textId="77777777" w:rsidR="00FD661B" w:rsidRPr="00B63290" w:rsidRDefault="00FD661B" w:rsidP="006551E7">
            <w:pPr>
              <w:spacing w:after="0" w:line="240" w:lineRule="auto"/>
              <w:ind w:left="340" w:hanging="340"/>
              <w:rPr>
                <w:rFonts w:ascii="Arial" w:hAnsi="Arial" w:cs="Arial"/>
                <w:sz w:val="24"/>
                <w:szCs w:val="24"/>
              </w:rPr>
            </w:pPr>
            <w:r w:rsidRPr="00B63290">
              <w:rPr>
                <w:rFonts w:ascii="Arial" w:hAnsi="Arial" w:cs="Arial"/>
                <w:b/>
                <w:bCs/>
                <w:sz w:val="24"/>
                <w:szCs w:val="24"/>
              </w:rPr>
              <w:t>4.</w:t>
            </w:r>
            <w:r>
              <w:rPr>
                <w:rFonts w:ascii="Arial" w:hAnsi="Arial" w:cs="Arial"/>
                <w:b/>
                <w:bCs/>
                <w:sz w:val="24"/>
                <w:szCs w:val="24"/>
              </w:rPr>
              <w:t>3</w:t>
            </w:r>
            <w:r w:rsidRPr="00B63290">
              <w:rPr>
                <w:rFonts w:ascii="Arial" w:hAnsi="Arial" w:cs="Arial"/>
                <w:b/>
                <w:bCs/>
                <w:sz w:val="24"/>
                <w:szCs w:val="24"/>
              </w:rPr>
              <w:t xml:space="preserve"> Risk management: </w:t>
            </w:r>
            <w:r w:rsidRPr="00B63290">
              <w:rPr>
                <w:rFonts w:ascii="Arial" w:hAnsi="Arial" w:cs="Arial"/>
                <w:sz w:val="24"/>
                <w:szCs w:val="24"/>
              </w:rPr>
              <w:t>Effectively manage risk through the development and implementation of a responsive risk management strategy.  </w:t>
            </w:r>
          </w:p>
          <w:p w14:paraId="43A4F07C" w14:textId="77777777" w:rsidR="00FD661B" w:rsidRPr="00B63290" w:rsidRDefault="00FD661B" w:rsidP="00A77025">
            <w:pPr>
              <w:spacing w:after="0" w:line="240" w:lineRule="auto"/>
              <w:rPr>
                <w:rFonts w:ascii="Arial" w:hAnsi="Arial" w:cs="Arial"/>
                <w:sz w:val="24"/>
                <w:szCs w:val="24"/>
              </w:rPr>
            </w:pPr>
          </w:p>
          <w:p w14:paraId="5657FE48" w14:textId="3E86E3AB" w:rsidR="00FD661B" w:rsidRPr="00B63290" w:rsidRDefault="00FD661B" w:rsidP="00A77025">
            <w:pPr>
              <w:rPr>
                <w:rFonts w:ascii="Arial" w:hAnsi="Arial" w:cs="Arial"/>
                <w:sz w:val="24"/>
                <w:szCs w:val="24"/>
              </w:rPr>
            </w:pPr>
          </w:p>
        </w:tc>
      </w:tr>
      <w:tr w:rsidR="00FD661B" w:rsidRPr="00B63290" w14:paraId="4DA56D2D" w14:textId="77777777" w:rsidTr="00333233">
        <w:trPr>
          <w:trHeight w:val="300"/>
        </w:trPr>
        <w:tc>
          <w:tcPr>
            <w:tcW w:w="13920" w:type="dxa"/>
            <w:tcBorders>
              <w:top w:val="single" w:sz="6" w:space="0" w:color="auto"/>
              <w:left w:val="single" w:sz="6" w:space="0" w:color="auto"/>
              <w:bottom w:val="single" w:sz="6" w:space="0" w:color="auto"/>
              <w:right w:val="single" w:sz="6" w:space="0" w:color="auto"/>
            </w:tcBorders>
            <w:hideMark/>
          </w:tcPr>
          <w:p w14:paraId="04B80057" w14:textId="77777777" w:rsidR="00FD661B" w:rsidRPr="00B63290" w:rsidRDefault="00FD661B" w:rsidP="006551E7">
            <w:pPr>
              <w:spacing w:after="0" w:line="240" w:lineRule="auto"/>
              <w:ind w:left="340" w:hanging="340"/>
              <w:rPr>
                <w:rFonts w:ascii="Arial" w:hAnsi="Arial" w:cs="Arial"/>
                <w:sz w:val="24"/>
                <w:szCs w:val="24"/>
              </w:rPr>
            </w:pPr>
            <w:r w:rsidRPr="00B63290">
              <w:rPr>
                <w:rFonts w:ascii="Arial" w:hAnsi="Arial" w:cs="Arial"/>
                <w:b/>
                <w:bCs/>
                <w:sz w:val="24"/>
                <w:szCs w:val="24"/>
              </w:rPr>
              <w:t>4.</w:t>
            </w:r>
            <w:r>
              <w:rPr>
                <w:rFonts w:ascii="Arial" w:hAnsi="Arial" w:cs="Arial"/>
                <w:b/>
                <w:bCs/>
                <w:sz w:val="24"/>
                <w:szCs w:val="24"/>
              </w:rPr>
              <w:t>4</w:t>
            </w:r>
            <w:r w:rsidRPr="00B63290">
              <w:rPr>
                <w:rFonts w:ascii="Arial" w:hAnsi="Arial" w:cs="Arial"/>
                <w:b/>
                <w:bCs/>
                <w:sz w:val="24"/>
                <w:szCs w:val="24"/>
              </w:rPr>
              <w:t xml:space="preserve"> Financial management: </w:t>
            </w:r>
            <w:r w:rsidRPr="00B63290">
              <w:rPr>
                <w:rFonts w:ascii="Arial" w:hAnsi="Arial" w:cs="Arial"/>
                <w:sz w:val="24"/>
                <w:szCs w:val="24"/>
              </w:rPr>
              <w:t>Provide robust financial forecasting and management that supports the membership and complies with departmental requirements. </w:t>
            </w:r>
          </w:p>
          <w:p w14:paraId="65DF96B4" w14:textId="769A2F8D" w:rsidR="00FD661B" w:rsidRPr="00B63290" w:rsidRDefault="00FD661B" w:rsidP="00A77025">
            <w:pPr>
              <w:rPr>
                <w:rFonts w:ascii="Arial" w:hAnsi="Arial" w:cs="Arial"/>
                <w:sz w:val="24"/>
                <w:szCs w:val="24"/>
              </w:rPr>
            </w:pPr>
            <w:r w:rsidRPr="00B63290">
              <w:rPr>
                <w:rFonts w:ascii="Arial" w:hAnsi="Arial" w:cs="Arial"/>
                <w:sz w:val="24"/>
                <w:szCs w:val="24"/>
              </w:rPr>
              <w:t> </w:t>
            </w:r>
          </w:p>
        </w:tc>
      </w:tr>
      <w:tr w:rsidR="00FD661B" w:rsidRPr="00B63290" w14:paraId="1FDAE0B2" w14:textId="77777777" w:rsidTr="00711579">
        <w:trPr>
          <w:trHeight w:val="300"/>
        </w:trPr>
        <w:tc>
          <w:tcPr>
            <w:tcW w:w="13920" w:type="dxa"/>
            <w:tcBorders>
              <w:top w:val="single" w:sz="6" w:space="0" w:color="auto"/>
              <w:left w:val="single" w:sz="6" w:space="0" w:color="auto"/>
              <w:bottom w:val="single" w:sz="6" w:space="0" w:color="auto"/>
              <w:right w:val="single" w:sz="6" w:space="0" w:color="auto"/>
            </w:tcBorders>
            <w:hideMark/>
          </w:tcPr>
          <w:p w14:paraId="749B7995" w14:textId="77777777" w:rsidR="00FD661B" w:rsidRPr="00B63290" w:rsidRDefault="00FD661B" w:rsidP="006551E7">
            <w:pPr>
              <w:spacing w:after="0" w:line="240" w:lineRule="auto"/>
              <w:ind w:left="340" w:hanging="340"/>
              <w:rPr>
                <w:rFonts w:ascii="Arial" w:hAnsi="Arial" w:cs="Arial"/>
                <w:sz w:val="24"/>
                <w:szCs w:val="24"/>
              </w:rPr>
            </w:pPr>
            <w:r w:rsidRPr="00B63290">
              <w:rPr>
                <w:rFonts w:ascii="Arial" w:hAnsi="Arial" w:cs="Arial"/>
                <w:b/>
                <w:bCs/>
                <w:sz w:val="24"/>
                <w:szCs w:val="24"/>
              </w:rPr>
              <w:t>4.</w:t>
            </w:r>
            <w:r>
              <w:rPr>
                <w:rFonts w:ascii="Arial" w:hAnsi="Arial" w:cs="Arial"/>
                <w:b/>
                <w:bCs/>
                <w:sz w:val="24"/>
                <w:szCs w:val="24"/>
              </w:rPr>
              <w:t>5</w:t>
            </w:r>
            <w:r w:rsidRPr="00B63290">
              <w:rPr>
                <w:rFonts w:ascii="Arial" w:hAnsi="Arial" w:cs="Arial"/>
                <w:b/>
                <w:bCs/>
                <w:sz w:val="24"/>
                <w:szCs w:val="24"/>
              </w:rPr>
              <w:t xml:space="preserve"> Assurance: </w:t>
            </w:r>
            <w:r w:rsidRPr="00B63290">
              <w:rPr>
                <w:rFonts w:ascii="Arial" w:hAnsi="Arial" w:cs="Arial"/>
                <w:sz w:val="24"/>
                <w:szCs w:val="24"/>
              </w:rPr>
              <w:t>Provide business assurance through regular challenge meetings with MoJ</w:t>
            </w:r>
            <w:r>
              <w:rPr>
                <w:rFonts w:ascii="Arial" w:hAnsi="Arial" w:cs="Arial"/>
                <w:sz w:val="24"/>
                <w:szCs w:val="24"/>
              </w:rPr>
              <w:t>,</w:t>
            </w:r>
            <w:r w:rsidRPr="00B63290">
              <w:rPr>
                <w:rFonts w:ascii="Arial" w:hAnsi="Arial" w:cs="Arial"/>
                <w:sz w:val="24"/>
                <w:szCs w:val="24"/>
              </w:rPr>
              <w:t xml:space="preserve"> accurate completion of non-/financial returns and commissions as required within timescales. </w:t>
            </w:r>
          </w:p>
          <w:p w14:paraId="0B944909" w14:textId="77777777" w:rsidR="00FD661B" w:rsidRPr="00B63290" w:rsidRDefault="00FD661B" w:rsidP="006551E7">
            <w:pPr>
              <w:spacing w:after="0" w:line="240" w:lineRule="auto"/>
              <w:ind w:left="340" w:hanging="340"/>
              <w:rPr>
                <w:rFonts w:ascii="Arial" w:hAnsi="Arial" w:cs="Arial"/>
                <w:sz w:val="24"/>
                <w:szCs w:val="24"/>
              </w:rPr>
            </w:pPr>
          </w:p>
          <w:p w14:paraId="5528F8BA" w14:textId="3719F0A1" w:rsidR="00FD661B" w:rsidRPr="00B63290" w:rsidRDefault="00FD661B" w:rsidP="00A77025">
            <w:pPr>
              <w:rPr>
                <w:rFonts w:ascii="Arial" w:hAnsi="Arial" w:cs="Arial"/>
                <w:sz w:val="24"/>
                <w:szCs w:val="24"/>
              </w:rPr>
            </w:pPr>
          </w:p>
        </w:tc>
      </w:tr>
    </w:tbl>
    <w:p w14:paraId="746A5E2B" w14:textId="77777777" w:rsidR="00584208" w:rsidRPr="00B63290" w:rsidRDefault="00584208" w:rsidP="00524F73">
      <w:pPr>
        <w:rPr>
          <w:rFonts w:ascii="Arial" w:hAnsi="Arial" w:cs="Arial"/>
        </w:rPr>
      </w:pPr>
    </w:p>
    <w:sectPr w:rsidR="00584208" w:rsidRPr="00B63290" w:rsidSect="0042192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BA9F" w14:textId="77777777" w:rsidR="000D0F2F" w:rsidRDefault="000D0F2F" w:rsidP="005B096C">
      <w:pPr>
        <w:spacing w:after="0" w:line="240" w:lineRule="auto"/>
      </w:pPr>
      <w:r>
        <w:separator/>
      </w:r>
    </w:p>
  </w:endnote>
  <w:endnote w:type="continuationSeparator" w:id="0">
    <w:p w14:paraId="7FD0506E" w14:textId="77777777" w:rsidR="000D0F2F" w:rsidRDefault="000D0F2F" w:rsidP="005B0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3E2D" w14:textId="5A9C520C" w:rsidR="00CF59CF" w:rsidRDefault="00CF59CF">
    <w:pPr>
      <w:pStyle w:val="Footer"/>
    </w:pPr>
    <w:r>
      <w:rPr>
        <w:noProof/>
        <w14:ligatures w14:val="standardContextual"/>
      </w:rPr>
      <mc:AlternateContent>
        <mc:Choice Requires="wps">
          <w:drawing>
            <wp:anchor distT="0" distB="0" distL="0" distR="0" simplePos="0" relativeHeight="251662336" behindDoc="0" locked="0" layoutInCell="1" allowOverlap="1" wp14:anchorId="3A046D34" wp14:editId="5237D082">
              <wp:simplePos x="635" y="635"/>
              <wp:positionH relativeFrom="page">
                <wp:align>center</wp:align>
              </wp:positionH>
              <wp:positionV relativeFrom="page">
                <wp:align>bottom</wp:align>
              </wp:positionV>
              <wp:extent cx="622300" cy="391160"/>
              <wp:effectExtent l="0" t="0" r="6350" b="0"/>
              <wp:wrapNone/>
              <wp:docPr id="15214610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A07BC7C" w14:textId="25D6C694"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046D34"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4A07BC7C" w14:textId="25D6C694"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7D1B" w14:textId="364CDDA6" w:rsidR="005B096C" w:rsidRDefault="00CF59CF">
    <w:pPr>
      <w:pStyle w:val="Footer"/>
      <w:jc w:val="right"/>
    </w:pPr>
    <w:r>
      <w:rPr>
        <w:noProof/>
        <w14:ligatures w14:val="standardContextual"/>
      </w:rPr>
      <mc:AlternateContent>
        <mc:Choice Requires="wps">
          <w:drawing>
            <wp:anchor distT="0" distB="0" distL="0" distR="0" simplePos="0" relativeHeight="251663360" behindDoc="0" locked="0" layoutInCell="1" allowOverlap="1" wp14:anchorId="3DDFF7AE" wp14:editId="4229926E">
              <wp:simplePos x="914400" y="6772275"/>
              <wp:positionH relativeFrom="page">
                <wp:align>center</wp:align>
              </wp:positionH>
              <wp:positionV relativeFrom="page">
                <wp:align>bottom</wp:align>
              </wp:positionV>
              <wp:extent cx="622300" cy="391160"/>
              <wp:effectExtent l="0" t="0" r="6350" b="0"/>
              <wp:wrapNone/>
              <wp:docPr id="7655504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E5444C" w14:textId="387CC379" w:rsidR="00CF59CF" w:rsidRPr="00CF59CF" w:rsidRDefault="00CF59CF" w:rsidP="00CF59CF">
                          <w:pPr>
                            <w:spacing w:after="0"/>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DFF7AE"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8E5444C" w14:textId="387CC379" w:rsidR="00CF59CF" w:rsidRPr="00CF59CF" w:rsidRDefault="00CF59CF" w:rsidP="00CF59CF">
                    <w:pPr>
                      <w:spacing w:after="0"/>
                      <w:rPr>
                        <w:rFonts w:ascii="Aptos" w:eastAsia="Aptos" w:hAnsi="Aptos" w:cs="Aptos"/>
                        <w:noProof/>
                        <w:color w:val="000000"/>
                        <w:sz w:val="24"/>
                        <w:szCs w:val="24"/>
                      </w:rPr>
                    </w:pPr>
                  </w:p>
                </w:txbxContent>
              </v:textbox>
              <w10:wrap anchorx="page" anchory="page"/>
            </v:shape>
          </w:pict>
        </mc:Fallback>
      </mc:AlternateContent>
    </w:r>
    <w:sdt>
      <w:sdtPr>
        <w:id w:val="2121716260"/>
        <w:docPartObj>
          <w:docPartGallery w:val="Page Numbers (Bottom of Page)"/>
          <w:docPartUnique/>
        </w:docPartObj>
      </w:sdtPr>
      <w:sdtEndPr>
        <w:rPr>
          <w:noProof/>
        </w:rPr>
      </w:sdtEndPr>
      <w:sdtContent>
        <w:r w:rsidR="005B096C">
          <w:fldChar w:fldCharType="begin"/>
        </w:r>
        <w:r w:rsidR="005B096C">
          <w:instrText xml:space="preserve"> PAGE   \* MERGEFORMAT </w:instrText>
        </w:r>
        <w:r w:rsidR="005B096C">
          <w:fldChar w:fldCharType="separate"/>
        </w:r>
        <w:r w:rsidR="005B096C">
          <w:rPr>
            <w:noProof/>
          </w:rPr>
          <w:t>2</w:t>
        </w:r>
        <w:r w:rsidR="005B096C">
          <w:rPr>
            <w:noProof/>
          </w:rPr>
          <w:fldChar w:fldCharType="end"/>
        </w:r>
      </w:sdtContent>
    </w:sdt>
  </w:p>
  <w:p w14:paraId="7B85638C" w14:textId="77777777" w:rsidR="005B096C" w:rsidRDefault="005B0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E7F1" w14:textId="2315B324" w:rsidR="00CF59CF" w:rsidRDefault="00CF59CF">
    <w:pPr>
      <w:pStyle w:val="Footer"/>
    </w:pPr>
    <w:r>
      <w:rPr>
        <w:noProof/>
        <w14:ligatures w14:val="standardContextual"/>
      </w:rPr>
      <mc:AlternateContent>
        <mc:Choice Requires="wps">
          <w:drawing>
            <wp:anchor distT="0" distB="0" distL="0" distR="0" simplePos="0" relativeHeight="251661312" behindDoc="0" locked="0" layoutInCell="1" allowOverlap="1" wp14:anchorId="12864219" wp14:editId="1B614DEA">
              <wp:simplePos x="635" y="635"/>
              <wp:positionH relativeFrom="page">
                <wp:align>center</wp:align>
              </wp:positionH>
              <wp:positionV relativeFrom="page">
                <wp:align>bottom</wp:align>
              </wp:positionV>
              <wp:extent cx="622300" cy="391160"/>
              <wp:effectExtent l="0" t="0" r="6350" b="0"/>
              <wp:wrapNone/>
              <wp:docPr id="19588832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5E936DA" w14:textId="2EEA08BC"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864219" id="_x0000_t202" coordsize="21600,21600" o:spt="202" path="m,l,21600r21600,l21600,xe">
              <v:stroke joinstyle="miter"/>
              <v:path gradientshapeok="t" o:connecttype="rect"/>
            </v:shapetype>
            <v:shape id="Text Box 4" o:spid="_x0000_s1030"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15E936DA" w14:textId="2EEA08BC"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C495" w14:textId="77777777" w:rsidR="000D0F2F" w:rsidRDefault="000D0F2F" w:rsidP="005B096C">
      <w:pPr>
        <w:spacing w:after="0" w:line="240" w:lineRule="auto"/>
      </w:pPr>
      <w:r>
        <w:separator/>
      </w:r>
    </w:p>
  </w:footnote>
  <w:footnote w:type="continuationSeparator" w:id="0">
    <w:p w14:paraId="2DE8F136" w14:textId="77777777" w:rsidR="000D0F2F" w:rsidRDefault="000D0F2F" w:rsidP="005B0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13B1" w14:textId="1CE470C6" w:rsidR="00CF59CF" w:rsidRDefault="00CF59CF">
    <w:pPr>
      <w:pStyle w:val="Header"/>
    </w:pPr>
    <w:r>
      <w:rPr>
        <w:noProof/>
        <w14:ligatures w14:val="standardContextual"/>
      </w:rPr>
      <mc:AlternateContent>
        <mc:Choice Requires="wps">
          <w:drawing>
            <wp:anchor distT="0" distB="0" distL="0" distR="0" simplePos="0" relativeHeight="251659264" behindDoc="0" locked="0" layoutInCell="1" allowOverlap="1" wp14:anchorId="02C721EB" wp14:editId="47FF9467">
              <wp:simplePos x="635" y="635"/>
              <wp:positionH relativeFrom="page">
                <wp:align>center</wp:align>
              </wp:positionH>
              <wp:positionV relativeFrom="page">
                <wp:align>top</wp:align>
              </wp:positionV>
              <wp:extent cx="622300" cy="391160"/>
              <wp:effectExtent l="0" t="0" r="6350" b="8890"/>
              <wp:wrapNone/>
              <wp:docPr id="6822422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97341B8" w14:textId="45ACFF0B"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C721EB"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297341B8" w14:textId="45ACFF0B"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2AD9" w14:textId="1AD113C1" w:rsidR="00843AAA" w:rsidRDefault="00843AAA">
    <w:pPr>
      <w:pStyle w:val="Header"/>
    </w:pPr>
    <w:r>
      <w:rPr>
        <w:noProof/>
      </w:rPr>
      <mc:AlternateContent>
        <mc:Choice Requires="wps">
          <w:drawing>
            <wp:inline distT="0" distB="0" distL="0" distR="0" wp14:anchorId="770ABFA5" wp14:editId="26B1959D">
              <wp:extent cx="304800" cy="304800"/>
              <wp:effectExtent l="0" t="0" r="0" b="0"/>
              <wp:docPr id="67325926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3A964"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72DB9">
      <w:rPr>
        <w:noProof/>
      </w:rPr>
      <mc:AlternateContent>
        <mc:Choice Requires="wps">
          <w:drawing>
            <wp:inline distT="0" distB="0" distL="0" distR="0" wp14:anchorId="43BD9D07" wp14:editId="1BFFA77D">
              <wp:extent cx="304800" cy="304800"/>
              <wp:effectExtent l="0" t="0" r="0" b="0"/>
              <wp:docPr id="1241281874"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F54B0"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2AE5" w14:textId="64C9D39D" w:rsidR="00CF59CF" w:rsidRDefault="00CF59CF">
    <w:pPr>
      <w:pStyle w:val="Header"/>
    </w:pPr>
    <w:r>
      <w:rPr>
        <w:noProof/>
        <w14:ligatures w14:val="standardContextual"/>
      </w:rPr>
      <mc:AlternateContent>
        <mc:Choice Requires="wps">
          <w:drawing>
            <wp:anchor distT="0" distB="0" distL="0" distR="0" simplePos="0" relativeHeight="251658240" behindDoc="0" locked="0" layoutInCell="1" allowOverlap="1" wp14:anchorId="2DC82C37" wp14:editId="312FF6E8">
              <wp:simplePos x="635" y="635"/>
              <wp:positionH relativeFrom="page">
                <wp:align>center</wp:align>
              </wp:positionH>
              <wp:positionV relativeFrom="page">
                <wp:align>top</wp:align>
              </wp:positionV>
              <wp:extent cx="622300" cy="391160"/>
              <wp:effectExtent l="0" t="0" r="6350" b="8890"/>
              <wp:wrapNone/>
              <wp:docPr id="21420201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E705578" w14:textId="768BA246"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82C37" id="_x0000_t202" coordsize="21600,21600" o:spt="202" path="m,l,21600r21600,l21600,xe">
              <v:stroke joinstyle="miter"/>
              <v:path gradientshapeok="t" o:connecttype="rect"/>
            </v:shapetype>
            <v:shape id="Text Box 1" o:spid="_x0000_s1029"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Ta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T83H6LdRHWsrDie/g5Kql1msR8Fl4IpimJdHi&#10;Ex3aQF9xOFucNeB//s0f8wl3inLWk2AqbknRnJnvlviI2kpGcZt/jmD40b0dDbvv7oFkWNCLcDKZ&#10;MQ/NaGoP3SvJeRkbUUhYSe0qjqN5jyfl0nOQarlMSSQjJ3BtN07G0hGuiOXL8Cq8OwOOxNQjjGoS&#10;5TvcT7nxZnDLPRL6iZQI7QnIM+IkwcTV+blEjb/9T1nXR734BQ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El0FNoMAgAAHAQAAA4A&#10;AAAAAAAAAAAAAAAALgIAAGRycy9lMm9Eb2MueG1sUEsBAi0AFAAGAAgAAAAhAGGiSGjYAAAAAwEA&#10;AA8AAAAAAAAAAAAAAAAAZgQAAGRycy9kb3ducmV2LnhtbFBLBQYAAAAABAAEAPMAAABrBQAAAAA=&#10;" filled="f" stroked="f">
              <v:textbox style="mso-fit-shape-to-text:t" inset="0,15pt,0,0">
                <w:txbxContent>
                  <w:p w14:paraId="3E705578" w14:textId="768BA246" w:rsidR="00CF59CF" w:rsidRPr="00CF59CF" w:rsidRDefault="00CF59CF" w:rsidP="00CF59CF">
                    <w:pPr>
                      <w:spacing w:after="0"/>
                      <w:rPr>
                        <w:rFonts w:ascii="Aptos" w:eastAsia="Aptos" w:hAnsi="Aptos" w:cs="Aptos"/>
                        <w:noProof/>
                        <w:color w:val="000000"/>
                        <w:sz w:val="24"/>
                        <w:szCs w:val="24"/>
                      </w:rPr>
                    </w:pPr>
                    <w:r w:rsidRPr="00CF59CF">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131F"/>
    <w:multiLevelType w:val="multilevel"/>
    <w:tmpl w:val="7E98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B31B73"/>
    <w:multiLevelType w:val="multilevel"/>
    <w:tmpl w:val="744292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5A1A02"/>
    <w:multiLevelType w:val="multilevel"/>
    <w:tmpl w:val="DE54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073C5"/>
    <w:multiLevelType w:val="multilevel"/>
    <w:tmpl w:val="320E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6C746B"/>
    <w:multiLevelType w:val="multilevel"/>
    <w:tmpl w:val="208A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AD6287"/>
    <w:multiLevelType w:val="multilevel"/>
    <w:tmpl w:val="30D4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FD6BC4"/>
    <w:multiLevelType w:val="multilevel"/>
    <w:tmpl w:val="1F3C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17791"/>
    <w:multiLevelType w:val="multilevel"/>
    <w:tmpl w:val="7FB01E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8691B43"/>
    <w:multiLevelType w:val="multilevel"/>
    <w:tmpl w:val="31A2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084CAD"/>
    <w:multiLevelType w:val="multilevel"/>
    <w:tmpl w:val="D33C511A"/>
    <w:lvl w:ilvl="0">
      <w:start w:val="1"/>
      <w:numFmt w:val="decimal"/>
      <w:lvlText w:val="%1."/>
      <w:lvlJc w:val="left"/>
      <w:pPr>
        <w:ind w:left="360" w:hanging="360"/>
      </w:pPr>
      <w:rPr>
        <w:rFonts w:hint="default"/>
        <w:b/>
      </w:rPr>
    </w:lvl>
    <w:lvl w:ilvl="1">
      <w:start w:val="1"/>
      <w:numFmt w:val="decimal"/>
      <w:isLgl/>
      <w:lvlText w:val="%1.%2"/>
      <w:lvlJc w:val="left"/>
      <w:pPr>
        <w:ind w:left="372" w:hanging="372"/>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4AD0529C"/>
    <w:multiLevelType w:val="multilevel"/>
    <w:tmpl w:val="C408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F19D4"/>
    <w:multiLevelType w:val="multilevel"/>
    <w:tmpl w:val="252691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41D3509"/>
    <w:multiLevelType w:val="multilevel"/>
    <w:tmpl w:val="B654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6325AD"/>
    <w:multiLevelType w:val="multilevel"/>
    <w:tmpl w:val="1BFCE2F4"/>
    <w:lvl w:ilvl="0">
      <w:start w:val="1"/>
      <w:numFmt w:val="decimal"/>
      <w:lvlText w:val="%1"/>
      <w:lvlJc w:val="left"/>
      <w:pPr>
        <w:ind w:left="390" w:hanging="390"/>
      </w:pPr>
      <w:rPr>
        <w:rFonts w:hint="default"/>
        <w:b/>
      </w:rPr>
    </w:lvl>
    <w:lvl w:ilvl="1">
      <w:start w:val="13"/>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5CD9365E"/>
    <w:multiLevelType w:val="multilevel"/>
    <w:tmpl w:val="C498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7F4512"/>
    <w:multiLevelType w:val="multilevel"/>
    <w:tmpl w:val="03F6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CC4F6C"/>
    <w:multiLevelType w:val="multilevel"/>
    <w:tmpl w:val="2C5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1639E9"/>
    <w:multiLevelType w:val="multilevel"/>
    <w:tmpl w:val="B4EE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746747"/>
    <w:multiLevelType w:val="multilevel"/>
    <w:tmpl w:val="BE78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E50474"/>
    <w:multiLevelType w:val="multilevel"/>
    <w:tmpl w:val="F18C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133880"/>
    <w:multiLevelType w:val="multilevel"/>
    <w:tmpl w:val="69E0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773561"/>
    <w:multiLevelType w:val="multilevel"/>
    <w:tmpl w:val="F282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506955"/>
    <w:multiLevelType w:val="multilevel"/>
    <w:tmpl w:val="634C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7181854">
    <w:abstractNumId w:val="12"/>
  </w:num>
  <w:num w:numId="2" w16cid:durableId="763309504">
    <w:abstractNumId w:val="2"/>
  </w:num>
  <w:num w:numId="3" w16cid:durableId="945428764">
    <w:abstractNumId w:val="10"/>
  </w:num>
  <w:num w:numId="4" w16cid:durableId="677778465">
    <w:abstractNumId w:val="5"/>
  </w:num>
  <w:num w:numId="5" w16cid:durableId="1629051104">
    <w:abstractNumId w:val="22"/>
  </w:num>
  <w:num w:numId="6" w16cid:durableId="1822846700">
    <w:abstractNumId w:val="4"/>
  </w:num>
  <w:num w:numId="7" w16cid:durableId="2060661170">
    <w:abstractNumId w:val="17"/>
  </w:num>
  <w:num w:numId="8" w16cid:durableId="1527476238">
    <w:abstractNumId w:val="3"/>
  </w:num>
  <w:num w:numId="9" w16cid:durableId="1557467036">
    <w:abstractNumId w:val="20"/>
  </w:num>
  <w:num w:numId="10" w16cid:durableId="1982610899">
    <w:abstractNumId w:val="0"/>
  </w:num>
  <w:num w:numId="11" w16cid:durableId="439183967">
    <w:abstractNumId w:val="19"/>
  </w:num>
  <w:num w:numId="12" w16cid:durableId="1566642163">
    <w:abstractNumId w:val="8"/>
  </w:num>
  <w:num w:numId="13" w16cid:durableId="1056275177">
    <w:abstractNumId w:val="6"/>
  </w:num>
  <w:num w:numId="14" w16cid:durableId="905067237">
    <w:abstractNumId w:val="14"/>
  </w:num>
  <w:num w:numId="15" w16cid:durableId="1263799838">
    <w:abstractNumId w:val="18"/>
  </w:num>
  <w:num w:numId="16" w16cid:durableId="858352200">
    <w:abstractNumId w:val="15"/>
  </w:num>
  <w:num w:numId="17" w16cid:durableId="116992952">
    <w:abstractNumId w:val="16"/>
  </w:num>
  <w:num w:numId="18" w16cid:durableId="2004121948">
    <w:abstractNumId w:val="21"/>
  </w:num>
  <w:num w:numId="19" w16cid:durableId="900553604">
    <w:abstractNumId w:val="11"/>
  </w:num>
  <w:num w:numId="20" w16cid:durableId="1139806888">
    <w:abstractNumId w:val="13"/>
  </w:num>
  <w:num w:numId="21" w16cid:durableId="68494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2034907">
    <w:abstractNumId w:val="9"/>
  </w:num>
  <w:num w:numId="23" w16cid:durableId="606081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26"/>
    <w:rsid w:val="000136F6"/>
    <w:rsid w:val="00013CC5"/>
    <w:rsid w:val="00027731"/>
    <w:rsid w:val="0003082D"/>
    <w:rsid w:val="00031B8A"/>
    <w:rsid w:val="0003626C"/>
    <w:rsid w:val="00041097"/>
    <w:rsid w:val="000416DB"/>
    <w:rsid w:val="000428AC"/>
    <w:rsid w:val="000675E7"/>
    <w:rsid w:val="00073E7F"/>
    <w:rsid w:val="000A20E1"/>
    <w:rsid w:val="000B3C9F"/>
    <w:rsid w:val="000C3298"/>
    <w:rsid w:val="000D0F2F"/>
    <w:rsid w:val="000F345B"/>
    <w:rsid w:val="00111720"/>
    <w:rsid w:val="00112A26"/>
    <w:rsid w:val="00124B53"/>
    <w:rsid w:val="001329F9"/>
    <w:rsid w:val="00153D46"/>
    <w:rsid w:val="0015740C"/>
    <w:rsid w:val="00160CD3"/>
    <w:rsid w:val="00165B40"/>
    <w:rsid w:val="00171E47"/>
    <w:rsid w:val="001C21C9"/>
    <w:rsid w:val="001D033C"/>
    <w:rsid w:val="002241FA"/>
    <w:rsid w:val="00257BA3"/>
    <w:rsid w:val="00271284"/>
    <w:rsid w:val="002D12FE"/>
    <w:rsid w:val="002D40E8"/>
    <w:rsid w:val="002D6267"/>
    <w:rsid w:val="002F47BC"/>
    <w:rsid w:val="003100E9"/>
    <w:rsid w:val="003110C6"/>
    <w:rsid w:val="00316AEE"/>
    <w:rsid w:val="00320A89"/>
    <w:rsid w:val="00321D42"/>
    <w:rsid w:val="00335227"/>
    <w:rsid w:val="00335AA6"/>
    <w:rsid w:val="00340B04"/>
    <w:rsid w:val="0034766E"/>
    <w:rsid w:val="00382E2B"/>
    <w:rsid w:val="00386FD2"/>
    <w:rsid w:val="003979C0"/>
    <w:rsid w:val="003A0156"/>
    <w:rsid w:val="003A02E5"/>
    <w:rsid w:val="003B548F"/>
    <w:rsid w:val="003C1242"/>
    <w:rsid w:val="003E38B5"/>
    <w:rsid w:val="00400004"/>
    <w:rsid w:val="0040551B"/>
    <w:rsid w:val="00421926"/>
    <w:rsid w:val="004447F7"/>
    <w:rsid w:val="00450B7E"/>
    <w:rsid w:val="004815D7"/>
    <w:rsid w:val="00492250"/>
    <w:rsid w:val="00492C72"/>
    <w:rsid w:val="00494B0B"/>
    <w:rsid w:val="004B2B3D"/>
    <w:rsid w:val="004B5FBD"/>
    <w:rsid w:val="004C2E45"/>
    <w:rsid w:val="004F76E9"/>
    <w:rsid w:val="00510922"/>
    <w:rsid w:val="0051473D"/>
    <w:rsid w:val="00524F73"/>
    <w:rsid w:val="00536774"/>
    <w:rsid w:val="005376A1"/>
    <w:rsid w:val="00540BEF"/>
    <w:rsid w:val="00557BA7"/>
    <w:rsid w:val="00572DB9"/>
    <w:rsid w:val="00575383"/>
    <w:rsid w:val="00584208"/>
    <w:rsid w:val="005B096C"/>
    <w:rsid w:val="005C08BD"/>
    <w:rsid w:val="005C51DC"/>
    <w:rsid w:val="005D739E"/>
    <w:rsid w:val="005E27C3"/>
    <w:rsid w:val="005F4895"/>
    <w:rsid w:val="006040A3"/>
    <w:rsid w:val="0061400F"/>
    <w:rsid w:val="00623DA4"/>
    <w:rsid w:val="00626EAD"/>
    <w:rsid w:val="00636D92"/>
    <w:rsid w:val="006551E7"/>
    <w:rsid w:val="00660603"/>
    <w:rsid w:val="00667B5C"/>
    <w:rsid w:val="00687D06"/>
    <w:rsid w:val="00692B18"/>
    <w:rsid w:val="00697643"/>
    <w:rsid w:val="006A0C5A"/>
    <w:rsid w:val="006C3CE0"/>
    <w:rsid w:val="006F2E85"/>
    <w:rsid w:val="006F2E91"/>
    <w:rsid w:val="0070621C"/>
    <w:rsid w:val="00712AE9"/>
    <w:rsid w:val="007255CF"/>
    <w:rsid w:val="007A11BD"/>
    <w:rsid w:val="007F4F8B"/>
    <w:rsid w:val="007F6280"/>
    <w:rsid w:val="00806FA6"/>
    <w:rsid w:val="0082205A"/>
    <w:rsid w:val="00833F97"/>
    <w:rsid w:val="00843AAA"/>
    <w:rsid w:val="00885880"/>
    <w:rsid w:val="00893D5B"/>
    <w:rsid w:val="008B732A"/>
    <w:rsid w:val="008C63B3"/>
    <w:rsid w:val="0090176E"/>
    <w:rsid w:val="00911A60"/>
    <w:rsid w:val="009171E1"/>
    <w:rsid w:val="0092109A"/>
    <w:rsid w:val="009215E2"/>
    <w:rsid w:val="00927160"/>
    <w:rsid w:val="0093790C"/>
    <w:rsid w:val="00947E65"/>
    <w:rsid w:val="00961A39"/>
    <w:rsid w:val="00962C24"/>
    <w:rsid w:val="00966111"/>
    <w:rsid w:val="00984A8B"/>
    <w:rsid w:val="009978AB"/>
    <w:rsid w:val="009C2848"/>
    <w:rsid w:val="009D389C"/>
    <w:rsid w:val="009D3F37"/>
    <w:rsid w:val="009D664C"/>
    <w:rsid w:val="009E4CEA"/>
    <w:rsid w:val="009E5E8A"/>
    <w:rsid w:val="009E689B"/>
    <w:rsid w:val="009F233F"/>
    <w:rsid w:val="00A16CC9"/>
    <w:rsid w:val="00A30CE7"/>
    <w:rsid w:val="00A361F9"/>
    <w:rsid w:val="00A45445"/>
    <w:rsid w:val="00A77025"/>
    <w:rsid w:val="00A95759"/>
    <w:rsid w:val="00A95AB3"/>
    <w:rsid w:val="00AA2FB7"/>
    <w:rsid w:val="00AC174E"/>
    <w:rsid w:val="00AC6B2C"/>
    <w:rsid w:val="00AF3AE9"/>
    <w:rsid w:val="00B00162"/>
    <w:rsid w:val="00B157FF"/>
    <w:rsid w:val="00B21DB7"/>
    <w:rsid w:val="00B468AD"/>
    <w:rsid w:val="00B5124A"/>
    <w:rsid w:val="00B63290"/>
    <w:rsid w:val="00B64DDA"/>
    <w:rsid w:val="00B9290A"/>
    <w:rsid w:val="00B93285"/>
    <w:rsid w:val="00BD4719"/>
    <w:rsid w:val="00BD57F0"/>
    <w:rsid w:val="00BE0DD0"/>
    <w:rsid w:val="00BE6C4F"/>
    <w:rsid w:val="00BF04FF"/>
    <w:rsid w:val="00C00522"/>
    <w:rsid w:val="00C26DB4"/>
    <w:rsid w:val="00C344EE"/>
    <w:rsid w:val="00C557BF"/>
    <w:rsid w:val="00C6221D"/>
    <w:rsid w:val="00CD7A91"/>
    <w:rsid w:val="00CF59CF"/>
    <w:rsid w:val="00D01617"/>
    <w:rsid w:val="00D1690F"/>
    <w:rsid w:val="00D20DC8"/>
    <w:rsid w:val="00D24BDF"/>
    <w:rsid w:val="00D25901"/>
    <w:rsid w:val="00D950AF"/>
    <w:rsid w:val="00DB263D"/>
    <w:rsid w:val="00E03C6A"/>
    <w:rsid w:val="00E473D2"/>
    <w:rsid w:val="00E47613"/>
    <w:rsid w:val="00E6581A"/>
    <w:rsid w:val="00E83019"/>
    <w:rsid w:val="00E9087E"/>
    <w:rsid w:val="00EA1357"/>
    <w:rsid w:val="00ED6C6A"/>
    <w:rsid w:val="00EE6E14"/>
    <w:rsid w:val="00EF4360"/>
    <w:rsid w:val="00F22F44"/>
    <w:rsid w:val="00F267B4"/>
    <w:rsid w:val="00F27DCB"/>
    <w:rsid w:val="00F36A2D"/>
    <w:rsid w:val="00F42586"/>
    <w:rsid w:val="00F47098"/>
    <w:rsid w:val="00F53442"/>
    <w:rsid w:val="00F639B8"/>
    <w:rsid w:val="00F661E8"/>
    <w:rsid w:val="00F73417"/>
    <w:rsid w:val="00F90B2C"/>
    <w:rsid w:val="00FA2268"/>
    <w:rsid w:val="00FC3B21"/>
    <w:rsid w:val="00FC5232"/>
    <w:rsid w:val="00FD661B"/>
    <w:rsid w:val="00FE2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836D5"/>
  <w15:chartTrackingRefBased/>
  <w15:docId w15:val="{DF12AD3C-E1CD-482A-A614-0E25E268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26"/>
    <w:pPr>
      <w:spacing w:line="259" w:lineRule="auto"/>
    </w:pPr>
    <w:rPr>
      <w:kern w:val="0"/>
      <w:sz w:val="22"/>
      <w:szCs w:val="22"/>
      <w14:ligatures w14:val="none"/>
    </w:rPr>
  </w:style>
  <w:style w:type="paragraph" w:styleId="Heading1">
    <w:name w:val="heading 1"/>
    <w:basedOn w:val="Normal"/>
    <w:next w:val="Normal"/>
    <w:link w:val="Heading1Char"/>
    <w:uiPriority w:val="9"/>
    <w:qFormat/>
    <w:rsid w:val="00421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9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9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9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9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9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9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9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9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9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9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9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9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926"/>
    <w:rPr>
      <w:rFonts w:eastAsiaTheme="majorEastAsia" w:cstheme="majorBidi"/>
      <w:color w:val="272727" w:themeColor="text1" w:themeTint="D8"/>
    </w:rPr>
  </w:style>
  <w:style w:type="paragraph" w:styleId="Title">
    <w:name w:val="Title"/>
    <w:basedOn w:val="Normal"/>
    <w:next w:val="Normal"/>
    <w:link w:val="TitleChar"/>
    <w:uiPriority w:val="10"/>
    <w:qFormat/>
    <w:rsid w:val="00421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926"/>
    <w:pPr>
      <w:spacing w:before="160"/>
      <w:jc w:val="center"/>
    </w:pPr>
    <w:rPr>
      <w:i/>
      <w:iCs/>
      <w:color w:val="404040" w:themeColor="text1" w:themeTint="BF"/>
    </w:rPr>
  </w:style>
  <w:style w:type="character" w:customStyle="1" w:styleId="QuoteChar">
    <w:name w:val="Quote Char"/>
    <w:basedOn w:val="DefaultParagraphFont"/>
    <w:link w:val="Quote"/>
    <w:uiPriority w:val="29"/>
    <w:rsid w:val="00421926"/>
    <w:rPr>
      <w:i/>
      <w:iCs/>
      <w:color w:val="404040" w:themeColor="text1" w:themeTint="BF"/>
    </w:rPr>
  </w:style>
  <w:style w:type="paragraph" w:styleId="ListParagraph">
    <w:name w:val="List Paragraph"/>
    <w:basedOn w:val="Normal"/>
    <w:uiPriority w:val="34"/>
    <w:qFormat/>
    <w:rsid w:val="00421926"/>
    <w:pPr>
      <w:ind w:left="720"/>
      <w:contextualSpacing/>
    </w:pPr>
  </w:style>
  <w:style w:type="character" w:styleId="IntenseEmphasis">
    <w:name w:val="Intense Emphasis"/>
    <w:basedOn w:val="DefaultParagraphFont"/>
    <w:uiPriority w:val="21"/>
    <w:qFormat/>
    <w:rsid w:val="00421926"/>
    <w:rPr>
      <w:i/>
      <w:iCs/>
      <w:color w:val="0F4761" w:themeColor="accent1" w:themeShade="BF"/>
    </w:rPr>
  </w:style>
  <w:style w:type="paragraph" w:styleId="IntenseQuote">
    <w:name w:val="Intense Quote"/>
    <w:basedOn w:val="Normal"/>
    <w:next w:val="Normal"/>
    <w:link w:val="IntenseQuoteChar"/>
    <w:uiPriority w:val="30"/>
    <w:qFormat/>
    <w:rsid w:val="00421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926"/>
    <w:rPr>
      <w:i/>
      <w:iCs/>
      <w:color w:val="0F4761" w:themeColor="accent1" w:themeShade="BF"/>
    </w:rPr>
  </w:style>
  <w:style w:type="character" w:styleId="IntenseReference">
    <w:name w:val="Intense Reference"/>
    <w:basedOn w:val="DefaultParagraphFont"/>
    <w:uiPriority w:val="32"/>
    <w:qFormat/>
    <w:rsid w:val="00421926"/>
    <w:rPr>
      <w:b/>
      <w:bCs/>
      <w:smallCaps/>
      <w:color w:val="0F4761" w:themeColor="accent1" w:themeShade="BF"/>
      <w:spacing w:val="5"/>
    </w:rPr>
  </w:style>
  <w:style w:type="character" w:styleId="CommentReference">
    <w:name w:val="annotation reference"/>
    <w:basedOn w:val="DefaultParagraphFont"/>
    <w:uiPriority w:val="99"/>
    <w:semiHidden/>
    <w:unhideWhenUsed/>
    <w:rsid w:val="008B732A"/>
    <w:rPr>
      <w:sz w:val="16"/>
      <w:szCs w:val="16"/>
    </w:rPr>
  </w:style>
  <w:style w:type="paragraph" w:styleId="CommentText">
    <w:name w:val="annotation text"/>
    <w:basedOn w:val="Normal"/>
    <w:link w:val="CommentTextChar"/>
    <w:uiPriority w:val="99"/>
    <w:unhideWhenUsed/>
    <w:rsid w:val="008B732A"/>
    <w:pPr>
      <w:spacing w:line="240" w:lineRule="auto"/>
    </w:pPr>
    <w:rPr>
      <w:sz w:val="20"/>
      <w:szCs w:val="20"/>
    </w:rPr>
  </w:style>
  <w:style w:type="character" w:customStyle="1" w:styleId="CommentTextChar">
    <w:name w:val="Comment Text Char"/>
    <w:basedOn w:val="DefaultParagraphFont"/>
    <w:link w:val="CommentText"/>
    <w:uiPriority w:val="99"/>
    <w:rsid w:val="008B73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B732A"/>
    <w:rPr>
      <w:b/>
      <w:bCs/>
    </w:rPr>
  </w:style>
  <w:style w:type="character" w:customStyle="1" w:styleId="CommentSubjectChar">
    <w:name w:val="Comment Subject Char"/>
    <w:basedOn w:val="CommentTextChar"/>
    <w:link w:val="CommentSubject"/>
    <w:uiPriority w:val="99"/>
    <w:semiHidden/>
    <w:rsid w:val="008B732A"/>
    <w:rPr>
      <w:b/>
      <w:bCs/>
      <w:kern w:val="0"/>
      <w:sz w:val="20"/>
      <w:szCs w:val="20"/>
      <w14:ligatures w14:val="none"/>
    </w:rPr>
  </w:style>
  <w:style w:type="paragraph" w:styleId="Revision">
    <w:name w:val="Revision"/>
    <w:hidden/>
    <w:uiPriority w:val="99"/>
    <w:semiHidden/>
    <w:rsid w:val="00FA2268"/>
    <w:pPr>
      <w:spacing w:after="0" w:line="240" w:lineRule="auto"/>
    </w:pPr>
    <w:rPr>
      <w:kern w:val="0"/>
      <w:sz w:val="22"/>
      <w:szCs w:val="22"/>
      <w14:ligatures w14:val="none"/>
    </w:rPr>
  </w:style>
  <w:style w:type="paragraph" w:styleId="Header">
    <w:name w:val="header"/>
    <w:basedOn w:val="Normal"/>
    <w:link w:val="HeaderChar"/>
    <w:uiPriority w:val="99"/>
    <w:unhideWhenUsed/>
    <w:rsid w:val="005B0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96C"/>
    <w:rPr>
      <w:kern w:val="0"/>
      <w:sz w:val="22"/>
      <w:szCs w:val="22"/>
      <w14:ligatures w14:val="none"/>
    </w:rPr>
  </w:style>
  <w:style w:type="paragraph" w:styleId="Footer">
    <w:name w:val="footer"/>
    <w:basedOn w:val="Normal"/>
    <w:link w:val="FooterChar"/>
    <w:uiPriority w:val="99"/>
    <w:unhideWhenUsed/>
    <w:rsid w:val="005B09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96C"/>
    <w:rPr>
      <w:kern w:val="0"/>
      <w:sz w:val="22"/>
      <w:szCs w:val="22"/>
      <w14:ligatures w14:val="none"/>
    </w:rPr>
  </w:style>
  <w:style w:type="paragraph" w:styleId="PlainText">
    <w:name w:val="Plain Text"/>
    <w:basedOn w:val="Normal"/>
    <w:link w:val="PlainTextChar"/>
    <w:uiPriority w:val="99"/>
    <w:semiHidden/>
    <w:unhideWhenUsed/>
    <w:rsid w:val="00B6329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3290"/>
    <w:rPr>
      <w:rFonts w:ascii="Consolas" w:hAnsi="Consola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02332">
      <w:bodyDiv w:val="1"/>
      <w:marLeft w:val="0"/>
      <w:marRight w:val="0"/>
      <w:marTop w:val="0"/>
      <w:marBottom w:val="0"/>
      <w:divBdr>
        <w:top w:val="none" w:sz="0" w:space="0" w:color="auto"/>
        <w:left w:val="none" w:sz="0" w:space="0" w:color="auto"/>
        <w:bottom w:val="none" w:sz="0" w:space="0" w:color="auto"/>
        <w:right w:val="none" w:sz="0" w:space="0" w:color="auto"/>
      </w:divBdr>
    </w:div>
    <w:div w:id="753472793">
      <w:bodyDiv w:val="1"/>
      <w:marLeft w:val="0"/>
      <w:marRight w:val="0"/>
      <w:marTop w:val="0"/>
      <w:marBottom w:val="0"/>
      <w:divBdr>
        <w:top w:val="none" w:sz="0" w:space="0" w:color="auto"/>
        <w:left w:val="none" w:sz="0" w:space="0" w:color="auto"/>
        <w:bottom w:val="none" w:sz="0" w:space="0" w:color="auto"/>
        <w:right w:val="none" w:sz="0" w:space="0" w:color="auto"/>
      </w:divBdr>
    </w:div>
    <w:div w:id="998537776">
      <w:bodyDiv w:val="1"/>
      <w:marLeft w:val="0"/>
      <w:marRight w:val="0"/>
      <w:marTop w:val="0"/>
      <w:marBottom w:val="0"/>
      <w:divBdr>
        <w:top w:val="none" w:sz="0" w:space="0" w:color="auto"/>
        <w:left w:val="none" w:sz="0" w:space="0" w:color="auto"/>
        <w:bottom w:val="none" w:sz="0" w:space="0" w:color="auto"/>
        <w:right w:val="none" w:sz="0" w:space="0" w:color="auto"/>
      </w:divBdr>
    </w:div>
    <w:div w:id="1170019291">
      <w:bodyDiv w:val="1"/>
      <w:marLeft w:val="0"/>
      <w:marRight w:val="0"/>
      <w:marTop w:val="0"/>
      <w:marBottom w:val="0"/>
      <w:divBdr>
        <w:top w:val="none" w:sz="0" w:space="0" w:color="auto"/>
        <w:left w:val="none" w:sz="0" w:space="0" w:color="auto"/>
        <w:bottom w:val="none" w:sz="0" w:space="0" w:color="auto"/>
        <w:right w:val="none" w:sz="0" w:space="0" w:color="auto"/>
      </w:divBdr>
    </w:div>
    <w:div w:id="1669482550">
      <w:bodyDiv w:val="1"/>
      <w:marLeft w:val="0"/>
      <w:marRight w:val="0"/>
      <w:marTop w:val="0"/>
      <w:marBottom w:val="0"/>
      <w:divBdr>
        <w:top w:val="none" w:sz="0" w:space="0" w:color="auto"/>
        <w:left w:val="none" w:sz="0" w:space="0" w:color="auto"/>
        <w:bottom w:val="none" w:sz="0" w:space="0" w:color="auto"/>
        <w:right w:val="none" w:sz="0" w:space="0" w:color="auto"/>
      </w:divBdr>
    </w:div>
    <w:div w:id="20955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Ministry of Justice</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Walkiden, Samuel</dc:creator>
  <cp:keywords/>
  <dc:description/>
  <cp:lastModifiedBy>Falshaw, Louise</cp:lastModifiedBy>
  <cp:revision>14</cp:revision>
  <dcterms:created xsi:type="dcterms:W3CDTF">2026-08-05T11:01:00Z</dcterms:created>
  <dcterms:modified xsi:type="dcterms:W3CDTF">2026-08-05T11:14:00Z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7faca266,28aa30cb,77a9e034</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ClassificationContentMarkingFooterShapeIds">
    <vt:lpwstr>74c22fa1,5aafa721,2da15f8a</vt:lpwstr>
  </property>
  <property fmtid="{D5CDD505-2E9C-101B-9397-08002B2CF9AE}" pid="6" name="ClassificationContentMarkingFooterFontProps">
    <vt:lpwstr>#000000,12,Aptos</vt:lpwstr>
  </property>
  <property fmtid="{D5CDD505-2E9C-101B-9397-08002B2CF9AE}" pid="7" name="ClassificationContentMarkingFooterText">
    <vt:lpwstr>OFFICIAL</vt:lpwstr>
  </property>
  <property fmtid="{D5CDD505-2E9C-101B-9397-08002B2CF9AE}" pid="8" name="MSIP_Label_eed1d2f5-2977-4ce1-839d-57a403841e1f_Enabled">
    <vt:lpwstr>true</vt:lpwstr>
  </property>
  <property fmtid="{D5CDD505-2E9C-101B-9397-08002B2CF9AE}" pid="9" name="MSIP_Label_eed1d2f5-2977-4ce1-839d-57a403841e1f_SetDate">
    <vt:lpwstr>2026-07-13T13:21:54Z</vt:lpwstr>
  </property>
  <property fmtid="{D5CDD505-2E9C-101B-9397-08002B2CF9AE}" pid="10" name="MSIP_Label_eed1d2f5-2977-4ce1-839d-57a403841e1f_Method">
    <vt:lpwstr>Privileged</vt:lpwstr>
  </property>
  <property fmtid="{D5CDD505-2E9C-101B-9397-08002B2CF9AE}" pid="11" name="MSIP_Label_eed1d2f5-2977-4ce1-839d-57a403841e1f_Name">
    <vt:lpwstr>OFFICIAL</vt:lpwstr>
  </property>
  <property fmtid="{D5CDD505-2E9C-101B-9397-08002B2CF9AE}" pid="12" name="MSIP_Label_eed1d2f5-2977-4ce1-839d-57a403841e1f_SiteId">
    <vt:lpwstr>c6874728-71e6-41fe-a9e1-2e8c36776ad8</vt:lpwstr>
  </property>
  <property fmtid="{D5CDD505-2E9C-101B-9397-08002B2CF9AE}" pid="13" name="MSIP_Label_eed1d2f5-2977-4ce1-839d-57a403841e1f_ActionId">
    <vt:lpwstr>217afbdf-fb4e-4134-a181-0e582015202b</vt:lpwstr>
  </property>
  <property fmtid="{D5CDD505-2E9C-101B-9397-08002B2CF9AE}" pid="14" name="MSIP_Label_eed1d2f5-2977-4ce1-839d-57a403841e1f_ContentBits">
    <vt:lpwstr>3</vt:lpwstr>
  </property>
  <property fmtid="{D5CDD505-2E9C-101B-9397-08002B2CF9AE}" pid="15" name="MSIP_Label_eed1d2f5-2977-4ce1-839d-57a403841e1f_Tag">
    <vt:lpwstr>10, 0, 1, 1</vt:lpwstr>
  </property>
</Properties>
</file>